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91781" w14:textId="1F954B19" w:rsidR="00E3586D" w:rsidRPr="00443796" w:rsidRDefault="00E3586D" w:rsidP="00222EEA">
      <w:pPr>
        <w:jc w:val="center"/>
        <w:rPr>
          <w:rStyle w:val="Emphasis"/>
        </w:rPr>
      </w:pPr>
    </w:p>
    <w:p w14:paraId="5380F9E1" w14:textId="4E1F73B6" w:rsidR="00222EEA" w:rsidRPr="00443796" w:rsidRDefault="00222EEA" w:rsidP="00DC2650">
      <w:pPr>
        <w:pStyle w:val="Heading1"/>
        <w:spacing w:before="100" w:beforeAutospacing="1"/>
        <w:rPr>
          <w:sz w:val="72"/>
          <w:szCs w:val="72"/>
          <w:lang w:val="en-GB"/>
        </w:rPr>
      </w:pPr>
      <w:bookmarkStart w:id="0" w:name="_Toc185256953"/>
      <w:bookmarkStart w:id="1" w:name="_Toc185322878"/>
      <w:bookmarkStart w:id="2" w:name="_Toc187843557"/>
      <w:r w:rsidRPr="00443796">
        <w:rPr>
          <w:sz w:val="72"/>
          <w:szCs w:val="72"/>
          <w:lang w:val="en-GB"/>
        </w:rPr>
        <w:t>EU Equality Strategies: Replacement and Renewal</w:t>
      </w:r>
      <w:bookmarkEnd w:id="0"/>
      <w:bookmarkEnd w:id="1"/>
      <w:bookmarkEnd w:id="2"/>
    </w:p>
    <w:p w14:paraId="15FF1B1C" w14:textId="74E2083D" w:rsidR="00222EEA" w:rsidRPr="00443796" w:rsidRDefault="00222EEA" w:rsidP="00AD7C91">
      <w:pPr>
        <w:pStyle w:val="Heading2"/>
        <w:rPr>
          <w:sz w:val="52"/>
          <w:szCs w:val="52"/>
          <w:lang w:val="en-GB"/>
        </w:rPr>
      </w:pPr>
      <w:bookmarkStart w:id="3" w:name="_Toc185256954"/>
      <w:bookmarkStart w:id="4" w:name="_Toc185322879"/>
      <w:bookmarkStart w:id="5" w:name="_Toc187843558"/>
      <w:r w:rsidRPr="00443796">
        <w:rPr>
          <w:sz w:val="52"/>
          <w:szCs w:val="52"/>
          <w:lang w:val="en-GB"/>
        </w:rPr>
        <w:t>An Equinet Perspective</w:t>
      </w:r>
      <w:bookmarkEnd w:id="3"/>
      <w:bookmarkEnd w:id="4"/>
      <w:bookmarkEnd w:id="5"/>
    </w:p>
    <w:p w14:paraId="32D5087A" w14:textId="30F4318A" w:rsidR="00222EEA" w:rsidRPr="00443796" w:rsidRDefault="00AD7C91" w:rsidP="00DC2650">
      <w:pPr>
        <w:spacing w:before="6840"/>
        <w:rPr>
          <w:rFonts w:ascii="DINPro-Regular" w:hAnsi="DINPro-Regular"/>
          <w:bCs/>
          <w:color w:val="22489E"/>
          <w:sz w:val="28"/>
          <w:szCs w:val="28"/>
        </w:rPr>
      </w:pPr>
      <w:r w:rsidRPr="00443796">
        <w:rPr>
          <w:rFonts w:ascii="DINPro-Regular" w:hAnsi="DINPro-Regular"/>
          <w:bCs/>
          <w:color w:val="22489E"/>
          <w:sz w:val="28"/>
          <w:szCs w:val="28"/>
        </w:rPr>
        <w:t xml:space="preserve">By </w:t>
      </w:r>
      <w:r w:rsidR="00222EEA" w:rsidRPr="00443796">
        <w:rPr>
          <w:rFonts w:ascii="DINPro-Regular" w:hAnsi="DINPro-Regular"/>
          <w:bCs/>
          <w:color w:val="22489E"/>
          <w:sz w:val="28"/>
          <w:szCs w:val="28"/>
        </w:rPr>
        <w:t xml:space="preserve">Niall Crowley </w:t>
      </w:r>
    </w:p>
    <w:p w14:paraId="7B1AE584" w14:textId="18008C26" w:rsidR="000F0369" w:rsidRPr="00443796" w:rsidRDefault="00365495" w:rsidP="00CA5F31">
      <w:pPr>
        <w:spacing w:before="2280"/>
        <w:rPr>
          <w:rFonts w:ascii="DINPro-Regular" w:hAnsi="DINPro-Regular"/>
          <w:bCs/>
          <w:color w:val="22489E"/>
        </w:rPr>
        <w:sectPr w:rsidR="000F0369" w:rsidRPr="00443796" w:rsidSect="00D46CE2">
          <w:footerReference w:type="default" r:id="rId11"/>
          <w:pgSz w:w="11906" w:h="16838"/>
          <w:pgMar w:top="1440" w:right="1440" w:bottom="1440" w:left="1440" w:header="708" w:footer="708" w:gutter="0"/>
          <w:pgNumType w:fmt="lowerRoman"/>
          <w:cols w:space="708"/>
          <w:titlePg/>
          <w:docGrid w:linePitch="360"/>
        </w:sectPr>
      </w:pPr>
      <w:r w:rsidRPr="00443796">
        <w:rPr>
          <w:rFonts w:ascii="DINPro-Regular" w:hAnsi="DINPro-Regular"/>
          <w:bCs/>
          <w:noProof/>
          <w:color w:val="22489E"/>
        </w:rPr>
        <w:drawing>
          <wp:anchor distT="0" distB="0" distL="114300" distR="114300" simplePos="0" relativeHeight="251658240" behindDoc="0" locked="0" layoutInCell="1" allowOverlap="1" wp14:anchorId="2D6AF0EE" wp14:editId="3E1EB89A">
            <wp:simplePos x="0" y="0"/>
            <wp:positionH relativeFrom="column">
              <wp:posOffset>-10160</wp:posOffset>
            </wp:positionH>
            <wp:positionV relativeFrom="paragraph">
              <wp:posOffset>185420</wp:posOffset>
            </wp:positionV>
            <wp:extent cx="1990794" cy="792480"/>
            <wp:effectExtent l="0" t="0" r="0" b="0"/>
            <wp:wrapNone/>
            <wp:docPr id="1863228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2833"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0794" cy="792480"/>
                    </a:xfrm>
                    <a:prstGeom prst="rect">
                      <a:avLst/>
                    </a:prstGeom>
                  </pic:spPr>
                </pic:pic>
              </a:graphicData>
            </a:graphic>
            <wp14:sizeRelH relativeFrom="page">
              <wp14:pctWidth>0</wp14:pctWidth>
            </wp14:sizeRelH>
            <wp14:sizeRelV relativeFrom="page">
              <wp14:pctHeight>0</wp14:pctHeight>
            </wp14:sizeRelV>
          </wp:anchor>
        </w:drawing>
      </w:r>
      <w:r w:rsidR="00222EEA" w:rsidRPr="00443796">
        <w:rPr>
          <w:rFonts w:ascii="DINPro-Regular" w:hAnsi="DINPro-Regular"/>
          <w:bCs/>
          <w:color w:val="22489E"/>
        </w:rPr>
        <w:t>2024</w:t>
      </w:r>
    </w:p>
    <w:p w14:paraId="2EDC01FC" w14:textId="77C9AE78" w:rsidR="00222EEA" w:rsidRPr="00443796" w:rsidRDefault="00B2217D" w:rsidP="00D53793">
      <w:pPr>
        <w:spacing w:line="240" w:lineRule="auto"/>
      </w:pPr>
      <w:sdt>
        <w:sdtPr>
          <w:rPr>
            <w:b/>
            <w:bCs/>
            <w:highlight w:val="yellow"/>
          </w:rPr>
          <w:id w:val="-2019216048"/>
          <w:placeholder>
            <w:docPart w:val="F6B680949A724C1FA1AA5160B1F18843"/>
          </w:placeholder>
        </w:sdtPr>
        <w:sdtContent>
          <w:r w:rsidR="00D53793" w:rsidRPr="2C4993AB">
            <w:rPr>
              <w:b/>
              <w:bCs/>
            </w:rPr>
            <w:t>EU Equality Strategies: Replacement and Renewal</w:t>
          </w:r>
          <w:r w:rsidR="0090364B" w:rsidRPr="2C4993AB">
            <w:rPr>
              <w:b/>
              <w:bCs/>
            </w:rPr>
            <w:t xml:space="preserve"> – </w:t>
          </w:r>
          <w:r w:rsidR="00D53793" w:rsidRPr="2C4993AB">
            <w:rPr>
              <w:b/>
              <w:bCs/>
            </w:rPr>
            <w:t>An Equinet Perspective</w:t>
          </w:r>
        </w:sdtContent>
      </w:sdt>
      <w:r w:rsidR="00222EEA">
        <w:t xml:space="preserve"> is published by Equinet, European Network of Equality Bodies. Equinet brings together 47 organisations from across Europe which are empowered to counteract discrimination as national Equality Bodies across the range of grounds including age, disability, gender, race or ethnic origin, religion or belief, and sexual orientation.  </w:t>
      </w:r>
    </w:p>
    <w:p w14:paraId="4944FF55" w14:textId="6D4558B1" w:rsidR="00222EEA" w:rsidRPr="00443796" w:rsidRDefault="00222EEA" w:rsidP="00222EEA">
      <w:pPr>
        <w:spacing w:line="240" w:lineRule="auto"/>
        <w:rPr>
          <w:rStyle w:val="normaltextrun"/>
          <w:rFonts w:eastAsia="Segoe UI" w:cstheme="minorHAnsi"/>
          <w:b/>
          <w:bCs/>
        </w:rPr>
      </w:pPr>
      <w:r w:rsidRPr="00443796">
        <w:rPr>
          <w:rStyle w:val="normaltextrun"/>
          <w:rFonts w:eastAsia="Segoe UI" w:cstheme="minorHAnsi"/>
          <w:b/>
          <w:bCs/>
        </w:rPr>
        <w:t>Equinet members</w:t>
      </w:r>
      <w:r w:rsidRPr="00443796">
        <w:rPr>
          <w:rStyle w:val="normaltextrun"/>
          <w:rFonts w:eastAsia="Segoe UI" w:cstheme="minorHAnsi"/>
        </w:rPr>
        <w:t xml:space="preserve">: Commissioner for the Protection from Discrimination, </w:t>
      </w:r>
      <w:r w:rsidRPr="00443796">
        <w:rPr>
          <w:rStyle w:val="normaltextrun"/>
          <w:rFonts w:eastAsia="Segoe UI" w:cstheme="minorHAnsi"/>
          <w:b/>
          <w:bCs/>
        </w:rPr>
        <w:t>Albania</w:t>
      </w:r>
      <w:r w:rsidRPr="00443796">
        <w:rPr>
          <w:rStyle w:val="normaltextrun"/>
          <w:rFonts w:eastAsia="Segoe UI" w:cstheme="minorHAnsi"/>
        </w:rPr>
        <w:t xml:space="preserve"> | Austrian Disability Ombuds</w:t>
      </w:r>
      <w:r w:rsidR="00765C28" w:rsidRPr="00443796">
        <w:rPr>
          <w:rStyle w:val="normaltextrun"/>
          <w:rFonts w:eastAsia="Segoe UI" w:cstheme="minorHAnsi"/>
        </w:rPr>
        <w:t>person</w:t>
      </w:r>
      <w:r w:rsidRPr="00443796">
        <w:rPr>
          <w:rStyle w:val="normaltextrun"/>
          <w:rFonts w:eastAsia="Segoe UI" w:cstheme="minorHAnsi"/>
        </w:rPr>
        <w:t xml:space="preserve">, </w:t>
      </w:r>
      <w:r w:rsidRPr="00443796">
        <w:rPr>
          <w:rStyle w:val="normaltextrun"/>
          <w:rFonts w:eastAsia="Segoe UI" w:cstheme="minorHAnsi"/>
          <w:b/>
          <w:bCs/>
        </w:rPr>
        <w:t>Austria</w:t>
      </w:r>
      <w:r w:rsidRPr="00443796">
        <w:rPr>
          <w:rStyle w:val="normaltextrun"/>
          <w:rFonts w:eastAsia="Segoe UI" w:cstheme="minorHAnsi"/>
        </w:rPr>
        <w:t xml:space="preserve"> | Ombud for Equal Treatment, </w:t>
      </w:r>
      <w:r w:rsidRPr="00443796">
        <w:rPr>
          <w:rStyle w:val="normaltextrun"/>
          <w:rFonts w:eastAsia="Segoe UI" w:cstheme="minorHAnsi"/>
          <w:b/>
          <w:bCs/>
        </w:rPr>
        <w:t>Austria</w:t>
      </w:r>
      <w:r w:rsidRPr="00443796">
        <w:rPr>
          <w:rStyle w:val="normaltextrun"/>
          <w:rFonts w:eastAsia="Segoe UI" w:cstheme="minorHAnsi"/>
        </w:rPr>
        <w:t xml:space="preserve"> | Unia (Interfederal Centre for Equal Opportunities), </w:t>
      </w:r>
      <w:r w:rsidRPr="00443796">
        <w:rPr>
          <w:rStyle w:val="normaltextrun"/>
          <w:rFonts w:eastAsia="Segoe UI" w:cstheme="minorHAnsi"/>
          <w:b/>
          <w:bCs/>
        </w:rPr>
        <w:t>Belgium</w:t>
      </w:r>
      <w:r w:rsidRPr="00443796">
        <w:rPr>
          <w:rStyle w:val="normaltextrun"/>
          <w:rFonts w:eastAsia="Segoe UI" w:cstheme="minorHAnsi"/>
        </w:rPr>
        <w:t xml:space="preserve"> | Institute for the Equality of Women and Men, </w:t>
      </w:r>
      <w:r w:rsidRPr="00443796">
        <w:rPr>
          <w:rStyle w:val="normaltextrun"/>
          <w:rFonts w:eastAsia="Segoe UI" w:cstheme="minorHAnsi"/>
          <w:b/>
          <w:bCs/>
        </w:rPr>
        <w:t>Belgium</w:t>
      </w:r>
      <w:r w:rsidRPr="00443796">
        <w:rPr>
          <w:rStyle w:val="normaltextrun"/>
          <w:rFonts w:eastAsia="Segoe UI" w:cstheme="minorHAnsi"/>
        </w:rPr>
        <w:t xml:space="preserve"> | Institution of Human Rights Ombudsman of Bosnia and Herzegovina, </w:t>
      </w:r>
      <w:r w:rsidRPr="00443796">
        <w:rPr>
          <w:rStyle w:val="normaltextrun"/>
          <w:rFonts w:eastAsia="Segoe UI" w:cstheme="minorHAnsi"/>
          <w:b/>
          <w:bCs/>
        </w:rPr>
        <w:t>Bosnia and Herzegovina</w:t>
      </w:r>
      <w:r w:rsidRPr="00443796">
        <w:rPr>
          <w:rStyle w:val="normaltextrun"/>
          <w:rFonts w:eastAsia="Segoe UI" w:cstheme="minorHAnsi"/>
        </w:rPr>
        <w:t xml:space="preserve"> | Commission for Protection against Discrimination,</w:t>
      </w:r>
      <w:r w:rsidRPr="00443796">
        <w:rPr>
          <w:rStyle w:val="normaltextrun"/>
          <w:rFonts w:eastAsia="Segoe UI" w:cstheme="minorHAnsi"/>
          <w:b/>
          <w:bCs/>
        </w:rPr>
        <w:t xml:space="preserve"> Bulgaria</w:t>
      </w:r>
      <w:r w:rsidRPr="00443796">
        <w:rPr>
          <w:rStyle w:val="normaltextrun"/>
          <w:rFonts w:eastAsia="Segoe UI" w:cstheme="minorHAnsi"/>
        </w:rPr>
        <w:t xml:space="preserve"> | Ombudswoman of the Republic of Croatia,</w:t>
      </w:r>
      <w:r w:rsidRPr="00443796">
        <w:rPr>
          <w:rStyle w:val="normaltextrun"/>
          <w:rFonts w:eastAsia="Segoe UI" w:cstheme="minorHAnsi"/>
          <w:b/>
          <w:bCs/>
        </w:rPr>
        <w:t xml:space="preserve"> Croatia</w:t>
      </w:r>
      <w:r w:rsidRPr="00443796">
        <w:rPr>
          <w:rStyle w:val="normaltextrun"/>
          <w:rFonts w:eastAsia="Segoe UI" w:cstheme="minorHAnsi"/>
        </w:rPr>
        <w:t xml:space="preserve"> | Gender Equality Ombu</w:t>
      </w:r>
      <w:r w:rsidR="00D56326" w:rsidRPr="00443796">
        <w:rPr>
          <w:rStyle w:val="normaltextrun"/>
          <w:rFonts w:eastAsia="Segoe UI" w:cstheme="minorHAnsi"/>
        </w:rPr>
        <w:t>d</w:t>
      </w:r>
      <w:r w:rsidRPr="00443796">
        <w:rPr>
          <w:rStyle w:val="normaltextrun"/>
          <w:rFonts w:eastAsia="Segoe UI" w:cstheme="minorHAnsi"/>
        </w:rPr>
        <w:t>sperson,</w:t>
      </w:r>
      <w:r w:rsidRPr="00443796">
        <w:rPr>
          <w:rStyle w:val="normaltextrun"/>
          <w:rFonts w:eastAsia="Segoe UI" w:cstheme="minorHAnsi"/>
          <w:b/>
          <w:bCs/>
        </w:rPr>
        <w:t xml:space="preserve"> Croatia</w:t>
      </w:r>
      <w:r w:rsidRPr="00443796">
        <w:rPr>
          <w:rStyle w:val="normaltextrun"/>
          <w:rFonts w:eastAsia="Segoe UI" w:cstheme="minorHAnsi"/>
        </w:rPr>
        <w:t xml:space="preserve"> | Ombudsman for Persons with Disabilities, </w:t>
      </w:r>
      <w:r w:rsidRPr="00443796">
        <w:rPr>
          <w:rStyle w:val="normaltextrun"/>
          <w:rFonts w:eastAsia="Segoe UI" w:cstheme="minorHAnsi"/>
          <w:b/>
          <w:bCs/>
        </w:rPr>
        <w:t>Croatia</w:t>
      </w:r>
      <w:r w:rsidRPr="00443796">
        <w:rPr>
          <w:rStyle w:val="normaltextrun"/>
          <w:rFonts w:eastAsia="Segoe UI" w:cstheme="minorHAnsi"/>
        </w:rPr>
        <w:t xml:space="preserve"> | Office of the Commissioner for Administration and the Protection of Human Rights, </w:t>
      </w:r>
      <w:r w:rsidRPr="00443796">
        <w:rPr>
          <w:rStyle w:val="normaltextrun"/>
          <w:rFonts w:eastAsia="Segoe UI" w:cstheme="minorHAnsi"/>
          <w:b/>
          <w:bCs/>
        </w:rPr>
        <w:t>Cyprus</w:t>
      </w:r>
      <w:r w:rsidRPr="00443796">
        <w:rPr>
          <w:rStyle w:val="normaltextrun"/>
          <w:rFonts w:eastAsia="Segoe UI" w:cstheme="minorHAnsi"/>
        </w:rPr>
        <w:t xml:space="preserve"> | Public Defender of Rights, </w:t>
      </w:r>
      <w:r w:rsidRPr="00443796">
        <w:rPr>
          <w:rStyle w:val="normaltextrun"/>
          <w:rFonts w:eastAsia="Segoe UI" w:cstheme="minorHAnsi"/>
          <w:b/>
          <w:bCs/>
        </w:rPr>
        <w:t xml:space="preserve">Czech Republic </w:t>
      </w:r>
      <w:r w:rsidRPr="00443796">
        <w:rPr>
          <w:rStyle w:val="normaltextrun"/>
          <w:rFonts w:eastAsia="Segoe UI" w:cstheme="minorHAnsi"/>
        </w:rPr>
        <w:t xml:space="preserve">| Danish Institute for Human Rights, </w:t>
      </w:r>
      <w:r w:rsidRPr="00443796">
        <w:rPr>
          <w:rStyle w:val="normaltextrun"/>
          <w:rFonts w:eastAsia="Segoe UI" w:cstheme="minorHAnsi"/>
          <w:b/>
          <w:bCs/>
        </w:rPr>
        <w:t>Denmark</w:t>
      </w:r>
      <w:r w:rsidRPr="00443796">
        <w:rPr>
          <w:rStyle w:val="normaltextrun"/>
          <w:rFonts w:eastAsia="Segoe UI" w:cstheme="minorHAnsi"/>
        </w:rPr>
        <w:t xml:space="preserve"> | Gender Equality and Equal Treatment Commissioner, </w:t>
      </w:r>
      <w:r w:rsidRPr="00443796">
        <w:rPr>
          <w:rStyle w:val="normaltextrun"/>
          <w:rFonts w:eastAsia="Segoe UI" w:cstheme="minorHAnsi"/>
          <w:b/>
          <w:bCs/>
        </w:rPr>
        <w:t>Estonia</w:t>
      </w:r>
      <w:r w:rsidRPr="00443796">
        <w:rPr>
          <w:rStyle w:val="normaltextrun"/>
          <w:rFonts w:eastAsia="Segoe UI" w:cstheme="minorHAnsi"/>
        </w:rPr>
        <w:t xml:space="preserve"> | Ombudsman for Equality, </w:t>
      </w:r>
      <w:r w:rsidRPr="00443796">
        <w:rPr>
          <w:rStyle w:val="normaltextrun"/>
          <w:rFonts w:eastAsia="Segoe UI" w:cstheme="minorHAnsi"/>
          <w:b/>
          <w:bCs/>
        </w:rPr>
        <w:t>Finland</w:t>
      </w:r>
      <w:r w:rsidRPr="00443796">
        <w:rPr>
          <w:rStyle w:val="normaltextrun"/>
          <w:rFonts w:eastAsia="Segoe UI" w:cstheme="minorHAnsi"/>
        </w:rPr>
        <w:t xml:space="preserve"> | Non-Discrimination Ombudsman,</w:t>
      </w:r>
      <w:r w:rsidRPr="00443796">
        <w:rPr>
          <w:rStyle w:val="normaltextrun"/>
          <w:rFonts w:eastAsia="Segoe UI" w:cstheme="minorHAnsi"/>
          <w:b/>
          <w:bCs/>
        </w:rPr>
        <w:t xml:space="preserve"> Finland </w:t>
      </w:r>
      <w:r w:rsidRPr="00443796">
        <w:rPr>
          <w:rStyle w:val="normaltextrun"/>
          <w:rFonts w:eastAsia="Segoe UI" w:cstheme="minorHAnsi"/>
        </w:rPr>
        <w:t xml:space="preserve">| Defender of Rights, </w:t>
      </w:r>
      <w:r w:rsidRPr="00443796">
        <w:rPr>
          <w:rStyle w:val="normaltextrun"/>
          <w:rFonts w:eastAsia="Segoe UI" w:cstheme="minorHAnsi"/>
          <w:b/>
          <w:bCs/>
        </w:rPr>
        <w:t>France</w:t>
      </w:r>
      <w:r w:rsidRPr="00443796">
        <w:rPr>
          <w:rStyle w:val="normaltextrun"/>
          <w:rFonts w:eastAsia="Segoe UI" w:cstheme="minorHAnsi"/>
        </w:rPr>
        <w:t xml:space="preserve"> | Public Defender (Ombudsman) of Georgia, </w:t>
      </w:r>
      <w:r w:rsidRPr="00443796">
        <w:rPr>
          <w:rStyle w:val="normaltextrun"/>
          <w:rFonts w:eastAsia="Segoe UI" w:cstheme="minorHAnsi"/>
          <w:b/>
          <w:bCs/>
        </w:rPr>
        <w:t>Georgia</w:t>
      </w:r>
      <w:r w:rsidRPr="00443796">
        <w:rPr>
          <w:rStyle w:val="normaltextrun"/>
          <w:rFonts w:eastAsia="Segoe UI" w:cstheme="minorHAnsi"/>
        </w:rPr>
        <w:t xml:space="preserve">| Federal Anti-Discrimination Agency, </w:t>
      </w:r>
      <w:r w:rsidRPr="00443796">
        <w:rPr>
          <w:rStyle w:val="normaltextrun"/>
          <w:rFonts w:eastAsia="Segoe UI" w:cstheme="minorHAnsi"/>
          <w:b/>
          <w:bCs/>
        </w:rPr>
        <w:t>Germany</w:t>
      </w:r>
      <w:r w:rsidRPr="00443796">
        <w:rPr>
          <w:rStyle w:val="normaltextrun"/>
          <w:rFonts w:eastAsia="Segoe UI" w:cstheme="minorHAnsi"/>
        </w:rPr>
        <w:t xml:space="preserve"> | Greek Ombudsman, </w:t>
      </w:r>
      <w:r w:rsidRPr="00443796">
        <w:rPr>
          <w:rStyle w:val="normaltextrun"/>
          <w:rFonts w:eastAsia="Segoe UI" w:cstheme="minorHAnsi"/>
          <w:b/>
          <w:bCs/>
        </w:rPr>
        <w:t xml:space="preserve">Greece </w:t>
      </w:r>
      <w:r w:rsidRPr="00443796">
        <w:rPr>
          <w:rStyle w:val="normaltextrun"/>
          <w:rFonts w:eastAsia="Segoe UI" w:cstheme="minorHAnsi"/>
        </w:rPr>
        <w:t xml:space="preserve">| Office of the Commissioner for Fundamental Rights, </w:t>
      </w:r>
      <w:r w:rsidRPr="00443796">
        <w:rPr>
          <w:rStyle w:val="normaltextrun"/>
          <w:rFonts w:eastAsia="Segoe UI" w:cstheme="minorHAnsi"/>
          <w:b/>
          <w:bCs/>
        </w:rPr>
        <w:t>Hungary</w:t>
      </w:r>
      <w:r w:rsidRPr="00443796">
        <w:rPr>
          <w:rStyle w:val="normaltextrun"/>
          <w:rFonts w:eastAsia="Segoe UI" w:cstheme="minorHAnsi"/>
        </w:rPr>
        <w:t xml:space="preserve"> | Irish Human Rights and Equality Commission, </w:t>
      </w:r>
      <w:r w:rsidRPr="00443796">
        <w:rPr>
          <w:rStyle w:val="normaltextrun"/>
          <w:rFonts w:eastAsia="Segoe UI" w:cstheme="minorHAnsi"/>
          <w:b/>
          <w:bCs/>
        </w:rPr>
        <w:t>Ireland</w:t>
      </w:r>
      <w:r w:rsidRPr="00443796">
        <w:rPr>
          <w:rStyle w:val="normaltextrun"/>
          <w:rFonts w:eastAsia="Segoe UI" w:cstheme="minorHAnsi"/>
        </w:rPr>
        <w:t xml:space="preserve"> | National Office Against Racial Discrimination, </w:t>
      </w:r>
      <w:r w:rsidRPr="00443796">
        <w:rPr>
          <w:rStyle w:val="normaltextrun"/>
          <w:rFonts w:eastAsia="Segoe UI" w:cstheme="minorHAnsi"/>
          <w:b/>
          <w:bCs/>
        </w:rPr>
        <w:t>Italy</w:t>
      </w:r>
      <w:r w:rsidRPr="00443796">
        <w:rPr>
          <w:rStyle w:val="normaltextrun"/>
          <w:rFonts w:eastAsia="Segoe UI" w:cstheme="minorHAnsi"/>
        </w:rPr>
        <w:t xml:space="preserve"> | Ombudsperson Institution, </w:t>
      </w:r>
      <w:r w:rsidRPr="00443796">
        <w:rPr>
          <w:rStyle w:val="normaltextrun"/>
          <w:rFonts w:eastAsia="Segoe UI" w:cstheme="minorHAnsi"/>
          <w:b/>
          <w:bCs/>
        </w:rPr>
        <w:t>Kosovo*</w:t>
      </w:r>
      <w:r w:rsidRPr="00443796">
        <w:rPr>
          <w:rStyle w:val="normaltextrun"/>
          <w:rFonts w:eastAsia="Segoe UI" w:cstheme="minorHAnsi"/>
        </w:rPr>
        <w:t xml:space="preserve"> |</w:t>
      </w:r>
      <w:r w:rsidRPr="00443796">
        <w:t xml:space="preserve"> </w:t>
      </w:r>
      <w:r w:rsidRPr="00443796">
        <w:rPr>
          <w:rStyle w:val="normaltextrun"/>
          <w:rFonts w:eastAsia="Segoe UI" w:cstheme="minorHAnsi"/>
        </w:rPr>
        <w:t xml:space="preserve">Ombudsman’s Office of the Republic of Latvia, </w:t>
      </w:r>
      <w:r w:rsidRPr="00443796">
        <w:rPr>
          <w:rStyle w:val="normaltextrun"/>
          <w:rFonts w:eastAsia="Segoe UI" w:cstheme="minorHAnsi"/>
          <w:b/>
          <w:bCs/>
        </w:rPr>
        <w:t xml:space="preserve">Latvia </w:t>
      </w:r>
      <w:r w:rsidRPr="00443796">
        <w:rPr>
          <w:rStyle w:val="normaltextrun"/>
          <w:rFonts w:eastAsia="Segoe UI" w:cstheme="minorHAnsi"/>
        </w:rPr>
        <w:t xml:space="preserve">| Office of the Equal Opportunities Ombudsperson, </w:t>
      </w:r>
      <w:r w:rsidRPr="00443796">
        <w:rPr>
          <w:rStyle w:val="normaltextrun"/>
          <w:rFonts w:eastAsia="Segoe UI" w:cstheme="minorHAnsi"/>
          <w:b/>
          <w:bCs/>
        </w:rPr>
        <w:t>Lithuania</w:t>
      </w:r>
      <w:r w:rsidRPr="00443796">
        <w:rPr>
          <w:rStyle w:val="normaltextrun"/>
          <w:rFonts w:eastAsia="Segoe UI" w:cstheme="minorHAnsi"/>
        </w:rPr>
        <w:t xml:space="preserve"> | Centre for Equal Treatment, </w:t>
      </w:r>
      <w:r w:rsidRPr="00443796">
        <w:rPr>
          <w:rStyle w:val="normaltextrun"/>
          <w:rFonts w:eastAsia="Segoe UI" w:cstheme="minorHAnsi"/>
          <w:b/>
          <w:bCs/>
        </w:rPr>
        <w:t>Luxembourg</w:t>
      </w:r>
      <w:r w:rsidRPr="00443796">
        <w:rPr>
          <w:rStyle w:val="normaltextrun"/>
          <w:rFonts w:eastAsia="Segoe UI" w:cstheme="minorHAnsi"/>
        </w:rPr>
        <w:t xml:space="preserve"> | National Commission for the Promotion of Equality, </w:t>
      </w:r>
      <w:r w:rsidRPr="00443796">
        <w:rPr>
          <w:rStyle w:val="normaltextrun"/>
          <w:rFonts w:eastAsia="Segoe UI" w:cstheme="minorHAnsi"/>
          <w:b/>
          <w:bCs/>
        </w:rPr>
        <w:t>Malta</w:t>
      </w:r>
      <w:r w:rsidRPr="00443796">
        <w:rPr>
          <w:rStyle w:val="normaltextrun"/>
          <w:rFonts w:eastAsia="Segoe UI" w:cstheme="minorHAnsi"/>
        </w:rPr>
        <w:t xml:space="preserve"> | Commission for the Rights of Persons with Disability, </w:t>
      </w:r>
      <w:r w:rsidRPr="00443796">
        <w:rPr>
          <w:rStyle w:val="normaltextrun"/>
          <w:rFonts w:eastAsia="Segoe UI" w:cstheme="minorHAnsi"/>
          <w:b/>
          <w:bCs/>
        </w:rPr>
        <w:t xml:space="preserve">Malta </w:t>
      </w:r>
      <w:r w:rsidRPr="00443796">
        <w:rPr>
          <w:rStyle w:val="normaltextrun"/>
          <w:rFonts w:eastAsia="Segoe UI" w:cstheme="minorHAnsi"/>
        </w:rPr>
        <w:t>|</w:t>
      </w:r>
      <w:r w:rsidRPr="00443796">
        <w:t xml:space="preserve"> </w:t>
      </w:r>
      <w:r w:rsidRPr="00443796">
        <w:rPr>
          <w:rStyle w:val="normaltextrun"/>
          <w:rFonts w:eastAsia="Segoe UI" w:cstheme="minorHAnsi"/>
        </w:rPr>
        <w:t xml:space="preserve">Equality Council, </w:t>
      </w:r>
      <w:r w:rsidRPr="00443796">
        <w:rPr>
          <w:rStyle w:val="normaltextrun"/>
          <w:rFonts w:eastAsia="Segoe UI" w:cstheme="minorHAnsi"/>
          <w:b/>
          <w:bCs/>
        </w:rPr>
        <w:t>Moldova</w:t>
      </w:r>
      <w:r w:rsidRPr="00443796">
        <w:rPr>
          <w:rStyle w:val="normaltextrun"/>
          <w:rFonts w:eastAsia="Segoe UI" w:cstheme="minorHAnsi"/>
        </w:rPr>
        <w:t xml:space="preserve"> | Protector of Human Rights and Freedoms (Ombudsman), </w:t>
      </w:r>
      <w:r w:rsidRPr="00443796">
        <w:rPr>
          <w:rStyle w:val="normaltextrun"/>
          <w:rFonts w:eastAsia="Segoe UI" w:cstheme="minorHAnsi"/>
          <w:b/>
          <w:bCs/>
        </w:rPr>
        <w:t>Montenegro</w:t>
      </w:r>
      <w:r w:rsidRPr="00443796">
        <w:rPr>
          <w:rStyle w:val="normaltextrun"/>
          <w:rFonts w:eastAsia="Segoe UI" w:cstheme="minorHAnsi"/>
        </w:rPr>
        <w:t xml:space="preserve"> | Netherlands Institute for Human Rights, </w:t>
      </w:r>
      <w:r w:rsidRPr="00443796">
        <w:rPr>
          <w:rStyle w:val="normaltextrun"/>
          <w:rFonts w:eastAsia="Segoe UI" w:cstheme="minorHAnsi"/>
          <w:b/>
          <w:bCs/>
        </w:rPr>
        <w:t>Netherlands</w:t>
      </w:r>
      <w:r w:rsidRPr="00443796">
        <w:rPr>
          <w:rStyle w:val="normaltextrun"/>
          <w:rFonts w:eastAsia="Segoe UI" w:cstheme="minorHAnsi"/>
        </w:rPr>
        <w:t xml:space="preserve"> | Commission for Prevention and Protection against Discrimination,</w:t>
      </w:r>
      <w:r w:rsidRPr="00443796">
        <w:rPr>
          <w:rStyle w:val="normaltextrun"/>
          <w:rFonts w:eastAsia="Segoe UI" w:cstheme="minorHAnsi"/>
          <w:b/>
          <w:bCs/>
        </w:rPr>
        <w:t xml:space="preserve"> North Macedonia</w:t>
      </w:r>
      <w:r w:rsidRPr="00443796">
        <w:rPr>
          <w:rStyle w:val="normaltextrun"/>
          <w:rFonts w:eastAsia="Segoe UI" w:cstheme="minorHAnsi"/>
        </w:rPr>
        <w:t xml:space="preserve"> | Equality and Anti-Discrimination Ombud,</w:t>
      </w:r>
      <w:r w:rsidRPr="00443796">
        <w:rPr>
          <w:rStyle w:val="normaltextrun"/>
          <w:rFonts w:eastAsia="Segoe UI" w:cstheme="minorHAnsi"/>
          <w:b/>
          <w:bCs/>
        </w:rPr>
        <w:t xml:space="preserve"> Norway</w:t>
      </w:r>
      <w:r w:rsidRPr="00443796">
        <w:rPr>
          <w:rStyle w:val="normaltextrun"/>
          <w:rFonts w:eastAsia="Segoe UI" w:cstheme="minorHAnsi"/>
        </w:rPr>
        <w:t xml:space="preserve"> | Commissioner for Human Rights</w:t>
      </w:r>
      <w:r w:rsidRPr="00443796">
        <w:t xml:space="preserve"> </w:t>
      </w:r>
      <w:r w:rsidRPr="00443796">
        <w:rPr>
          <w:rStyle w:val="normaltextrun"/>
          <w:rFonts w:eastAsia="Segoe UI" w:cstheme="minorHAnsi"/>
        </w:rPr>
        <w:t xml:space="preserve">of the Republic of Poland, </w:t>
      </w:r>
      <w:r w:rsidRPr="00443796">
        <w:rPr>
          <w:rStyle w:val="normaltextrun"/>
          <w:rFonts w:eastAsia="Segoe UI" w:cstheme="minorHAnsi"/>
          <w:b/>
          <w:bCs/>
        </w:rPr>
        <w:t xml:space="preserve">Poland </w:t>
      </w:r>
      <w:r w:rsidRPr="00443796">
        <w:rPr>
          <w:rStyle w:val="normaltextrun"/>
          <w:rFonts w:eastAsia="Segoe UI" w:cstheme="minorHAnsi"/>
        </w:rPr>
        <w:t xml:space="preserve">| Commission for Citizenship and Gender Equality, </w:t>
      </w:r>
      <w:r w:rsidRPr="00443796">
        <w:rPr>
          <w:rStyle w:val="normaltextrun"/>
          <w:rFonts w:eastAsia="Segoe UI" w:cstheme="minorHAnsi"/>
          <w:b/>
          <w:bCs/>
        </w:rPr>
        <w:t>Portugal</w:t>
      </w:r>
      <w:r w:rsidRPr="00443796">
        <w:rPr>
          <w:rStyle w:val="normaltextrun"/>
          <w:rFonts w:eastAsia="Segoe UI" w:cstheme="minorHAnsi"/>
        </w:rPr>
        <w:t xml:space="preserve"> | Commission for Equality in Labour and Employment, </w:t>
      </w:r>
      <w:r w:rsidRPr="00443796">
        <w:rPr>
          <w:rStyle w:val="normaltextrun"/>
          <w:rFonts w:eastAsia="Segoe UI" w:cstheme="minorHAnsi"/>
          <w:b/>
          <w:bCs/>
        </w:rPr>
        <w:t xml:space="preserve">Portugal </w:t>
      </w:r>
      <w:r w:rsidRPr="00443796">
        <w:rPr>
          <w:rStyle w:val="normaltextrun"/>
          <w:rFonts w:eastAsia="Segoe UI" w:cstheme="minorHAnsi"/>
        </w:rPr>
        <w:t xml:space="preserve">| National Council for Combating Discrimination, </w:t>
      </w:r>
      <w:r w:rsidRPr="00443796">
        <w:rPr>
          <w:rStyle w:val="normaltextrun"/>
          <w:rFonts w:eastAsia="Segoe UI" w:cstheme="minorHAnsi"/>
          <w:b/>
          <w:bCs/>
        </w:rPr>
        <w:t xml:space="preserve">Romania </w:t>
      </w:r>
      <w:r w:rsidRPr="00443796">
        <w:rPr>
          <w:rStyle w:val="normaltextrun"/>
          <w:rFonts w:eastAsia="Segoe UI" w:cstheme="minorHAnsi"/>
        </w:rPr>
        <w:t xml:space="preserve">| Commissioner for Protection of Equality, </w:t>
      </w:r>
      <w:r w:rsidRPr="00443796">
        <w:rPr>
          <w:rStyle w:val="normaltextrun"/>
          <w:rFonts w:eastAsia="Segoe UI" w:cstheme="minorHAnsi"/>
          <w:b/>
          <w:bCs/>
        </w:rPr>
        <w:t>Serbia</w:t>
      </w:r>
      <w:r w:rsidRPr="00443796">
        <w:rPr>
          <w:rStyle w:val="normaltextrun"/>
          <w:rFonts w:eastAsia="Segoe UI" w:cstheme="minorHAnsi"/>
        </w:rPr>
        <w:t xml:space="preserve"> | Slovak National Centre for Human Rights,</w:t>
      </w:r>
      <w:r w:rsidRPr="00443796">
        <w:rPr>
          <w:rStyle w:val="normaltextrun"/>
          <w:rFonts w:eastAsia="Segoe UI" w:cstheme="minorHAnsi"/>
          <w:b/>
          <w:bCs/>
        </w:rPr>
        <w:t xml:space="preserve"> Slovakia</w:t>
      </w:r>
      <w:r w:rsidRPr="00443796">
        <w:rPr>
          <w:rStyle w:val="normaltextrun"/>
          <w:rFonts w:eastAsia="Segoe UI" w:cstheme="minorHAnsi"/>
        </w:rPr>
        <w:t xml:space="preserve"> | Advocate of the Principle of Equality, </w:t>
      </w:r>
      <w:r w:rsidRPr="00443796">
        <w:rPr>
          <w:rStyle w:val="normaltextrun"/>
          <w:rFonts w:eastAsia="Segoe UI" w:cstheme="minorHAnsi"/>
          <w:b/>
          <w:bCs/>
        </w:rPr>
        <w:t>Slovenia</w:t>
      </w:r>
      <w:r w:rsidRPr="00443796">
        <w:rPr>
          <w:rStyle w:val="normaltextrun"/>
          <w:rFonts w:eastAsia="Segoe UI" w:cstheme="minorHAnsi"/>
        </w:rPr>
        <w:t xml:space="preserve"> | Council for the Elimination of Ethnic or Racial Discrimination, </w:t>
      </w:r>
      <w:r w:rsidRPr="00443796">
        <w:rPr>
          <w:rStyle w:val="normaltextrun"/>
          <w:rFonts w:eastAsia="Segoe UI" w:cstheme="minorHAnsi"/>
          <w:b/>
          <w:bCs/>
        </w:rPr>
        <w:t>Spain</w:t>
      </w:r>
      <w:r w:rsidRPr="00443796">
        <w:rPr>
          <w:rStyle w:val="normaltextrun"/>
          <w:rFonts w:eastAsia="Segoe UI" w:cstheme="minorHAnsi"/>
        </w:rPr>
        <w:t xml:space="preserve"> |Institute of Women, </w:t>
      </w:r>
      <w:r w:rsidRPr="00443796">
        <w:rPr>
          <w:rStyle w:val="normaltextrun"/>
          <w:rFonts w:eastAsia="Segoe UI" w:cstheme="minorHAnsi"/>
          <w:b/>
          <w:bCs/>
        </w:rPr>
        <w:t>Spain</w:t>
      </w:r>
      <w:r w:rsidRPr="00443796">
        <w:rPr>
          <w:rStyle w:val="normaltextrun"/>
          <w:rFonts w:eastAsia="Segoe UI" w:cstheme="minorHAnsi"/>
        </w:rPr>
        <w:t xml:space="preserve"> | Equality Ombudsman, </w:t>
      </w:r>
      <w:r w:rsidRPr="00443796">
        <w:rPr>
          <w:rStyle w:val="normaltextrun"/>
          <w:rFonts w:eastAsia="Segoe UI" w:cstheme="minorHAnsi"/>
          <w:b/>
          <w:bCs/>
        </w:rPr>
        <w:t>Sweden</w:t>
      </w:r>
      <w:r w:rsidRPr="00443796">
        <w:rPr>
          <w:rStyle w:val="normaltextrun"/>
          <w:rFonts w:eastAsia="Segoe UI" w:cstheme="minorHAnsi"/>
        </w:rPr>
        <w:t xml:space="preserve"> | Ukrainian Parliament Commissioner for Human Rights, </w:t>
      </w:r>
      <w:r w:rsidRPr="00443796">
        <w:rPr>
          <w:rStyle w:val="normaltextrun"/>
          <w:rFonts w:eastAsia="Segoe UI" w:cstheme="minorHAnsi"/>
          <w:b/>
          <w:bCs/>
        </w:rPr>
        <w:t>Ukraine</w:t>
      </w:r>
      <w:r w:rsidRPr="00443796">
        <w:rPr>
          <w:rStyle w:val="normaltextrun"/>
          <w:rFonts w:eastAsia="Segoe UI" w:cstheme="minorHAnsi"/>
        </w:rPr>
        <w:t xml:space="preserve"> |Equality and Human Rights Commission, </w:t>
      </w:r>
      <w:r w:rsidRPr="00443796">
        <w:rPr>
          <w:rStyle w:val="normaltextrun"/>
          <w:rFonts w:eastAsia="Segoe UI" w:cstheme="minorHAnsi"/>
          <w:b/>
          <w:bCs/>
        </w:rPr>
        <w:t>United Kingdom – Great Britain</w:t>
      </w:r>
      <w:r w:rsidRPr="00443796">
        <w:rPr>
          <w:rStyle w:val="normaltextrun"/>
          <w:rFonts w:eastAsia="Segoe UI" w:cstheme="minorHAnsi"/>
        </w:rPr>
        <w:t xml:space="preserve"> | Equality Commission for Northern Ireland, </w:t>
      </w:r>
      <w:r w:rsidRPr="00443796">
        <w:rPr>
          <w:rStyle w:val="normaltextrun"/>
          <w:rFonts w:eastAsia="Segoe UI" w:cstheme="minorHAnsi"/>
          <w:b/>
          <w:bCs/>
        </w:rPr>
        <w:t>United Kingdom – Northern Ireland</w:t>
      </w:r>
    </w:p>
    <w:p w14:paraId="77043119" w14:textId="77777777" w:rsidR="00222EEA" w:rsidRPr="00443796" w:rsidRDefault="00222EEA" w:rsidP="00222EEA">
      <w:pPr>
        <w:spacing w:line="240" w:lineRule="auto"/>
      </w:pPr>
      <w:r w:rsidRPr="00443796">
        <w:t>*This designation is without prejudice to positions on status and is in line with UNSCR 1244/1999 and the ICJ Opinion on the Kosovo declaration of independence. </w:t>
      </w:r>
    </w:p>
    <w:p w14:paraId="76DC8863" w14:textId="7F862AF9" w:rsidR="00222EEA" w:rsidRPr="00443796" w:rsidRDefault="00222EEA" w:rsidP="00222EEA">
      <w:pPr>
        <w:spacing w:line="240" w:lineRule="auto"/>
      </w:pPr>
      <w:r w:rsidRPr="00443796">
        <w:t>Equinet Secretariat | Place Victor Horta, 40 | 1060 Brussels | Belgium |  </w:t>
      </w:r>
    </w:p>
    <w:p w14:paraId="056924FF" w14:textId="77777777" w:rsidR="00222EEA" w:rsidRPr="00443796" w:rsidRDefault="00222EEA" w:rsidP="00222EEA">
      <w:pPr>
        <w:spacing w:line="240" w:lineRule="auto"/>
      </w:pPr>
      <w:hyperlink r:id="rId13" w:history="1">
        <w:r w:rsidRPr="00443796">
          <w:rPr>
            <w:rStyle w:val="Hyperlink"/>
          </w:rPr>
          <w:t>info@equineteurope.org</w:t>
        </w:r>
      </w:hyperlink>
      <w:r w:rsidRPr="00443796">
        <w:t xml:space="preserve"> | </w:t>
      </w:r>
      <w:hyperlink r:id="rId14" w:history="1">
        <w:r w:rsidRPr="00443796">
          <w:rPr>
            <w:rStyle w:val="Hyperlink"/>
          </w:rPr>
          <w:t>www.equineteurope.org</w:t>
        </w:r>
      </w:hyperlink>
    </w:p>
    <w:p w14:paraId="2DBCF4D3" w14:textId="24826D63" w:rsidR="00222EEA" w:rsidRPr="00443796" w:rsidRDefault="00222EEA" w:rsidP="00222EEA">
      <w:pPr>
        <w:spacing w:line="240" w:lineRule="auto"/>
      </w:pPr>
      <w:r w:rsidRPr="00443796">
        <w:t xml:space="preserve">ISBN </w:t>
      </w:r>
      <w:sdt>
        <w:sdtPr>
          <w:id w:val="-720985233"/>
          <w:placeholder>
            <w:docPart w:val="E8CECBF592354027A1608A444F31462B"/>
          </w:placeholder>
        </w:sdtPr>
        <w:sdtContent>
          <w:r w:rsidR="00901BE9" w:rsidRPr="00443796">
            <w:t>978-92-95112-85-8</w:t>
          </w:r>
        </w:sdtContent>
      </w:sdt>
      <w:r w:rsidRPr="00443796">
        <w:rPr>
          <w:highlight w:val="yellow"/>
        </w:rPr>
        <w:t xml:space="preserve"> </w:t>
      </w:r>
    </w:p>
    <w:p w14:paraId="4509003E" w14:textId="4BE1C899" w:rsidR="00222EEA" w:rsidRPr="00443796" w:rsidRDefault="00222EEA" w:rsidP="00222EEA">
      <w:pPr>
        <w:spacing w:line="240" w:lineRule="auto"/>
      </w:pPr>
      <w:r w:rsidRPr="00443796">
        <w:t xml:space="preserve">© Equinet </w:t>
      </w:r>
      <w:sdt>
        <w:sdtPr>
          <w:id w:val="-1745862875"/>
          <w:placeholder>
            <w:docPart w:val="15DF5BDC49DF4C8795F91FBF29BAB541"/>
          </w:placeholder>
        </w:sdtPr>
        <w:sdtContent>
          <w:r w:rsidRPr="00443796">
            <w:t>2024</w:t>
          </w:r>
        </w:sdtContent>
      </w:sdt>
      <w:r w:rsidRPr="00443796">
        <w:t xml:space="preserve"> - Reproduction is permitted provided the source is acknowledged. </w:t>
      </w:r>
    </w:p>
    <w:p w14:paraId="055B3034" w14:textId="0F00EFE4" w:rsidR="00222EEA" w:rsidRPr="00443796" w:rsidRDefault="003D1070" w:rsidP="00222EEA">
      <w:pPr>
        <w:spacing w:line="240" w:lineRule="auto"/>
      </w:pPr>
      <w:r w:rsidRPr="00443796">
        <w:rPr>
          <w:rFonts w:ascii="DINPro-Regular" w:hAnsi="DINPro-Regular"/>
          <w:bCs/>
          <w:noProof/>
          <w:color w:val="22489E"/>
        </w:rPr>
        <w:drawing>
          <wp:anchor distT="0" distB="0" distL="114300" distR="114300" simplePos="0" relativeHeight="251658242" behindDoc="0" locked="0" layoutInCell="1" allowOverlap="1" wp14:anchorId="7A1101E6" wp14:editId="42231215">
            <wp:simplePos x="0" y="0"/>
            <wp:positionH relativeFrom="column">
              <wp:posOffset>3636914</wp:posOffset>
            </wp:positionH>
            <wp:positionV relativeFrom="paragraph">
              <wp:posOffset>1421130</wp:posOffset>
            </wp:positionV>
            <wp:extent cx="2148840" cy="450671"/>
            <wp:effectExtent l="0" t="0" r="0" b="6985"/>
            <wp:wrapNone/>
            <wp:docPr id="128030272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02727" name="Pictur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8840" cy="450671"/>
                    </a:xfrm>
                    <a:prstGeom prst="rect">
                      <a:avLst/>
                    </a:prstGeom>
                  </pic:spPr>
                </pic:pic>
              </a:graphicData>
            </a:graphic>
            <wp14:sizeRelH relativeFrom="margin">
              <wp14:pctWidth>0</wp14:pctWidth>
            </wp14:sizeRelH>
            <wp14:sizeRelV relativeFrom="margin">
              <wp14:pctHeight>0</wp14:pctHeight>
            </wp14:sizeRelV>
          </wp:anchor>
        </w:drawing>
      </w:r>
      <w:r w:rsidRPr="00443796">
        <w:rPr>
          <w:rFonts w:ascii="DINPro-Regular" w:hAnsi="DINPro-Regular"/>
          <w:bCs/>
          <w:noProof/>
          <w:color w:val="22489E"/>
        </w:rPr>
        <w:drawing>
          <wp:anchor distT="0" distB="0" distL="114300" distR="114300" simplePos="0" relativeHeight="251658241" behindDoc="0" locked="0" layoutInCell="1" allowOverlap="1" wp14:anchorId="5826101E" wp14:editId="61F63A12">
            <wp:simplePos x="0" y="0"/>
            <wp:positionH relativeFrom="column">
              <wp:posOffset>-45720</wp:posOffset>
            </wp:positionH>
            <wp:positionV relativeFrom="paragraph">
              <wp:posOffset>1216025</wp:posOffset>
            </wp:positionV>
            <wp:extent cx="1990725" cy="792480"/>
            <wp:effectExtent l="0" t="0" r="0" b="0"/>
            <wp:wrapNone/>
            <wp:docPr id="5468549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2833"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0725" cy="792480"/>
                    </a:xfrm>
                    <a:prstGeom prst="rect">
                      <a:avLst/>
                    </a:prstGeom>
                  </pic:spPr>
                </pic:pic>
              </a:graphicData>
            </a:graphic>
            <wp14:sizeRelH relativeFrom="page">
              <wp14:pctWidth>0</wp14:pctWidth>
            </wp14:sizeRelH>
            <wp14:sizeRelV relativeFrom="page">
              <wp14:pctHeight>0</wp14:pctHeight>
            </wp14:sizeRelV>
          </wp:anchor>
        </w:drawing>
      </w:r>
      <w:r w:rsidR="00222EEA" w:rsidRPr="00443796">
        <w:t xml:space="preserve">This is a publication </w:t>
      </w:r>
      <w:r w:rsidR="00DF5BAC" w:rsidRPr="00443796">
        <w:t xml:space="preserve">was prepared based on the information, contributions, and comments provided by the members of the Equinet Policy Formation Working Group. </w:t>
      </w:r>
      <w:r w:rsidR="00CC442E" w:rsidRPr="00443796">
        <w:t xml:space="preserve"> </w:t>
      </w:r>
      <w:r w:rsidR="00222EEA" w:rsidRPr="00443796">
        <w:t xml:space="preserve">The veracity of the information provided is the responsibility of </w:t>
      </w:r>
      <w:r w:rsidR="00BB306B" w:rsidRPr="00443796">
        <w:t>each member of the Working Group</w:t>
      </w:r>
      <w:r w:rsidR="00222EEA" w:rsidRPr="00443796">
        <w:t>. The views expressed in this publication belong to the author</w:t>
      </w:r>
      <w:r w:rsidR="00B82F45" w:rsidRPr="00443796">
        <w:t xml:space="preserve"> and members of the Working Group</w:t>
      </w:r>
      <w:r w:rsidR="00222EEA" w:rsidRPr="00443796">
        <w:t xml:space="preserve">, and neither </w:t>
      </w:r>
      <w:r w:rsidR="002258E6" w:rsidRPr="00443796">
        <w:t xml:space="preserve">the moderator nor </w:t>
      </w:r>
      <w:r w:rsidR="00222EEA" w:rsidRPr="00443796">
        <w:t>Equinet</w:t>
      </w:r>
      <w:r w:rsidR="00CC442E" w:rsidRPr="00443796">
        <w:t xml:space="preserve"> </w:t>
      </w:r>
      <w:r w:rsidR="00222EEA" w:rsidRPr="00443796">
        <w:t>or the European Commission are liable for any use that may be made of the information contained therein. This information does not necessarily reflect the position or opinion of individual members of Equinet, or the European Commission.</w:t>
      </w:r>
      <w:r w:rsidRPr="00443796">
        <w:rPr>
          <w:rFonts w:ascii="DINPro-Regular" w:hAnsi="DINPro-Regular"/>
          <w:bCs/>
          <w:color w:val="22489E"/>
        </w:rPr>
        <w:t xml:space="preserve"> </w:t>
      </w:r>
    </w:p>
    <w:p w14:paraId="56151D9E" w14:textId="77777777" w:rsidR="00222EEA" w:rsidRPr="00443796" w:rsidRDefault="00222EEA" w:rsidP="009C59A6">
      <w:pPr>
        <w:pStyle w:val="Heading1"/>
        <w:jc w:val="center"/>
        <w:rPr>
          <w:sz w:val="72"/>
          <w:szCs w:val="72"/>
          <w:lang w:val="en-GB"/>
        </w:rPr>
      </w:pPr>
      <w:bookmarkStart w:id="6" w:name="_Toc92899222"/>
      <w:bookmarkStart w:id="7" w:name="_Toc92899314"/>
      <w:bookmarkStart w:id="8" w:name="_Toc94106575"/>
      <w:bookmarkStart w:id="9" w:name="_Toc94531140"/>
      <w:bookmarkStart w:id="10" w:name="_Toc120612965"/>
      <w:bookmarkStart w:id="11" w:name="_Toc126078328"/>
      <w:bookmarkStart w:id="12" w:name="_Toc178157797"/>
      <w:bookmarkStart w:id="13" w:name="_Toc178158081"/>
      <w:bookmarkStart w:id="14" w:name="_Toc178158302"/>
      <w:bookmarkStart w:id="15" w:name="_Toc178158630"/>
      <w:bookmarkStart w:id="16" w:name="_Toc178161515"/>
      <w:bookmarkStart w:id="17" w:name="_Toc179797444"/>
      <w:bookmarkStart w:id="18" w:name="_Toc185256955"/>
      <w:bookmarkStart w:id="19" w:name="_Toc185322880"/>
      <w:bookmarkStart w:id="20" w:name="_Toc187843559"/>
      <w:r w:rsidRPr="00443796">
        <w:rPr>
          <w:sz w:val="72"/>
          <w:szCs w:val="72"/>
          <w:lang w:val="en-GB"/>
        </w:rPr>
        <w:t>Acknowledgements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31E1975" w14:textId="6C673CCE" w:rsidR="00222EEA" w:rsidRPr="00443796" w:rsidRDefault="00222EEA" w:rsidP="00222EEA">
      <w:pPr>
        <w:pStyle w:val="Heading2"/>
        <w:rPr>
          <w:lang w:val="en-GB"/>
        </w:rPr>
      </w:pPr>
      <w:bookmarkStart w:id="21" w:name="_Toc178157798"/>
      <w:bookmarkStart w:id="22" w:name="_Toc178158082"/>
      <w:bookmarkStart w:id="23" w:name="_Toc178158303"/>
      <w:bookmarkStart w:id="24" w:name="_Toc178158631"/>
      <w:bookmarkStart w:id="25" w:name="_Toc178161516"/>
      <w:bookmarkStart w:id="26" w:name="_Toc179797445"/>
      <w:bookmarkStart w:id="27" w:name="_Toc185256956"/>
      <w:bookmarkStart w:id="28" w:name="_Toc185322881"/>
      <w:bookmarkStart w:id="29" w:name="_Toc187843560"/>
      <w:r w:rsidRPr="00443796">
        <w:rPr>
          <w:lang w:val="en-GB"/>
        </w:rPr>
        <w:t>Author</w:t>
      </w:r>
      <w:bookmarkEnd w:id="21"/>
      <w:bookmarkEnd w:id="22"/>
      <w:bookmarkEnd w:id="23"/>
      <w:bookmarkEnd w:id="24"/>
      <w:bookmarkEnd w:id="25"/>
      <w:bookmarkEnd w:id="26"/>
      <w:bookmarkEnd w:id="27"/>
      <w:bookmarkEnd w:id="28"/>
      <w:bookmarkEnd w:id="29"/>
    </w:p>
    <w:p w14:paraId="019FBB78" w14:textId="77777777" w:rsidR="00222EEA" w:rsidRPr="00443796" w:rsidRDefault="00222EEA" w:rsidP="00222EEA">
      <w:bookmarkStart w:id="30" w:name="_Toc178157799"/>
      <w:bookmarkStart w:id="31" w:name="_Toc178158083"/>
      <w:bookmarkStart w:id="32" w:name="_Toc178158304"/>
      <w:bookmarkStart w:id="33" w:name="_Toc178158632"/>
      <w:bookmarkStart w:id="34" w:name="_Toc178161517"/>
      <w:bookmarkStart w:id="35" w:name="_Toc94531142"/>
      <w:bookmarkStart w:id="36" w:name="_Toc120548322"/>
      <w:bookmarkStart w:id="37" w:name="_Toc120552210"/>
      <w:bookmarkStart w:id="38" w:name="_Toc120612833"/>
      <w:bookmarkStart w:id="39" w:name="_Toc120612894"/>
      <w:bookmarkStart w:id="40" w:name="_Toc120612967"/>
      <w:r w:rsidRPr="00443796">
        <w:rPr>
          <w:b/>
          <w:bCs/>
        </w:rPr>
        <w:t>Niall Crowley</w:t>
      </w:r>
      <w:r w:rsidRPr="00443796">
        <w:t xml:space="preserve"> (Independent Equality and Human Rights expert and Trustee of Equal Rights Trust)</w:t>
      </w:r>
    </w:p>
    <w:p w14:paraId="574D285B" w14:textId="77777777" w:rsidR="00222EEA" w:rsidRPr="00443796" w:rsidRDefault="00222EEA" w:rsidP="00222EEA">
      <w:pPr>
        <w:pStyle w:val="Heading2"/>
        <w:rPr>
          <w:lang w:val="en-GB"/>
        </w:rPr>
      </w:pPr>
      <w:bookmarkStart w:id="41" w:name="_Toc178157800"/>
      <w:bookmarkStart w:id="42" w:name="_Toc178158084"/>
      <w:bookmarkStart w:id="43" w:name="_Toc178158305"/>
      <w:bookmarkStart w:id="44" w:name="_Toc178158633"/>
      <w:bookmarkStart w:id="45" w:name="_Toc178161518"/>
      <w:bookmarkStart w:id="46" w:name="_Toc179797446"/>
      <w:bookmarkStart w:id="47" w:name="_Toc185256957"/>
      <w:bookmarkStart w:id="48" w:name="_Toc185322882"/>
      <w:bookmarkStart w:id="49" w:name="_Toc187843561"/>
      <w:bookmarkEnd w:id="30"/>
      <w:bookmarkEnd w:id="31"/>
      <w:bookmarkEnd w:id="32"/>
      <w:bookmarkEnd w:id="33"/>
      <w:bookmarkEnd w:id="34"/>
      <w:r w:rsidRPr="00443796">
        <w:rPr>
          <w:lang w:val="en-GB"/>
        </w:rPr>
        <w:t>Editorial and Publication Coordination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443796">
        <w:rPr>
          <w:lang w:val="en-GB"/>
        </w:rPr>
        <w:t> </w:t>
      </w:r>
    </w:p>
    <w:p w14:paraId="4611FE01" w14:textId="44042835" w:rsidR="00222EEA" w:rsidRPr="00443796" w:rsidRDefault="00222EEA" w:rsidP="00222EEA">
      <w:r w:rsidRPr="00443796">
        <w:rPr>
          <w:b/>
        </w:rPr>
        <w:t xml:space="preserve">Magdalena Maier, Jone Elizondo-Urrestarazu </w:t>
      </w:r>
      <w:r w:rsidRPr="00443796">
        <w:t xml:space="preserve">and </w:t>
      </w:r>
      <w:r w:rsidRPr="00443796">
        <w:rPr>
          <w:b/>
        </w:rPr>
        <w:t>Tamás Kádár</w:t>
      </w:r>
      <w:r w:rsidRPr="00443796">
        <w:t xml:space="preserve"> (Equinet, European Network of Equality Bodies)</w:t>
      </w:r>
    </w:p>
    <w:p w14:paraId="3B4A4920" w14:textId="77777777" w:rsidR="00222EEA" w:rsidRPr="00443796" w:rsidRDefault="00222EEA" w:rsidP="00222EEA">
      <w:pPr>
        <w:pStyle w:val="Heading2"/>
        <w:rPr>
          <w:lang w:val="en-GB"/>
        </w:rPr>
      </w:pPr>
      <w:bookmarkStart w:id="50" w:name="_Toc94531143"/>
      <w:bookmarkStart w:id="51" w:name="_Toc120548323"/>
      <w:bookmarkStart w:id="52" w:name="_Toc120552211"/>
      <w:bookmarkStart w:id="53" w:name="_Toc120612834"/>
      <w:bookmarkStart w:id="54" w:name="_Toc120612895"/>
      <w:bookmarkStart w:id="55" w:name="_Toc120612968"/>
      <w:bookmarkStart w:id="56" w:name="_Toc178157801"/>
      <w:bookmarkStart w:id="57" w:name="_Toc178158085"/>
      <w:bookmarkStart w:id="58" w:name="_Toc178158306"/>
      <w:bookmarkStart w:id="59" w:name="_Toc178158634"/>
      <w:bookmarkStart w:id="60" w:name="_Toc178161519"/>
      <w:bookmarkStart w:id="61" w:name="_Toc179797447"/>
      <w:bookmarkStart w:id="62" w:name="_Toc185256958"/>
      <w:bookmarkStart w:id="63" w:name="_Toc185322883"/>
      <w:bookmarkStart w:id="64" w:name="_Toc187843562"/>
      <w:r w:rsidRPr="00443796">
        <w:rPr>
          <w:lang w:val="en-GB"/>
        </w:rPr>
        <w:t>Formatting</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B56632A" w14:textId="2B7A24A9" w:rsidR="00E20176" w:rsidRPr="00443796" w:rsidRDefault="00222EEA" w:rsidP="000917D1">
      <w:pPr>
        <w:sectPr w:rsidR="00E20176" w:rsidRPr="00443796" w:rsidSect="00A95D9D">
          <w:pgSz w:w="11906" w:h="16838"/>
          <w:pgMar w:top="1440" w:right="1440" w:bottom="1440" w:left="1440" w:header="708" w:footer="708" w:gutter="0"/>
          <w:pgNumType w:fmt="lowerRoman"/>
          <w:cols w:space="708"/>
          <w:docGrid w:linePitch="360"/>
        </w:sectPr>
      </w:pPr>
      <w:r w:rsidRPr="00443796">
        <w:rPr>
          <w:b/>
        </w:rPr>
        <w:t xml:space="preserve">Ilaria De Capitani </w:t>
      </w:r>
      <w:r w:rsidRPr="00443796">
        <w:t>(Equinet, European Network of Equality Bodies)</w:t>
      </w:r>
    </w:p>
    <w:sdt>
      <w:sdtPr>
        <w:rPr>
          <w:rFonts w:asciiTheme="minorHAnsi" w:eastAsiaTheme="minorEastAsia" w:hAnsiTheme="minorHAnsi" w:cstheme="minorBidi"/>
          <w:color w:val="auto"/>
          <w:sz w:val="22"/>
          <w:szCs w:val="22"/>
          <w:lang w:val="en-GB"/>
        </w:rPr>
        <w:id w:val="1274518950"/>
        <w:docPartObj>
          <w:docPartGallery w:val="Table of Contents"/>
          <w:docPartUnique/>
        </w:docPartObj>
      </w:sdtPr>
      <w:sdtEndPr>
        <w:rPr>
          <w:b/>
          <w:bCs/>
        </w:rPr>
      </w:sdtEndPr>
      <w:sdtContent>
        <w:p w14:paraId="32350295" w14:textId="3CC11FCB" w:rsidR="00222EEA" w:rsidRPr="00443796" w:rsidRDefault="00222EEA">
          <w:pPr>
            <w:pStyle w:val="TOCHeading"/>
            <w:rPr>
              <w:rFonts w:ascii="DINPro-Bold" w:hAnsi="DINPro-Bold"/>
              <w:lang w:val="en-GB"/>
            </w:rPr>
          </w:pPr>
          <w:r w:rsidRPr="00443796">
            <w:rPr>
              <w:rFonts w:ascii="DINPro-Bold" w:hAnsi="DINPro-Bold"/>
              <w:lang w:val="en-GB"/>
            </w:rPr>
            <w:t>Contents</w:t>
          </w:r>
        </w:p>
        <w:p w14:paraId="18D38847" w14:textId="05982159" w:rsidR="00657C43" w:rsidRDefault="00222EEA" w:rsidP="00657C43">
          <w:pPr>
            <w:pStyle w:val="TOC1"/>
            <w:tabs>
              <w:tab w:val="right" w:leader="dot" w:pos="9016"/>
            </w:tabs>
            <w:rPr>
              <w:rFonts w:eastAsiaTheme="minorEastAsia"/>
              <w:noProof/>
              <w:kern w:val="2"/>
              <w:sz w:val="24"/>
              <w:szCs w:val="24"/>
              <w14:ligatures w14:val="standardContextual"/>
            </w:rPr>
          </w:pPr>
          <w:r w:rsidRPr="00443796">
            <w:fldChar w:fldCharType="begin"/>
          </w:r>
          <w:r w:rsidRPr="00443796">
            <w:instrText xml:space="preserve"> TOC \o "1-3" \h \z \u </w:instrText>
          </w:r>
          <w:r w:rsidRPr="00443796">
            <w:fldChar w:fldCharType="separate"/>
          </w:r>
          <w:hyperlink w:anchor="_Toc187843563" w:history="1">
            <w:r w:rsidR="00657C43" w:rsidRPr="00CF540F">
              <w:rPr>
                <w:rStyle w:val="Hyperlink"/>
                <w:noProof/>
              </w:rPr>
              <w:t>1. Introduction</w:t>
            </w:r>
            <w:r w:rsidR="00657C43">
              <w:rPr>
                <w:noProof/>
                <w:webHidden/>
              </w:rPr>
              <w:tab/>
            </w:r>
            <w:r w:rsidR="00657C43">
              <w:rPr>
                <w:noProof/>
                <w:webHidden/>
              </w:rPr>
              <w:fldChar w:fldCharType="begin"/>
            </w:r>
            <w:r w:rsidR="00657C43">
              <w:rPr>
                <w:noProof/>
                <w:webHidden/>
              </w:rPr>
              <w:instrText xml:space="preserve"> PAGEREF _Toc187843563 \h </w:instrText>
            </w:r>
            <w:r w:rsidR="00657C43">
              <w:rPr>
                <w:noProof/>
                <w:webHidden/>
              </w:rPr>
            </w:r>
            <w:r w:rsidR="00657C43">
              <w:rPr>
                <w:noProof/>
                <w:webHidden/>
              </w:rPr>
              <w:fldChar w:fldCharType="separate"/>
            </w:r>
            <w:r w:rsidR="00657C43">
              <w:rPr>
                <w:noProof/>
                <w:webHidden/>
              </w:rPr>
              <w:t>5</w:t>
            </w:r>
            <w:r w:rsidR="00657C43">
              <w:rPr>
                <w:noProof/>
                <w:webHidden/>
              </w:rPr>
              <w:fldChar w:fldCharType="end"/>
            </w:r>
          </w:hyperlink>
        </w:p>
        <w:p w14:paraId="061FC8F0" w14:textId="025FD949" w:rsidR="00657C43" w:rsidRDefault="00657C43">
          <w:pPr>
            <w:pStyle w:val="TOC2"/>
            <w:tabs>
              <w:tab w:val="right" w:leader="dot" w:pos="9016"/>
            </w:tabs>
            <w:rPr>
              <w:rFonts w:eastAsiaTheme="minorEastAsia"/>
              <w:noProof/>
              <w:kern w:val="2"/>
              <w:sz w:val="24"/>
              <w:szCs w:val="24"/>
              <w14:ligatures w14:val="standardContextual"/>
            </w:rPr>
          </w:pPr>
          <w:hyperlink w:anchor="_Toc187843564" w:history="1">
            <w:r w:rsidRPr="00CF540F">
              <w:rPr>
                <w:rStyle w:val="Hyperlink"/>
                <w:rFonts w:eastAsia="Calibri"/>
                <w:noProof/>
              </w:rPr>
              <w:t>1.1 Background</w:t>
            </w:r>
            <w:r>
              <w:rPr>
                <w:noProof/>
                <w:webHidden/>
              </w:rPr>
              <w:tab/>
            </w:r>
            <w:r>
              <w:rPr>
                <w:noProof/>
                <w:webHidden/>
              </w:rPr>
              <w:fldChar w:fldCharType="begin"/>
            </w:r>
            <w:r>
              <w:rPr>
                <w:noProof/>
                <w:webHidden/>
              </w:rPr>
              <w:instrText xml:space="preserve"> PAGEREF _Toc187843564 \h </w:instrText>
            </w:r>
            <w:r>
              <w:rPr>
                <w:noProof/>
                <w:webHidden/>
              </w:rPr>
            </w:r>
            <w:r>
              <w:rPr>
                <w:noProof/>
                <w:webHidden/>
              </w:rPr>
              <w:fldChar w:fldCharType="separate"/>
            </w:r>
            <w:r>
              <w:rPr>
                <w:noProof/>
                <w:webHidden/>
              </w:rPr>
              <w:t>6</w:t>
            </w:r>
            <w:r>
              <w:rPr>
                <w:noProof/>
                <w:webHidden/>
              </w:rPr>
              <w:fldChar w:fldCharType="end"/>
            </w:r>
          </w:hyperlink>
        </w:p>
        <w:p w14:paraId="0C6C5B0F" w14:textId="04F80EAF" w:rsidR="00657C43" w:rsidRDefault="00657C43">
          <w:pPr>
            <w:pStyle w:val="TOC2"/>
            <w:tabs>
              <w:tab w:val="right" w:leader="dot" w:pos="9016"/>
            </w:tabs>
            <w:rPr>
              <w:rFonts w:eastAsiaTheme="minorEastAsia"/>
              <w:noProof/>
              <w:kern w:val="2"/>
              <w:sz w:val="24"/>
              <w:szCs w:val="24"/>
              <w14:ligatures w14:val="standardContextual"/>
            </w:rPr>
          </w:pPr>
          <w:hyperlink w:anchor="_Toc187843565" w:history="1">
            <w:r w:rsidRPr="00CF540F">
              <w:rPr>
                <w:rStyle w:val="Hyperlink"/>
                <w:rFonts w:eastAsia="Calibri"/>
                <w:noProof/>
              </w:rPr>
              <w:t>1.2 Equinet Perspective</w:t>
            </w:r>
            <w:r>
              <w:rPr>
                <w:noProof/>
                <w:webHidden/>
              </w:rPr>
              <w:tab/>
            </w:r>
            <w:r>
              <w:rPr>
                <w:noProof/>
                <w:webHidden/>
              </w:rPr>
              <w:fldChar w:fldCharType="begin"/>
            </w:r>
            <w:r>
              <w:rPr>
                <w:noProof/>
                <w:webHidden/>
              </w:rPr>
              <w:instrText xml:space="preserve"> PAGEREF _Toc187843565 \h </w:instrText>
            </w:r>
            <w:r>
              <w:rPr>
                <w:noProof/>
                <w:webHidden/>
              </w:rPr>
            </w:r>
            <w:r>
              <w:rPr>
                <w:noProof/>
                <w:webHidden/>
              </w:rPr>
              <w:fldChar w:fldCharType="separate"/>
            </w:r>
            <w:r>
              <w:rPr>
                <w:noProof/>
                <w:webHidden/>
              </w:rPr>
              <w:t>6</w:t>
            </w:r>
            <w:r>
              <w:rPr>
                <w:noProof/>
                <w:webHidden/>
              </w:rPr>
              <w:fldChar w:fldCharType="end"/>
            </w:r>
          </w:hyperlink>
        </w:p>
        <w:p w14:paraId="33EE06F2" w14:textId="34658B07" w:rsidR="00657C43" w:rsidRDefault="00657C43">
          <w:pPr>
            <w:pStyle w:val="TOC1"/>
            <w:tabs>
              <w:tab w:val="right" w:leader="dot" w:pos="9016"/>
            </w:tabs>
            <w:rPr>
              <w:rFonts w:eastAsiaTheme="minorEastAsia"/>
              <w:noProof/>
              <w:kern w:val="2"/>
              <w:sz w:val="24"/>
              <w:szCs w:val="24"/>
              <w14:ligatures w14:val="standardContextual"/>
            </w:rPr>
          </w:pPr>
          <w:hyperlink w:anchor="_Toc187843566" w:history="1">
            <w:r w:rsidRPr="00CF540F">
              <w:rPr>
                <w:rStyle w:val="Hyperlink"/>
                <w:noProof/>
              </w:rPr>
              <w:t>2. Equality Body involvement in current Equality Strategies</w:t>
            </w:r>
            <w:r>
              <w:rPr>
                <w:noProof/>
                <w:webHidden/>
              </w:rPr>
              <w:tab/>
            </w:r>
            <w:r>
              <w:rPr>
                <w:noProof/>
                <w:webHidden/>
              </w:rPr>
              <w:fldChar w:fldCharType="begin"/>
            </w:r>
            <w:r>
              <w:rPr>
                <w:noProof/>
                <w:webHidden/>
              </w:rPr>
              <w:instrText xml:space="preserve"> PAGEREF _Toc187843566 \h </w:instrText>
            </w:r>
            <w:r>
              <w:rPr>
                <w:noProof/>
                <w:webHidden/>
              </w:rPr>
            </w:r>
            <w:r>
              <w:rPr>
                <w:noProof/>
                <w:webHidden/>
              </w:rPr>
              <w:fldChar w:fldCharType="separate"/>
            </w:r>
            <w:r>
              <w:rPr>
                <w:noProof/>
                <w:webHidden/>
              </w:rPr>
              <w:t>7</w:t>
            </w:r>
            <w:r>
              <w:rPr>
                <w:noProof/>
                <w:webHidden/>
              </w:rPr>
              <w:fldChar w:fldCharType="end"/>
            </w:r>
          </w:hyperlink>
        </w:p>
        <w:p w14:paraId="4D8D4A1B" w14:textId="07CBD376" w:rsidR="00657C43" w:rsidRDefault="00657C43">
          <w:pPr>
            <w:pStyle w:val="TOC2"/>
            <w:tabs>
              <w:tab w:val="right" w:leader="dot" w:pos="9016"/>
            </w:tabs>
            <w:rPr>
              <w:rFonts w:eastAsiaTheme="minorEastAsia"/>
              <w:noProof/>
              <w:kern w:val="2"/>
              <w:sz w:val="24"/>
              <w:szCs w:val="24"/>
              <w14:ligatures w14:val="standardContextual"/>
            </w:rPr>
          </w:pPr>
          <w:hyperlink w:anchor="_Toc187843567" w:history="1">
            <w:r w:rsidRPr="00CF540F">
              <w:rPr>
                <w:rStyle w:val="Hyperlink"/>
                <w:noProof/>
              </w:rPr>
              <w:t>2.1 Equality Body engagement with EU and national Equality Strategies</w:t>
            </w:r>
            <w:r>
              <w:rPr>
                <w:noProof/>
                <w:webHidden/>
              </w:rPr>
              <w:tab/>
            </w:r>
            <w:r>
              <w:rPr>
                <w:noProof/>
                <w:webHidden/>
              </w:rPr>
              <w:fldChar w:fldCharType="begin"/>
            </w:r>
            <w:r>
              <w:rPr>
                <w:noProof/>
                <w:webHidden/>
              </w:rPr>
              <w:instrText xml:space="preserve"> PAGEREF _Toc187843567 \h </w:instrText>
            </w:r>
            <w:r>
              <w:rPr>
                <w:noProof/>
                <w:webHidden/>
              </w:rPr>
            </w:r>
            <w:r>
              <w:rPr>
                <w:noProof/>
                <w:webHidden/>
              </w:rPr>
              <w:fldChar w:fldCharType="separate"/>
            </w:r>
            <w:r>
              <w:rPr>
                <w:noProof/>
                <w:webHidden/>
              </w:rPr>
              <w:t>8</w:t>
            </w:r>
            <w:r>
              <w:rPr>
                <w:noProof/>
                <w:webHidden/>
              </w:rPr>
              <w:fldChar w:fldCharType="end"/>
            </w:r>
          </w:hyperlink>
        </w:p>
        <w:p w14:paraId="4060BFA1" w14:textId="15522320" w:rsidR="00657C43" w:rsidRDefault="00657C43">
          <w:pPr>
            <w:pStyle w:val="TOC2"/>
            <w:tabs>
              <w:tab w:val="right" w:leader="dot" w:pos="9016"/>
            </w:tabs>
            <w:rPr>
              <w:rFonts w:eastAsiaTheme="minorEastAsia"/>
              <w:noProof/>
              <w:kern w:val="2"/>
              <w:sz w:val="24"/>
              <w:szCs w:val="24"/>
              <w14:ligatures w14:val="standardContextual"/>
            </w:rPr>
          </w:pPr>
          <w:hyperlink w:anchor="_Toc187843568" w:history="1">
            <w:r w:rsidRPr="00CF540F">
              <w:rPr>
                <w:rStyle w:val="Hyperlink"/>
                <w:noProof/>
              </w:rPr>
              <w:t>2.2 Equality Body analysis of the development, implementation and review of national equality strategies</w:t>
            </w:r>
            <w:r>
              <w:rPr>
                <w:noProof/>
                <w:webHidden/>
              </w:rPr>
              <w:tab/>
            </w:r>
            <w:r>
              <w:rPr>
                <w:noProof/>
                <w:webHidden/>
              </w:rPr>
              <w:fldChar w:fldCharType="begin"/>
            </w:r>
            <w:r>
              <w:rPr>
                <w:noProof/>
                <w:webHidden/>
              </w:rPr>
              <w:instrText xml:space="preserve"> PAGEREF _Toc187843568 \h </w:instrText>
            </w:r>
            <w:r>
              <w:rPr>
                <w:noProof/>
                <w:webHidden/>
              </w:rPr>
            </w:r>
            <w:r>
              <w:rPr>
                <w:noProof/>
                <w:webHidden/>
              </w:rPr>
              <w:fldChar w:fldCharType="separate"/>
            </w:r>
            <w:r>
              <w:rPr>
                <w:noProof/>
                <w:webHidden/>
              </w:rPr>
              <w:t>11</w:t>
            </w:r>
            <w:r>
              <w:rPr>
                <w:noProof/>
                <w:webHidden/>
              </w:rPr>
              <w:fldChar w:fldCharType="end"/>
            </w:r>
          </w:hyperlink>
        </w:p>
        <w:p w14:paraId="5AA46AD0" w14:textId="24F5B6EC" w:rsidR="00657C43" w:rsidRDefault="00657C43">
          <w:pPr>
            <w:pStyle w:val="TOC1"/>
            <w:tabs>
              <w:tab w:val="right" w:leader="dot" w:pos="9016"/>
            </w:tabs>
            <w:rPr>
              <w:rFonts w:eastAsiaTheme="minorEastAsia"/>
              <w:noProof/>
              <w:kern w:val="2"/>
              <w:sz w:val="24"/>
              <w:szCs w:val="24"/>
              <w14:ligatures w14:val="standardContextual"/>
            </w:rPr>
          </w:pPr>
          <w:hyperlink w:anchor="_Toc187843569" w:history="1">
            <w:r w:rsidRPr="00CF540F">
              <w:rPr>
                <w:rStyle w:val="Hyperlink"/>
                <w:noProof/>
              </w:rPr>
              <w:t>3. Looking Forward</w:t>
            </w:r>
            <w:r>
              <w:rPr>
                <w:noProof/>
                <w:webHidden/>
              </w:rPr>
              <w:tab/>
            </w:r>
            <w:r>
              <w:rPr>
                <w:noProof/>
                <w:webHidden/>
              </w:rPr>
              <w:fldChar w:fldCharType="begin"/>
            </w:r>
            <w:r>
              <w:rPr>
                <w:noProof/>
                <w:webHidden/>
              </w:rPr>
              <w:instrText xml:space="preserve"> PAGEREF _Toc187843569 \h </w:instrText>
            </w:r>
            <w:r>
              <w:rPr>
                <w:noProof/>
                <w:webHidden/>
              </w:rPr>
            </w:r>
            <w:r>
              <w:rPr>
                <w:noProof/>
                <w:webHidden/>
              </w:rPr>
              <w:fldChar w:fldCharType="separate"/>
            </w:r>
            <w:r>
              <w:rPr>
                <w:noProof/>
                <w:webHidden/>
              </w:rPr>
              <w:t>13</w:t>
            </w:r>
            <w:r>
              <w:rPr>
                <w:noProof/>
                <w:webHidden/>
              </w:rPr>
              <w:fldChar w:fldCharType="end"/>
            </w:r>
          </w:hyperlink>
        </w:p>
        <w:p w14:paraId="70A299E8" w14:textId="47230B5C" w:rsidR="00657C43" w:rsidRDefault="00657C43">
          <w:pPr>
            <w:pStyle w:val="TOC2"/>
            <w:tabs>
              <w:tab w:val="right" w:leader="dot" w:pos="9016"/>
            </w:tabs>
            <w:rPr>
              <w:rFonts w:eastAsiaTheme="minorEastAsia"/>
              <w:noProof/>
              <w:kern w:val="2"/>
              <w:sz w:val="24"/>
              <w:szCs w:val="24"/>
              <w14:ligatures w14:val="standardContextual"/>
            </w:rPr>
          </w:pPr>
          <w:hyperlink w:anchor="_Toc187843570" w:history="1">
            <w:r w:rsidRPr="00CF540F">
              <w:rPr>
                <w:rStyle w:val="Hyperlink"/>
                <w:noProof/>
              </w:rPr>
              <w:t>3.1 Umbrella Equality Strategy</w:t>
            </w:r>
            <w:r>
              <w:rPr>
                <w:noProof/>
                <w:webHidden/>
              </w:rPr>
              <w:tab/>
            </w:r>
            <w:r>
              <w:rPr>
                <w:noProof/>
                <w:webHidden/>
              </w:rPr>
              <w:fldChar w:fldCharType="begin"/>
            </w:r>
            <w:r>
              <w:rPr>
                <w:noProof/>
                <w:webHidden/>
              </w:rPr>
              <w:instrText xml:space="preserve"> PAGEREF _Toc187843570 \h </w:instrText>
            </w:r>
            <w:r>
              <w:rPr>
                <w:noProof/>
                <w:webHidden/>
              </w:rPr>
            </w:r>
            <w:r>
              <w:rPr>
                <w:noProof/>
                <w:webHidden/>
              </w:rPr>
              <w:fldChar w:fldCharType="separate"/>
            </w:r>
            <w:r>
              <w:rPr>
                <w:noProof/>
                <w:webHidden/>
              </w:rPr>
              <w:t>14</w:t>
            </w:r>
            <w:r>
              <w:rPr>
                <w:noProof/>
                <w:webHidden/>
              </w:rPr>
              <w:fldChar w:fldCharType="end"/>
            </w:r>
          </w:hyperlink>
        </w:p>
        <w:p w14:paraId="28F74C26" w14:textId="6142D215" w:rsidR="00657C43" w:rsidRDefault="00657C43">
          <w:pPr>
            <w:pStyle w:val="TOC2"/>
            <w:tabs>
              <w:tab w:val="right" w:leader="dot" w:pos="9016"/>
            </w:tabs>
            <w:rPr>
              <w:rFonts w:eastAsiaTheme="minorEastAsia"/>
              <w:noProof/>
              <w:kern w:val="2"/>
              <w:sz w:val="24"/>
              <w:szCs w:val="24"/>
              <w14:ligatures w14:val="standardContextual"/>
            </w:rPr>
          </w:pPr>
          <w:hyperlink w:anchor="_Toc187843571" w:history="1">
            <w:r w:rsidRPr="00CF540F">
              <w:rPr>
                <w:rStyle w:val="Hyperlink"/>
                <w:noProof/>
              </w:rPr>
              <w:t>3.2 Issues for Ground-Specific Equality Strategies</w:t>
            </w:r>
            <w:r>
              <w:rPr>
                <w:noProof/>
                <w:webHidden/>
              </w:rPr>
              <w:tab/>
            </w:r>
            <w:r>
              <w:rPr>
                <w:noProof/>
                <w:webHidden/>
              </w:rPr>
              <w:fldChar w:fldCharType="begin"/>
            </w:r>
            <w:r>
              <w:rPr>
                <w:noProof/>
                <w:webHidden/>
              </w:rPr>
              <w:instrText xml:space="preserve"> PAGEREF _Toc187843571 \h </w:instrText>
            </w:r>
            <w:r>
              <w:rPr>
                <w:noProof/>
                <w:webHidden/>
              </w:rPr>
            </w:r>
            <w:r>
              <w:rPr>
                <w:noProof/>
                <w:webHidden/>
              </w:rPr>
              <w:fldChar w:fldCharType="separate"/>
            </w:r>
            <w:r>
              <w:rPr>
                <w:noProof/>
                <w:webHidden/>
              </w:rPr>
              <w:t>16</w:t>
            </w:r>
            <w:r>
              <w:rPr>
                <w:noProof/>
                <w:webHidden/>
              </w:rPr>
              <w:fldChar w:fldCharType="end"/>
            </w:r>
          </w:hyperlink>
        </w:p>
        <w:p w14:paraId="323112D1" w14:textId="19804D19" w:rsidR="00657C43" w:rsidRDefault="00657C43">
          <w:pPr>
            <w:pStyle w:val="TOC3"/>
            <w:tabs>
              <w:tab w:val="left" w:pos="1200"/>
              <w:tab w:val="right" w:leader="dot" w:pos="9016"/>
            </w:tabs>
            <w:rPr>
              <w:rFonts w:eastAsiaTheme="minorEastAsia"/>
              <w:noProof/>
              <w:kern w:val="2"/>
              <w:sz w:val="24"/>
              <w:szCs w:val="24"/>
              <w14:ligatures w14:val="standardContextual"/>
            </w:rPr>
          </w:pPr>
          <w:hyperlink w:anchor="_Toc187843572" w:history="1">
            <w:r w:rsidRPr="00CF540F">
              <w:rPr>
                <w:rStyle w:val="Hyperlink"/>
                <w:noProof/>
              </w:rPr>
              <w:t>3.2.1</w:t>
            </w:r>
            <w:r>
              <w:rPr>
                <w:rFonts w:eastAsiaTheme="minorEastAsia"/>
                <w:noProof/>
                <w:kern w:val="2"/>
                <w:sz w:val="24"/>
                <w:szCs w:val="24"/>
                <w14:ligatures w14:val="standardContextual"/>
              </w:rPr>
              <w:tab/>
            </w:r>
            <w:r w:rsidRPr="00CF540F">
              <w:rPr>
                <w:rStyle w:val="Hyperlink"/>
                <w:noProof/>
              </w:rPr>
              <w:t>Strategy for the Rights of Persons with Disabilities</w:t>
            </w:r>
            <w:r>
              <w:rPr>
                <w:noProof/>
                <w:webHidden/>
              </w:rPr>
              <w:tab/>
            </w:r>
            <w:r>
              <w:rPr>
                <w:noProof/>
                <w:webHidden/>
              </w:rPr>
              <w:fldChar w:fldCharType="begin"/>
            </w:r>
            <w:r>
              <w:rPr>
                <w:noProof/>
                <w:webHidden/>
              </w:rPr>
              <w:instrText xml:space="preserve"> PAGEREF _Toc187843572 \h </w:instrText>
            </w:r>
            <w:r>
              <w:rPr>
                <w:noProof/>
                <w:webHidden/>
              </w:rPr>
            </w:r>
            <w:r>
              <w:rPr>
                <w:noProof/>
                <w:webHidden/>
              </w:rPr>
              <w:fldChar w:fldCharType="separate"/>
            </w:r>
            <w:r>
              <w:rPr>
                <w:noProof/>
                <w:webHidden/>
              </w:rPr>
              <w:t>17</w:t>
            </w:r>
            <w:r>
              <w:rPr>
                <w:noProof/>
                <w:webHidden/>
              </w:rPr>
              <w:fldChar w:fldCharType="end"/>
            </w:r>
          </w:hyperlink>
        </w:p>
        <w:p w14:paraId="1FAB9A91" w14:textId="440ED31C" w:rsidR="00657C43" w:rsidRDefault="00657C43">
          <w:pPr>
            <w:pStyle w:val="TOC3"/>
            <w:tabs>
              <w:tab w:val="left" w:pos="1200"/>
              <w:tab w:val="right" w:leader="dot" w:pos="9016"/>
            </w:tabs>
            <w:rPr>
              <w:rFonts w:eastAsiaTheme="minorEastAsia"/>
              <w:noProof/>
              <w:kern w:val="2"/>
              <w:sz w:val="24"/>
              <w:szCs w:val="24"/>
              <w14:ligatures w14:val="standardContextual"/>
            </w:rPr>
          </w:pPr>
          <w:hyperlink w:anchor="_Toc187843573" w:history="1">
            <w:r w:rsidRPr="00CF540F">
              <w:rPr>
                <w:rStyle w:val="Hyperlink"/>
                <w:noProof/>
              </w:rPr>
              <w:t>3.2.2</w:t>
            </w:r>
            <w:r>
              <w:rPr>
                <w:rFonts w:eastAsiaTheme="minorEastAsia"/>
                <w:noProof/>
                <w:kern w:val="2"/>
                <w:sz w:val="24"/>
                <w:szCs w:val="24"/>
                <w14:ligatures w14:val="standardContextual"/>
              </w:rPr>
              <w:tab/>
            </w:r>
            <w:r w:rsidRPr="00CF540F">
              <w:rPr>
                <w:rStyle w:val="Hyperlink"/>
                <w:noProof/>
              </w:rPr>
              <w:t>LGBTIQ Equality Strategy</w:t>
            </w:r>
            <w:r>
              <w:rPr>
                <w:noProof/>
                <w:webHidden/>
              </w:rPr>
              <w:tab/>
            </w:r>
            <w:r>
              <w:rPr>
                <w:noProof/>
                <w:webHidden/>
              </w:rPr>
              <w:fldChar w:fldCharType="begin"/>
            </w:r>
            <w:r>
              <w:rPr>
                <w:noProof/>
                <w:webHidden/>
              </w:rPr>
              <w:instrText xml:space="preserve"> PAGEREF _Toc187843573 \h </w:instrText>
            </w:r>
            <w:r>
              <w:rPr>
                <w:noProof/>
                <w:webHidden/>
              </w:rPr>
            </w:r>
            <w:r>
              <w:rPr>
                <w:noProof/>
                <w:webHidden/>
              </w:rPr>
              <w:fldChar w:fldCharType="separate"/>
            </w:r>
            <w:r>
              <w:rPr>
                <w:noProof/>
                <w:webHidden/>
              </w:rPr>
              <w:t>18</w:t>
            </w:r>
            <w:r>
              <w:rPr>
                <w:noProof/>
                <w:webHidden/>
              </w:rPr>
              <w:fldChar w:fldCharType="end"/>
            </w:r>
          </w:hyperlink>
        </w:p>
        <w:p w14:paraId="155580D3" w14:textId="12E9ABF5" w:rsidR="00657C43" w:rsidRDefault="00657C43">
          <w:pPr>
            <w:pStyle w:val="TOC3"/>
            <w:tabs>
              <w:tab w:val="left" w:pos="1200"/>
              <w:tab w:val="right" w:leader="dot" w:pos="9016"/>
            </w:tabs>
            <w:rPr>
              <w:rFonts w:eastAsiaTheme="minorEastAsia"/>
              <w:noProof/>
              <w:kern w:val="2"/>
              <w:sz w:val="24"/>
              <w:szCs w:val="24"/>
              <w14:ligatures w14:val="standardContextual"/>
            </w:rPr>
          </w:pPr>
          <w:hyperlink w:anchor="_Toc187843574" w:history="1">
            <w:r w:rsidRPr="00CF540F">
              <w:rPr>
                <w:rStyle w:val="Hyperlink"/>
                <w:noProof/>
              </w:rPr>
              <w:t>3.2.4</w:t>
            </w:r>
            <w:r>
              <w:rPr>
                <w:rFonts w:eastAsiaTheme="minorEastAsia"/>
                <w:noProof/>
                <w:kern w:val="2"/>
                <w:sz w:val="24"/>
                <w:szCs w:val="24"/>
                <w14:ligatures w14:val="standardContextual"/>
              </w:rPr>
              <w:tab/>
            </w:r>
            <w:r w:rsidRPr="00CF540F">
              <w:rPr>
                <w:rStyle w:val="Hyperlink"/>
                <w:noProof/>
              </w:rPr>
              <w:t>Gender Equality Strategy</w:t>
            </w:r>
            <w:r>
              <w:rPr>
                <w:noProof/>
                <w:webHidden/>
              </w:rPr>
              <w:tab/>
            </w:r>
            <w:r>
              <w:rPr>
                <w:noProof/>
                <w:webHidden/>
              </w:rPr>
              <w:fldChar w:fldCharType="begin"/>
            </w:r>
            <w:r>
              <w:rPr>
                <w:noProof/>
                <w:webHidden/>
              </w:rPr>
              <w:instrText xml:space="preserve"> PAGEREF _Toc187843574 \h </w:instrText>
            </w:r>
            <w:r>
              <w:rPr>
                <w:noProof/>
                <w:webHidden/>
              </w:rPr>
            </w:r>
            <w:r>
              <w:rPr>
                <w:noProof/>
                <w:webHidden/>
              </w:rPr>
              <w:fldChar w:fldCharType="separate"/>
            </w:r>
            <w:r>
              <w:rPr>
                <w:noProof/>
                <w:webHidden/>
              </w:rPr>
              <w:t>19</w:t>
            </w:r>
            <w:r>
              <w:rPr>
                <w:noProof/>
                <w:webHidden/>
              </w:rPr>
              <w:fldChar w:fldCharType="end"/>
            </w:r>
          </w:hyperlink>
        </w:p>
        <w:p w14:paraId="0C3BD175" w14:textId="5D002E00" w:rsidR="00657C43" w:rsidRDefault="00657C43">
          <w:pPr>
            <w:pStyle w:val="TOC3"/>
            <w:tabs>
              <w:tab w:val="left" w:pos="1200"/>
              <w:tab w:val="right" w:leader="dot" w:pos="9016"/>
            </w:tabs>
            <w:rPr>
              <w:rFonts w:eastAsiaTheme="minorEastAsia"/>
              <w:noProof/>
              <w:kern w:val="2"/>
              <w:sz w:val="24"/>
              <w:szCs w:val="24"/>
              <w14:ligatures w14:val="standardContextual"/>
            </w:rPr>
          </w:pPr>
          <w:hyperlink w:anchor="_Toc187843575" w:history="1">
            <w:r w:rsidRPr="00CF540F">
              <w:rPr>
                <w:rStyle w:val="Hyperlink"/>
                <w:noProof/>
              </w:rPr>
              <w:t>3.2.7</w:t>
            </w:r>
            <w:r>
              <w:rPr>
                <w:rFonts w:eastAsiaTheme="minorEastAsia"/>
                <w:noProof/>
                <w:kern w:val="2"/>
                <w:sz w:val="24"/>
                <w:szCs w:val="24"/>
                <w14:ligatures w14:val="standardContextual"/>
              </w:rPr>
              <w:tab/>
            </w:r>
            <w:r w:rsidRPr="00CF540F">
              <w:rPr>
                <w:rStyle w:val="Hyperlink"/>
                <w:noProof/>
              </w:rPr>
              <w:t>EU Anti-Racism Action Plan</w:t>
            </w:r>
            <w:r>
              <w:rPr>
                <w:noProof/>
                <w:webHidden/>
              </w:rPr>
              <w:tab/>
            </w:r>
            <w:r>
              <w:rPr>
                <w:noProof/>
                <w:webHidden/>
              </w:rPr>
              <w:fldChar w:fldCharType="begin"/>
            </w:r>
            <w:r>
              <w:rPr>
                <w:noProof/>
                <w:webHidden/>
              </w:rPr>
              <w:instrText xml:space="preserve"> PAGEREF _Toc187843575 \h </w:instrText>
            </w:r>
            <w:r>
              <w:rPr>
                <w:noProof/>
                <w:webHidden/>
              </w:rPr>
            </w:r>
            <w:r>
              <w:rPr>
                <w:noProof/>
                <w:webHidden/>
              </w:rPr>
              <w:fldChar w:fldCharType="separate"/>
            </w:r>
            <w:r>
              <w:rPr>
                <w:noProof/>
                <w:webHidden/>
              </w:rPr>
              <w:t>20</w:t>
            </w:r>
            <w:r>
              <w:rPr>
                <w:noProof/>
                <w:webHidden/>
              </w:rPr>
              <w:fldChar w:fldCharType="end"/>
            </w:r>
          </w:hyperlink>
        </w:p>
        <w:p w14:paraId="6DDF2ED2" w14:textId="42CBB585" w:rsidR="00657C43" w:rsidRDefault="00657C43">
          <w:pPr>
            <w:pStyle w:val="TOC3"/>
            <w:tabs>
              <w:tab w:val="left" w:pos="1200"/>
              <w:tab w:val="right" w:leader="dot" w:pos="9016"/>
            </w:tabs>
            <w:rPr>
              <w:rFonts w:eastAsiaTheme="minorEastAsia"/>
              <w:noProof/>
              <w:kern w:val="2"/>
              <w:sz w:val="24"/>
              <w:szCs w:val="24"/>
              <w14:ligatures w14:val="standardContextual"/>
            </w:rPr>
          </w:pPr>
          <w:hyperlink w:anchor="_Toc187843576" w:history="1">
            <w:r w:rsidRPr="00CF540F">
              <w:rPr>
                <w:rStyle w:val="Hyperlink"/>
                <w:noProof/>
              </w:rPr>
              <w:t>3.2.6</w:t>
            </w:r>
            <w:r>
              <w:rPr>
                <w:rFonts w:eastAsiaTheme="minorEastAsia"/>
                <w:noProof/>
                <w:kern w:val="2"/>
                <w:sz w:val="24"/>
                <w:szCs w:val="24"/>
                <w14:ligatures w14:val="standardContextual"/>
              </w:rPr>
              <w:tab/>
            </w:r>
            <w:r w:rsidRPr="00CF540F">
              <w:rPr>
                <w:rStyle w:val="Hyperlink"/>
                <w:noProof/>
              </w:rPr>
              <w:t>EU Roma strategic framework</w:t>
            </w:r>
            <w:r>
              <w:rPr>
                <w:noProof/>
                <w:webHidden/>
              </w:rPr>
              <w:tab/>
            </w:r>
            <w:r>
              <w:rPr>
                <w:noProof/>
                <w:webHidden/>
              </w:rPr>
              <w:fldChar w:fldCharType="begin"/>
            </w:r>
            <w:r>
              <w:rPr>
                <w:noProof/>
                <w:webHidden/>
              </w:rPr>
              <w:instrText xml:space="preserve"> PAGEREF _Toc187843576 \h </w:instrText>
            </w:r>
            <w:r>
              <w:rPr>
                <w:noProof/>
                <w:webHidden/>
              </w:rPr>
            </w:r>
            <w:r>
              <w:rPr>
                <w:noProof/>
                <w:webHidden/>
              </w:rPr>
              <w:fldChar w:fldCharType="separate"/>
            </w:r>
            <w:r>
              <w:rPr>
                <w:noProof/>
                <w:webHidden/>
              </w:rPr>
              <w:t>21</w:t>
            </w:r>
            <w:r>
              <w:rPr>
                <w:noProof/>
                <w:webHidden/>
              </w:rPr>
              <w:fldChar w:fldCharType="end"/>
            </w:r>
          </w:hyperlink>
        </w:p>
        <w:p w14:paraId="26142CC5" w14:textId="71950C51" w:rsidR="00657C43" w:rsidRDefault="00657C43">
          <w:pPr>
            <w:pStyle w:val="TOC3"/>
            <w:tabs>
              <w:tab w:val="left" w:pos="1200"/>
              <w:tab w:val="right" w:leader="dot" w:pos="9016"/>
            </w:tabs>
            <w:rPr>
              <w:rFonts w:eastAsiaTheme="minorEastAsia"/>
              <w:noProof/>
              <w:kern w:val="2"/>
              <w:sz w:val="24"/>
              <w:szCs w:val="24"/>
              <w14:ligatures w14:val="standardContextual"/>
            </w:rPr>
          </w:pPr>
          <w:hyperlink w:anchor="_Toc187843577" w:history="1">
            <w:r w:rsidRPr="00CF540F">
              <w:rPr>
                <w:rStyle w:val="Hyperlink"/>
                <w:noProof/>
              </w:rPr>
              <w:t>3.2.3</w:t>
            </w:r>
            <w:r>
              <w:rPr>
                <w:rFonts w:eastAsiaTheme="minorEastAsia"/>
                <w:noProof/>
                <w:kern w:val="2"/>
                <w:sz w:val="24"/>
                <w:szCs w:val="24"/>
                <w14:ligatures w14:val="standardContextual"/>
              </w:rPr>
              <w:tab/>
            </w:r>
            <w:r w:rsidRPr="00CF540F">
              <w:rPr>
                <w:rStyle w:val="Hyperlink"/>
                <w:noProof/>
              </w:rPr>
              <w:t>EU Strategy and Combating Antisemitism and Fostering Jewish Life</w:t>
            </w:r>
            <w:r>
              <w:rPr>
                <w:noProof/>
                <w:webHidden/>
              </w:rPr>
              <w:tab/>
            </w:r>
            <w:r>
              <w:rPr>
                <w:noProof/>
                <w:webHidden/>
              </w:rPr>
              <w:fldChar w:fldCharType="begin"/>
            </w:r>
            <w:r>
              <w:rPr>
                <w:noProof/>
                <w:webHidden/>
              </w:rPr>
              <w:instrText xml:space="preserve"> PAGEREF _Toc187843577 \h </w:instrText>
            </w:r>
            <w:r>
              <w:rPr>
                <w:noProof/>
                <w:webHidden/>
              </w:rPr>
            </w:r>
            <w:r>
              <w:rPr>
                <w:noProof/>
                <w:webHidden/>
              </w:rPr>
              <w:fldChar w:fldCharType="separate"/>
            </w:r>
            <w:r>
              <w:rPr>
                <w:noProof/>
                <w:webHidden/>
              </w:rPr>
              <w:t>21</w:t>
            </w:r>
            <w:r>
              <w:rPr>
                <w:noProof/>
                <w:webHidden/>
              </w:rPr>
              <w:fldChar w:fldCharType="end"/>
            </w:r>
          </w:hyperlink>
        </w:p>
        <w:p w14:paraId="6F064C6B" w14:textId="0F605569" w:rsidR="00657C43" w:rsidRDefault="00657C43">
          <w:pPr>
            <w:pStyle w:val="TOC3"/>
            <w:tabs>
              <w:tab w:val="left" w:pos="1200"/>
              <w:tab w:val="right" w:leader="dot" w:pos="9016"/>
            </w:tabs>
            <w:rPr>
              <w:rFonts w:eastAsiaTheme="minorEastAsia"/>
              <w:noProof/>
              <w:kern w:val="2"/>
              <w:sz w:val="24"/>
              <w:szCs w:val="24"/>
              <w14:ligatures w14:val="standardContextual"/>
            </w:rPr>
          </w:pPr>
          <w:hyperlink w:anchor="_Toc187843578" w:history="1">
            <w:r w:rsidRPr="00CF540F">
              <w:rPr>
                <w:rStyle w:val="Hyperlink"/>
                <w:noProof/>
              </w:rPr>
              <w:t>3.2.5</w:t>
            </w:r>
            <w:r>
              <w:rPr>
                <w:rFonts w:eastAsiaTheme="minorEastAsia"/>
                <w:noProof/>
                <w:kern w:val="2"/>
                <w:sz w:val="24"/>
                <w:szCs w:val="24"/>
                <w14:ligatures w14:val="standardContextual"/>
              </w:rPr>
              <w:tab/>
            </w:r>
            <w:r w:rsidRPr="00CF540F">
              <w:rPr>
                <w:rStyle w:val="Hyperlink"/>
                <w:noProof/>
              </w:rPr>
              <w:t>Additional Equality Strategy: Age</w:t>
            </w:r>
            <w:r>
              <w:rPr>
                <w:noProof/>
                <w:webHidden/>
              </w:rPr>
              <w:tab/>
            </w:r>
            <w:r>
              <w:rPr>
                <w:noProof/>
                <w:webHidden/>
              </w:rPr>
              <w:fldChar w:fldCharType="begin"/>
            </w:r>
            <w:r>
              <w:rPr>
                <w:noProof/>
                <w:webHidden/>
              </w:rPr>
              <w:instrText xml:space="preserve"> PAGEREF _Toc187843578 \h </w:instrText>
            </w:r>
            <w:r>
              <w:rPr>
                <w:noProof/>
                <w:webHidden/>
              </w:rPr>
            </w:r>
            <w:r>
              <w:rPr>
                <w:noProof/>
                <w:webHidden/>
              </w:rPr>
              <w:fldChar w:fldCharType="separate"/>
            </w:r>
            <w:r>
              <w:rPr>
                <w:noProof/>
                <w:webHidden/>
              </w:rPr>
              <w:t>22</w:t>
            </w:r>
            <w:r>
              <w:rPr>
                <w:noProof/>
                <w:webHidden/>
              </w:rPr>
              <w:fldChar w:fldCharType="end"/>
            </w:r>
          </w:hyperlink>
        </w:p>
        <w:p w14:paraId="5FAE9051" w14:textId="6B355E86" w:rsidR="00657C43" w:rsidRDefault="00657C43">
          <w:pPr>
            <w:pStyle w:val="TOC1"/>
            <w:tabs>
              <w:tab w:val="right" w:leader="dot" w:pos="9016"/>
            </w:tabs>
            <w:rPr>
              <w:rFonts w:eastAsiaTheme="minorEastAsia"/>
              <w:noProof/>
              <w:kern w:val="2"/>
              <w:sz w:val="24"/>
              <w:szCs w:val="24"/>
              <w14:ligatures w14:val="standardContextual"/>
            </w:rPr>
          </w:pPr>
          <w:hyperlink w:anchor="_Toc187843579" w:history="1">
            <w:r w:rsidRPr="00CF540F">
              <w:rPr>
                <w:rStyle w:val="Hyperlink"/>
                <w:noProof/>
              </w:rPr>
              <w:t>4. Conclusions</w:t>
            </w:r>
            <w:r>
              <w:rPr>
                <w:noProof/>
                <w:webHidden/>
              </w:rPr>
              <w:tab/>
            </w:r>
            <w:r>
              <w:rPr>
                <w:noProof/>
                <w:webHidden/>
              </w:rPr>
              <w:fldChar w:fldCharType="begin"/>
            </w:r>
            <w:r>
              <w:rPr>
                <w:noProof/>
                <w:webHidden/>
              </w:rPr>
              <w:instrText xml:space="preserve"> PAGEREF _Toc187843579 \h </w:instrText>
            </w:r>
            <w:r>
              <w:rPr>
                <w:noProof/>
                <w:webHidden/>
              </w:rPr>
            </w:r>
            <w:r>
              <w:rPr>
                <w:noProof/>
                <w:webHidden/>
              </w:rPr>
              <w:fldChar w:fldCharType="separate"/>
            </w:r>
            <w:r>
              <w:rPr>
                <w:noProof/>
                <w:webHidden/>
              </w:rPr>
              <w:t>23</w:t>
            </w:r>
            <w:r>
              <w:rPr>
                <w:noProof/>
                <w:webHidden/>
              </w:rPr>
              <w:fldChar w:fldCharType="end"/>
            </w:r>
          </w:hyperlink>
        </w:p>
        <w:p w14:paraId="79985ED3" w14:textId="46E35F8C" w:rsidR="007A6B58" w:rsidRPr="00443796" w:rsidRDefault="00222EEA" w:rsidP="007A6B58">
          <w:pPr>
            <w:sectPr w:rsidR="007A6B58" w:rsidRPr="00443796" w:rsidSect="00D46CE2">
              <w:footerReference w:type="default" r:id="rId16"/>
              <w:pgSz w:w="11906" w:h="16838"/>
              <w:pgMar w:top="1440" w:right="1440" w:bottom="1440" w:left="1440" w:header="708" w:footer="708" w:gutter="0"/>
              <w:pgNumType w:fmt="lowerRoman"/>
              <w:cols w:space="708"/>
              <w:docGrid w:linePitch="360"/>
            </w:sectPr>
          </w:pPr>
          <w:r w:rsidRPr="00443796">
            <w:rPr>
              <w:b/>
              <w:bCs/>
            </w:rPr>
            <w:fldChar w:fldCharType="end"/>
          </w:r>
        </w:p>
      </w:sdtContent>
    </w:sdt>
    <w:p w14:paraId="5CBD9BEC" w14:textId="1AF7F92C" w:rsidR="009707F1" w:rsidRPr="00443796" w:rsidRDefault="009707F1" w:rsidP="00046887">
      <w:pPr>
        <w:pStyle w:val="Heading1"/>
        <w:spacing w:before="600"/>
        <w:jc w:val="center"/>
        <w:rPr>
          <w:sz w:val="60"/>
          <w:szCs w:val="60"/>
          <w:lang w:val="en-GB"/>
        </w:rPr>
      </w:pPr>
      <w:bookmarkStart w:id="65" w:name="_Toc187843563"/>
      <w:r w:rsidRPr="00443796">
        <w:rPr>
          <w:sz w:val="60"/>
          <w:szCs w:val="60"/>
          <w:lang w:val="en-GB"/>
        </w:rPr>
        <w:t>1. Introduction</w:t>
      </w:r>
      <w:bookmarkEnd w:id="65"/>
    </w:p>
    <w:p w14:paraId="1223E871" w14:textId="062D98D2" w:rsidR="009707F1" w:rsidRPr="00443796" w:rsidRDefault="009707F1" w:rsidP="00046887">
      <w:pPr>
        <w:rPr>
          <w:rFonts w:ascii="DINPro-Bold" w:eastAsiaTheme="majorEastAsia" w:hAnsi="DINPro-Bold" w:cstheme="majorBidi"/>
          <w:sz w:val="60"/>
          <w:szCs w:val="60"/>
        </w:rPr>
        <w:sectPr w:rsidR="009707F1" w:rsidRPr="00443796" w:rsidSect="002831FB">
          <w:headerReference w:type="default" r:id="rId17"/>
          <w:pgSz w:w="11906" w:h="16838"/>
          <w:pgMar w:top="1440" w:right="1440" w:bottom="1440" w:left="1440" w:header="708" w:footer="708" w:gutter="0"/>
          <w:cols w:space="708"/>
          <w:docGrid w:linePitch="360"/>
        </w:sectPr>
      </w:pPr>
    </w:p>
    <w:p w14:paraId="757CFB70" w14:textId="0C04B6E1" w:rsidR="00222EEA" w:rsidRPr="00443796" w:rsidRDefault="00222EEA" w:rsidP="00A435A5">
      <w:pPr>
        <w:pStyle w:val="Heading2"/>
        <w:rPr>
          <w:rFonts w:eastAsia="Calibri"/>
          <w:lang w:val="en-GB"/>
        </w:rPr>
      </w:pPr>
      <w:bookmarkStart w:id="66" w:name="_Toc187843564"/>
      <w:r w:rsidRPr="00443796">
        <w:rPr>
          <w:rFonts w:eastAsia="Calibri"/>
          <w:lang w:val="en-GB"/>
        </w:rPr>
        <w:t>1.1 Background</w:t>
      </w:r>
      <w:bookmarkEnd w:id="66"/>
    </w:p>
    <w:p w14:paraId="56C6E3A8" w14:textId="09844B97" w:rsidR="00222EEA" w:rsidRPr="00443796" w:rsidRDefault="00222EEA" w:rsidP="00FA2147">
      <w:pPr>
        <w:spacing w:line="276" w:lineRule="auto"/>
      </w:pPr>
      <w:r w:rsidRPr="00443796">
        <w:t>A range of EU equality strategies adopted within the</w:t>
      </w:r>
      <w:hyperlink r:id="rId18" w:history="1">
        <w:r w:rsidRPr="00443796">
          <w:rPr>
            <w:rStyle w:val="Hyperlink"/>
          </w:rPr>
          <w:t xml:space="preserve"> Union of Equality - European Commission </w:t>
        </w:r>
      </w:hyperlink>
      <w:r w:rsidRPr="00443796">
        <w:t>framework are coming to the end of or mid-term review of their lifecycle in 2025. These include:</w:t>
      </w:r>
    </w:p>
    <w:p w14:paraId="27189A7F" w14:textId="77777777" w:rsidR="00222EEA" w:rsidRPr="00443796" w:rsidRDefault="00222EEA" w:rsidP="00FA2147">
      <w:pPr>
        <w:pStyle w:val="ListParagraph"/>
        <w:numPr>
          <w:ilvl w:val="0"/>
          <w:numId w:val="13"/>
        </w:numPr>
        <w:spacing w:line="276" w:lineRule="auto"/>
      </w:pPr>
      <w:hyperlink r:id="rId19" w:history="1">
        <w:r w:rsidRPr="00443796">
          <w:rPr>
            <w:rStyle w:val="Hyperlink"/>
          </w:rPr>
          <w:t>LGBTIQ Equality Strategy</w:t>
        </w:r>
      </w:hyperlink>
      <w:r w:rsidRPr="00443796">
        <w:t xml:space="preserve"> 2020-2025</w:t>
      </w:r>
    </w:p>
    <w:p w14:paraId="75EBB447" w14:textId="77777777" w:rsidR="00222EEA" w:rsidRPr="00443796" w:rsidRDefault="00222EEA" w:rsidP="00FA2147">
      <w:pPr>
        <w:pStyle w:val="ListParagraph"/>
        <w:numPr>
          <w:ilvl w:val="0"/>
          <w:numId w:val="13"/>
        </w:numPr>
        <w:spacing w:line="276" w:lineRule="auto"/>
      </w:pPr>
      <w:hyperlink r:id="rId20" w:history="1">
        <w:r w:rsidRPr="00443796">
          <w:rPr>
            <w:rStyle w:val="Hyperlink"/>
          </w:rPr>
          <w:t>Gender Equality Strategy</w:t>
        </w:r>
      </w:hyperlink>
      <w:r w:rsidRPr="00443796">
        <w:t xml:space="preserve"> 2020-2025</w:t>
      </w:r>
    </w:p>
    <w:p w14:paraId="57FF9DA2" w14:textId="77777777" w:rsidR="00D53793" w:rsidRPr="0090364B" w:rsidRDefault="00D53793" w:rsidP="00FA2147">
      <w:pPr>
        <w:pStyle w:val="ListParagraph"/>
        <w:numPr>
          <w:ilvl w:val="0"/>
          <w:numId w:val="13"/>
        </w:numPr>
        <w:spacing w:line="276" w:lineRule="auto"/>
        <w:rPr>
          <w:lang w:val="fr-BE"/>
        </w:rPr>
      </w:pPr>
      <w:hyperlink r:id="rId21" w:history="1">
        <w:r w:rsidRPr="0090364B">
          <w:rPr>
            <w:rStyle w:val="Hyperlink"/>
            <w:lang w:val="fr-BE"/>
          </w:rPr>
          <w:t>EU Anti-Racism Action Plan</w:t>
        </w:r>
      </w:hyperlink>
      <w:r w:rsidRPr="0090364B">
        <w:rPr>
          <w:lang w:val="fr-BE"/>
        </w:rPr>
        <w:t xml:space="preserve"> 2020-2025</w:t>
      </w:r>
    </w:p>
    <w:p w14:paraId="5AAA967C" w14:textId="77777777" w:rsidR="00222EEA" w:rsidRPr="00443796" w:rsidRDefault="00222EEA" w:rsidP="00FA2147">
      <w:pPr>
        <w:pStyle w:val="ListParagraph"/>
        <w:numPr>
          <w:ilvl w:val="0"/>
          <w:numId w:val="13"/>
        </w:numPr>
        <w:spacing w:line="276" w:lineRule="auto"/>
      </w:pPr>
      <w:hyperlink r:id="rId22" w:history="1">
        <w:r w:rsidRPr="00443796">
          <w:rPr>
            <w:rStyle w:val="Hyperlink"/>
          </w:rPr>
          <w:t>EU Roma strategic framework for equality, inclusion, and participation</w:t>
        </w:r>
      </w:hyperlink>
      <w:r w:rsidRPr="00443796">
        <w:t xml:space="preserve"> 2020-2030</w:t>
      </w:r>
    </w:p>
    <w:p w14:paraId="5D5C09A8" w14:textId="77777777" w:rsidR="00222EEA" w:rsidRPr="00443796" w:rsidRDefault="00222EEA" w:rsidP="00FA2147">
      <w:pPr>
        <w:pStyle w:val="ListParagraph"/>
        <w:numPr>
          <w:ilvl w:val="0"/>
          <w:numId w:val="13"/>
        </w:numPr>
        <w:spacing w:line="276" w:lineRule="auto"/>
      </w:pPr>
      <w:hyperlink r:id="rId23" w:history="1">
        <w:r w:rsidRPr="00443796">
          <w:rPr>
            <w:rStyle w:val="Hyperlink"/>
          </w:rPr>
          <w:t>Strategy for the Rights of Persons with Disabilities</w:t>
        </w:r>
      </w:hyperlink>
      <w:r w:rsidRPr="00443796">
        <w:t xml:space="preserve"> 2021-2030</w:t>
      </w:r>
    </w:p>
    <w:p w14:paraId="2EEB607A" w14:textId="77777777" w:rsidR="00222EEA" w:rsidRPr="00443796" w:rsidRDefault="00222EEA" w:rsidP="00FA2147">
      <w:pPr>
        <w:pStyle w:val="ListParagraph"/>
        <w:numPr>
          <w:ilvl w:val="0"/>
          <w:numId w:val="13"/>
        </w:numPr>
        <w:spacing w:line="276" w:lineRule="auto"/>
      </w:pPr>
      <w:hyperlink r:id="rId24" w:history="1">
        <w:r w:rsidRPr="00443796">
          <w:rPr>
            <w:rStyle w:val="Hyperlink"/>
          </w:rPr>
          <w:t>EU Strategy and Combating Antisemitism and Fostering Jewish Life</w:t>
        </w:r>
      </w:hyperlink>
      <w:r w:rsidRPr="00443796">
        <w:t xml:space="preserve"> 2021-2030</w:t>
      </w:r>
    </w:p>
    <w:p w14:paraId="16E0F81F" w14:textId="7ACDBA53" w:rsidR="00222EEA" w:rsidRPr="00443796" w:rsidRDefault="00222EEA" w:rsidP="00FA2147">
      <w:pPr>
        <w:spacing w:line="276" w:lineRule="auto"/>
      </w:pPr>
      <w:r w:rsidRPr="00443796">
        <w:t>Th</w:t>
      </w:r>
      <w:r w:rsidR="00D51A6A" w:rsidRPr="00443796">
        <w:t xml:space="preserve">e </w:t>
      </w:r>
      <w:r w:rsidRPr="00443796">
        <w:t xml:space="preserve">strategies that are coming to the end of their lifecycle would need to be replaced. Those that are at their mid-term point would need to be reviewed and potentially renewed. </w:t>
      </w:r>
    </w:p>
    <w:p w14:paraId="4F9B81E5" w14:textId="77777777" w:rsidR="00222EEA" w:rsidRPr="00443796" w:rsidRDefault="00222EEA" w:rsidP="00FA2147">
      <w:pPr>
        <w:spacing w:line="276" w:lineRule="auto"/>
      </w:pPr>
      <w:r w:rsidRPr="00443796">
        <w:t>Equality Bodies emphasise the value of these EU equality strategies in strengthening commitment to equality and guiding progress on the achievement of equality at the Member State level. This contribution is seen as ever more important in the current context of the growth of extremism and the threats posed to EU values of equality and non-discrimination.</w:t>
      </w:r>
    </w:p>
    <w:p w14:paraId="1BD316B8" w14:textId="77777777" w:rsidR="00222EEA" w:rsidRPr="00443796" w:rsidRDefault="00222EEA" w:rsidP="00FA2147">
      <w:pPr>
        <w:pStyle w:val="Heading2"/>
        <w:rPr>
          <w:rFonts w:eastAsia="Calibri"/>
          <w:lang w:val="en-GB"/>
        </w:rPr>
      </w:pPr>
      <w:bookmarkStart w:id="67" w:name="_Toc187843565"/>
      <w:r w:rsidRPr="00443796">
        <w:rPr>
          <w:rFonts w:eastAsia="Calibri"/>
          <w:lang w:val="en-GB"/>
        </w:rPr>
        <w:t>1.2 Equinet Perspective</w:t>
      </w:r>
      <w:bookmarkEnd w:id="67"/>
    </w:p>
    <w:p w14:paraId="0C1B533C" w14:textId="77777777" w:rsidR="00222EEA" w:rsidRPr="00443796" w:rsidRDefault="00222EEA" w:rsidP="00FA2147">
      <w:pPr>
        <w:spacing w:line="276" w:lineRule="auto"/>
      </w:pPr>
      <w:r w:rsidRPr="00443796">
        <w:t>This perspective has been developed to inform the replacement and review of these EU equality strategies, based on the experience of Equality Bodies in engaging at national level on the implementation of these strategies and based on insights from the wider work of Equality Bodies in fulfilling their mandates.</w:t>
      </w:r>
    </w:p>
    <w:p w14:paraId="0F54D5BA" w14:textId="77777777" w:rsidR="00222EEA" w:rsidRPr="00443796" w:rsidRDefault="00222EEA" w:rsidP="00FA2147">
      <w:pPr>
        <w:spacing w:line="276" w:lineRule="auto"/>
      </w:pPr>
      <w:r w:rsidRPr="00443796">
        <w:t xml:space="preserve">The preparation of this perspective involved: </w:t>
      </w:r>
    </w:p>
    <w:p w14:paraId="44980B80" w14:textId="77777777" w:rsidR="00222EEA" w:rsidRPr="00443796" w:rsidRDefault="00222EEA" w:rsidP="00FA2147">
      <w:pPr>
        <w:numPr>
          <w:ilvl w:val="0"/>
          <w:numId w:val="3"/>
        </w:numPr>
        <w:spacing w:line="276" w:lineRule="auto"/>
      </w:pPr>
      <w:r w:rsidRPr="00443796">
        <w:t xml:space="preserve">debates at an Equinet Policy Formation Working Group meeting, which draws its membership from all member Equality Bodies; </w:t>
      </w:r>
    </w:p>
    <w:p w14:paraId="17FDF98E" w14:textId="5565C479" w:rsidR="00222EEA" w:rsidRPr="00443796" w:rsidRDefault="00222EEA" w:rsidP="00FA2147">
      <w:pPr>
        <w:numPr>
          <w:ilvl w:val="0"/>
          <w:numId w:val="3"/>
        </w:numPr>
        <w:spacing w:line="276" w:lineRule="auto"/>
      </w:pPr>
      <w:r w:rsidRPr="00443796">
        <w:t xml:space="preserve">a membership survey that was completed by </w:t>
      </w:r>
      <w:r w:rsidR="00E163F8" w:rsidRPr="00443796">
        <w:t>six</w:t>
      </w:r>
      <w:r w:rsidRPr="00443796">
        <w:t xml:space="preserve">teen Equality Bodies in </w:t>
      </w:r>
      <w:r w:rsidR="00E163F8" w:rsidRPr="00443796">
        <w:t>thirteen</w:t>
      </w:r>
      <w:r w:rsidRPr="00443796">
        <w:t xml:space="preserve"> jurisdictions, with a further Equality Body providing a separate submission</w:t>
      </w:r>
      <w:r w:rsidRPr="00443796">
        <w:rPr>
          <w:vertAlign w:val="superscript"/>
        </w:rPr>
        <w:footnoteReference w:id="2"/>
      </w:r>
      <w:r w:rsidRPr="00443796">
        <w:t xml:space="preserve">; and </w:t>
      </w:r>
    </w:p>
    <w:p w14:paraId="390FC2E7" w14:textId="022A72BA" w:rsidR="009A20CC" w:rsidRPr="00443796" w:rsidRDefault="00222EEA" w:rsidP="00CA3439">
      <w:pPr>
        <w:numPr>
          <w:ilvl w:val="0"/>
          <w:numId w:val="3"/>
        </w:numPr>
        <w:spacing w:line="276" w:lineRule="auto"/>
        <w:sectPr w:rsidR="009A20CC" w:rsidRPr="00443796" w:rsidSect="002831FB">
          <w:headerReference w:type="default" r:id="rId25"/>
          <w:footerReference w:type="default" r:id="rId26"/>
          <w:pgSz w:w="11906" w:h="16838"/>
          <w:pgMar w:top="1440" w:right="1440" w:bottom="1440" w:left="1440" w:header="708" w:footer="708" w:gutter="0"/>
          <w:cols w:space="708"/>
          <w:docGrid w:linePitch="360"/>
        </w:sectPr>
      </w:pPr>
      <w:r w:rsidRPr="00443796">
        <w:t>review of the draft perspective by the Policy Formation Working Group members and then discussion on and finalisation of the perspective by the Equinet boar</w:t>
      </w:r>
      <w:r w:rsidR="00BA3CB0" w:rsidRPr="00443796">
        <w:t>d.</w:t>
      </w:r>
    </w:p>
    <w:p w14:paraId="13CBE875" w14:textId="5E723E94" w:rsidR="00EB671A" w:rsidRPr="00443796" w:rsidRDefault="00EB671A" w:rsidP="00046887">
      <w:pPr>
        <w:pStyle w:val="Heading1"/>
        <w:spacing w:before="1560"/>
        <w:jc w:val="center"/>
        <w:rPr>
          <w:sz w:val="60"/>
          <w:szCs w:val="60"/>
          <w:lang w:val="en-GB"/>
        </w:rPr>
        <w:sectPr w:rsidR="00EB671A" w:rsidRPr="00443796" w:rsidSect="002831FB">
          <w:headerReference w:type="default" r:id="rId27"/>
          <w:pgSz w:w="11906" w:h="16838"/>
          <w:pgMar w:top="1440" w:right="1440" w:bottom="1440" w:left="1440" w:header="708" w:footer="708" w:gutter="0"/>
          <w:cols w:space="708"/>
          <w:docGrid w:linePitch="360"/>
        </w:sectPr>
      </w:pPr>
      <w:bookmarkStart w:id="68" w:name="_Toc187843566"/>
      <w:r w:rsidRPr="00443796">
        <w:rPr>
          <w:sz w:val="60"/>
          <w:szCs w:val="60"/>
          <w:lang w:val="en-GB"/>
        </w:rPr>
        <w:t>2. Equality Body involvement in current Equality Strategies</w:t>
      </w:r>
      <w:bookmarkEnd w:id="68"/>
    </w:p>
    <w:p w14:paraId="05BAB2FF" w14:textId="67B2CB54" w:rsidR="00222EEA" w:rsidRPr="00443796" w:rsidRDefault="00222EEA" w:rsidP="00FA2147">
      <w:pPr>
        <w:pStyle w:val="Heading2"/>
        <w:rPr>
          <w:lang w:val="en-GB"/>
        </w:rPr>
      </w:pPr>
      <w:bookmarkStart w:id="69" w:name="_Toc187843567"/>
      <w:r w:rsidRPr="00443796">
        <w:rPr>
          <w:lang w:val="en-GB"/>
        </w:rPr>
        <w:t xml:space="preserve">2.1 Equality Body </w:t>
      </w:r>
      <w:r w:rsidR="004B0A3E" w:rsidRPr="00443796">
        <w:rPr>
          <w:lang w:val="en-GB"/>
        </w:rPr>
        <w:t>e</w:t>
      </w:r>
      <w:r w:rsidRPr="00443796">
        <w:rPr>
          <w:lang w:val="en-GB"/>
        </w:rPr>
        <w:t>ngagement</w:t>
      </w:r>
      <w:r w:rsidR="00A32F75" w:rsidRPr="00443796">
        <w:rPr>
          <w:lang w:val="en-GB"/>
        </w:rPr>
        <w:t xml:space="preserve"> with EU and national Equality Strategies</w:t>
      </w:r>
      <w:bookmarkEnd w:id="69"/>
    </w:p>
    <w:p w14:paraId="667181D4" w14:textId="6E33425B" w:rsidR="00222EEA" w:rsidRPr="00443796" w:rsidRDefault="00222EEA" w:rsidP="00FA2147">
      <w:pPr>
        <w:spacing w:line="276" w:lineRule="auto"/>
      </w:pPr>
      <w:r w:rsidRPr="00443796">
        <w:t xml:space="preserve">Equality Body engagement with </w:t>
      </w:r>
      <w:r w:rsidR="00A6561D" w:rsidRPr="00443796">
        <w:t>E</w:t>
      </w:r>
      <w:r w:rsidR="00B25AE5" w:rsidRPr="00443796">
        <w:t>U</w:t>
      </w:r>
      <w:r w:rsidR="00A6561D" w:rsidRPr="00443796">
        <w:t xml:space="preserve"> </w:t>
      </w:r>
      <w:r w:rsidR="00B25AE5" w:rsidRPr="00443796">
        <w:t>equality</w:t>
      </w:r>
      <w:r w:rsidR="00A6561D" w:rsidRPr="00443796">
        <w:t xml:space="preserve"> strategies </w:t>
      </w:r>
      <w:r w:rsidR="00CF7AF1" w:rsidRPr="00443796">
        <w:t>is based on</w:t>
      </w:r>
      <w:r w:rsidR="00A6561D" w:rsidRPr="00443796">
        <w:t xml:space="preserve"> the implementation at the national level of </w:t>
      </w:r>
      <w:r w:rsidR="00B25AE5" w:rsidRPr="00443796">
        <w:t xml:space="preserve">the EU </w:t>
      </w:r>
      <w:r w:rsidR="00CF7AF1" w:rsidRPr="00443796">
        <w:t xml:space="preserve">equality </w:t>
      </w:r>
      <w:r w:rsidR="00B25AE5" w:rsidRPr="00443796">
        <w:t xml:space="preserve">strategies. </w:t>
      </w:r>
      <w:r w:rsidR="00F34F52" w:rsidRPr="00443796">
        <w:t xml:space="preserve">In this, the link between national equality strategies and the EU equality strategies is not clearly established in all instances. </w:t>
      </w:r>
      <w:r w:rsidR="00B25AE5" w:rsidRPr="00443796">
        <w:t xml:space="preserve">The involvement </w:t>
      </w:r>
      <w:r w:rsidR="00CF7AF1" w:rsidRPr="00443796">
        <w:t xml:space="preserve">of Equality Bodies </w:t>
      </w:r>
      <w:r w:rsidR="00B25AE5" w:rsidRPr="00443796">
        <w:t xml:space="preserve">in </w:t>
      </w:r>
      <w:r w:rsidRPr="00443796">
        <w:t>national equality strategies, where it happens, is noted as part of the policy advice function and</w:t>
      </w:r>
      <w:r w:rsidR="00CF7AF1" w:rsidRPr="00443796">
        <w:t xml:space="preserve"> of the</w:t>
      </w:r>
      <w:r w:rsidRPr="00443796">
        <w:t xml:space="preserve"> </w:t>
      </w:r>
      <w:r w:rsidR="00CF7AF1" w:rsidRPr="00443796">
        <w:t>promotion</w:t>
      </w:r>
      <w:r w:rsidR="002A0F2D" w:rsidRPr="00443796">
        <w:t xml:space="preserve"> of equality function</w:t>
      </w:r>
      <w:r w:rsidRPr="00443796">
        <w:t xml:space="preserve"> of an Equality Body. </w:t>
      </w:r>
      <w:r w:rsidR="00B25AE5" w:rsidRPr="00443796">
        <w:t>Such e</w:t>
      </w:r>
      <w:r w:rsidRPr="00443796">
        <w:t>ngagement by national authorities with Equality Bodies on national equality strategies, rests on a recognition of the specialist expertise and experience that Equality Bodies bring to the process.</w:t>
      </w:r>
      <w:r w:rsidR="00F34F52" w:rsidRPr="00443796">
        <w:t xml:space="preserve"> </w:t>
      </w:r>
    </w:p>
    <w:p w14:paraId="4F33A3B3" w14:textId="3DA5A622" w:rsidR="006A20FE" w:rsidRPr="00443796" w:rsidRDefault="00222EEA" w:rsidP="00FA2147">
      <w:pPr>
        <w:spacing w:line="276" w:lineRule="auto"/>
      </w:pPr>
      <w:r w:rsidRPr="00443796">
        <w:t>Equality Bodies report a range of approaches to engaging with these equality strategies at Member State level</w:t>
      </w:r>
      <w:r w:rsidR="00405E92" w:rsidRPr="00443796">
        <w:t>, both formal and informal</w:t>
      </w:r>
      <w:r w:rsidRPr="00443796">
        <w:t xml:space="preserve">. </w:t>
      </w:r>
      <w:r w:rsidR="006F0E08" w:rsidRPr="00443796">
        <w:t xml:space="preserve">Informal engagement arises </w:t>
      </w:r>
      <w:r w:rsidR="00687380" w:rsidRPr="00443796">
        <w:t>as part of contacts made with the authorities within</w:t>
      </w:r>
      <w:r w:rsidR="006F0E08" w:rsidRPr="00443796">
        <w:t xml:space="preserve"> the wider policy advice and policy monitoring function of the Equality Body. </w:t>
      </w:r>
      <w:r w:rsidRPr="00443796">
        <w:t>Equality Body interventions</w:t>
      </w:r>
      <w:r w:rsidR="00405E92" w:rsidRPr="00443796">
        <w:t xml:space="preserve"> of a formal nature</w:t>
      </w:r>
      <w:r w:rsidRPr="00443796">
        <w:t xml:space="preserve"> are noted in particular</w:t>
      </w:r>
      <w:r w:rsidR="006A20FE" w:rsidRPr="00443796">
        <w:t>:</w:t>
      </w:r>
    </w:p>
    <w:p w14:paraId="44A5D145" w14:textId="415EEA4B" w:rsidR="006A20FE" w:rsidRPr="00443796" w:rsidRDefault="006A20FE" w:rsidP="00FA2147">
      <w:pPr>
        <w:spacing w:line="276" w:lineRule="auto"/>
        <w:ind w:left="720"/>
      </w:pPr>
      <w:r w:rsidRPr="00443796">
        <w:t xml:space="preserve">(1) </w:t>
      </w:r>
      <w:r w:rsidR="00222EEA" w:rsidRPr="00443796">
        <w:t>in the development of these national equality strategies</w:t>
      </w:r>
      <w:r w:rsidR="006C4A11" w:rsidRPr="00443796">
        <w:t>;</w:t>
      </w:r>
    </w:p>
    <w:p w14:paraId="57A107EC" w14:textId="0351295B" w:rsidR="006A20FE" w:rsidRPr="00443796" w:rsidRDefault="006A20FE" w:rsidP="00FA2147">
      <w:pPr>
        <w:spacing w:line="276" w:lineRule="auto"/>
        <w:ind w:left="720"/>
      </w:pPr>
      <w:r w:rsidRPr="00443796">
        <w:t xml:space="preserve">(2) </w:t>
      </w:r>
      <w:r w:rsidR="00222EEA" w:rsidRPr="00443796">
        <w:t>to some extent in their implementation</w:t>
      </w:r>
      <w:r w:rsidR="006C4A11" w:rsidRPr="00443796">
        <w:t xml:space="preserve">, </w:t>
      </w:r>
      <w:r w:rsidR="00222EEA" w:rsidRPr="00443796">
        <w:t>and</w:t>
      </w:r>
      <w:r w:rsidR="006C4A11" w:rsidRPr="00443796">
        <w:t>;</w:t>
      </w:r>
      <w:r w:rsidR="00222EEA" w:rsidRPr="00443796">
        <w:t xml:space="preserve"> </w:t>
      </w:r>
    </w:p>
    <w:p w14:paraId="63AB4196" w14:textId="6C892102" w:rsidR="006A20FE" w:rsidRPr="00443796" w:rsidRDefault="006A20FE" w:rsidP="00FA2147">
      <w:pPr>
        <w:spacing w:line="276" w:lineRule="auto"/>
        <w:ind w:left="720"/>
      </w:pPr>
      <w:r w:rsidRPr="00443796">
        <w:t xml:space="preserve">(3) </w:t>
      </w:r>
      <w:r w:rsidR="00222EEA" w:rsidRPr="00443796">
        <w:t>to a lesser extent, in their monitoring and evaluation</w:t>
      </w:r>
      <w:r w:rsidR="006C4A11" w:rsidRPr="00443796">
        <w:t>.</w:t>
      </w:r>
    </w:p>
    <w:p w14:paraId="2B8E8DC4" w14:textId="49C347EE" w:rsidR="00222EEA" w:rsidRPr="00443796" w:rsidRDefault="00222EEA" w:rsidP="00FA2147">
      <w:pPr>
        <w:spacing w:line="276" w:lineRule="auto"/>
      </w:pPr>
      <w:r w:rsidRPr="00443796">
        <w:t>Many Equality Bodies identify that, while there are issues faced, this involvement has largely been positive and has enabled impact to be made by Equality Bodies. This experience of Equality Bodies can vary across particular strategies, with some reflecting positive involvement, but others being less constructive.</w:t>
      </w:r>
    </w:p>
    <w:p w14:paraId="2B0E19C3" w14:textId="22D832FD" w:rsidR="00F85C14" w:rsidRPr="00443796" w:rsidRDefault="00222EEA" w:rsidP="00FA2147">
      <w:pPr>
        <w:spacing w:line="276" w:lineRule="auto"/>
      </w:pPr>
      <w:r w:rsidRPr="00443796">
        <w:t xml:space="preserve">The Equality Body intervention can take place through: </w:t>
      </w:r>
    </w:p>
    <w:p w14:paraId="725069AF" w14:textId="7AE511C2" w:rsidR="00F85C14" w:rsidRPr="00443796" w:rsidRDefault="00222EEA" w:rsidP="00CF508F">
      <w:pPr>
        <w:pStyle w:val="ListParagraph"/>
        <w:numPr>
          <w:ilvl w:val="0"/>
          <w:numId w:val="23"/>
        </w:numPr>
        <w:spacing w:line="276" w:lineRule="auto"/>
      </w:pPr>
      <w:r w:rsidRPr="00443796">
        <w:t xml:space="preserve">involvement in direct consultation and exchange meetings with national authorities; </w:t>
      </w:r>
    </w:p>
    <w:p w14:paraId="3E5DA9BF" w14:textId="020CED57" w:rsidR="00F85C14" w:rsidRPr="00443796" w:rsidRDefault="00222EEA" w:rsidP="00CF508F">
      <w:pPr>
        <w:pStyle w:val="ListParagraph"/>
        <w:numPr>
          <w:ilvl w:val="0"/>
          <w:numId w:val="23"/>
        </w:numPr>
        <w:spacing w:line="276" w:lineRule="auto"/>
      </w:pPr>
      <w:r w:rsidRPr="00443796">
        <w:t xml:space="preserve">engagement in public consultation; </w:t>
      </w:r>
    </w:p>
    <w:p w14:paraId="707BE527" w14:textId="3B548708" w:rsidR="00F85C14" w:rsidRPr="00443796" w:rsidRDefault="00222EEA" w:rsidP="00CF508F">
      <w:pPr>
        <w:pStyle w:val="ListParagraph"/>
        <w:numPr>
          <w:ilvl w:val="0"/>
          <w:numId w:val="23"/>
        </w:numPr>
        <w:spacing w:line="276" w:lineRule="auto"/>
      </w:pPr>
      <w:r w:rsidRPr="00443796">
        <w:t>provision of feedback on drafts of the national equality strategy</w:t>
      </w:r>
      <w:r w:rsidR="006C4A11" w:rsidRPr="00443796">
        <w:t>;</w:t>
      </w:r>
    </w:p>
    <w:p w14:paraId="64F6E398" w14:textId="3C765C27" w:rsidR="00CF7AF1" w:rsidRPr="00443796" w:rsidRDefault="00222EEA" w:rsidP="00CF508F">
      <w:pPr>
        <w:pStyle w:val="ListParagraph"/>
        <w:numPr>
          <w:ilvl w:val="0"/>
          <w:numId w:val="23"/>
        </w:numPr>
        <w:spacing w:line="276" w:lineRule="auto"/>
      </w:pPr>
      <w:r w:rsidRPr="00443796">
        <w:t>membership of dedicated working groups</w:t>
      </w:r>
      <w:r w:rsidR="00CF7AF1" w:rsidRPr="00443796">
        <w:t xml:space="preserve"> </w:t>
      </w:r>
      <w:r w:rsidR="00F5346B" w:rsidRPr="00443796">
        <w:t xml:space="preserve">or committees </w:t>
      </w:r>
      <w:r w:rsidR="00CF7AF1" w:rsidRPr="00443796">
        <w:t>t</w:t>
      </w:r>
      <w:r w:rsidR="00F5346B" w:rsidRPr="00443796">
        <w:t>hat</w:t>
      </w:r>
      <w:r w:rsidR="00CF7AF1" w:rsidRPr="00443796">
        <w:t xml:space="preserve"> support these national equality strategies</w:t>
      </w:r>
      <w:r w:rsidR="006C4A11" w:rsidRPr="00443796">
        <w:t>;</w:t>
      </w:r>
    </w:p>
    <w:p w14:paraId="414D4ED7" w14:textId="2458DCE6" w:rsidR="00E33A76" w:rsidRPr="00443796" w:rsidRDefault="00CF7AF1" w:rsidP="00CF508F">
      <w:pPr>
        <w:pStyle w:val="ListParagraph"/>
        <w:numPr>
          <w:ilvl w:val="0"/>
          <w:numId w:val="23"/>
        </w:numPr>
        <w:spacing w:line="276" w:lineRule="auto"/>
      </w:pPr>
      <w:r w:rsidRPr="00443796">
        <w:t xml:space="preserve">participation in </w:t>
      </w:r>
      <w:r w:rsidR="00E33A76" w:rsidRPr="00443796">
        <w:t xml:space="preserve">actions to support </w:t>
      </w:r>
      <w:r w:rsidR="00222EEA" w:rsidRPr="00443796">
        <w:t xml:space="preserve">monitoring </w:t>
      </w:r>
      <w:r w:rsidR="00E33A76" w:rsidRPr="00443796">
        <w:t>and evaluation</w:t>
      </w:r>
      <w:r w:rsidR="006C4A11" w:rsidRPr="00443796">
        <w:t xml:space="preserve">, </w:t>
      </w:r>
      <w:r w:rsidR="00E33A76" w:rsidRPr="00443796">
        <w:t>and</w:t>
      </w:r>
      <w:r w:rsidR="006C4A11" w:rsidRPr="00443796">
        <w:t>;</w:t>
      </w:r>
      <w:r w:rsidR="00E33A76" w:rsidRPr="00443796">
        <w:t xml:space="preserve"> </w:t>
      </w:r>
    </w:p>
    <w:p w14:paraId="16E15353" w14:textId="001F269F" w:rsidR="00222EEA" w:rsidRPr="00443796" w:rsidRDefault="00E33A76" w:rsidP="007759F7">
      <w:pPr>
        <w:pStyle w:val="ListParagraph"/>
        <w:numPr>
          <w:ilvl w:val="0"/>
          <w:numId w:val="23"/>
        </w:numPr>
        <w:spacing w:after="360" w:line="276" w:lineRule="auto"/>
        <w:ind w:left="714" w:hanging="357"/>
      </w:pPr>
      <w:r w:rsidRPr="00443796">
        <w:t xml:space="preserve">participation in </w:t>
      </w:r>
      <w:r w:rsidR="00DC0CD8" w:rsidRPr="00443796">
        <w:t xml:space="preserve">monitoring </w:t>
      </w:r>
      <w:r w:rsidR="00222EEA" w:rsidRPr="00443796">
        <w:t xml:space="preserve">committees established for these national equality strategies. </w:t>
      </w:r>
    </w:p>
    <w:tbl>
      <w:tblPr>
        <w:tblStyle w:val="TableGrid"/>
        <w:tblW w:w="0" w:type="auto"/>
        <w:tblBorders>
          <w:top w:val="single" w:sz="12" w:space="0" w:color="BEC4E8"/>
          <w:left w:val="single" w:sz="12" w:space="0" w:color="BEC4E8"/>
          <w:bottom w:val="single" w:sz="12" w:space="0" w:color="BEC4E8"/>
          <w:right w:val="single" w:sz="12" w:space="0" w:color="BEC4E8"/>
          <w:insideH w:val="single" w:sz="12" w:space="0" w:color="BEC4E8"/>
          <w:insideV w:val="single" w:sz="12" w:space="0" w:color="BEC4E8"/>
        </w:tblBorders>
        <w:tblLook w:val="04A0" w:firstRow="1" w:lastRow="0" w:firstColumn="1" w:lastColumn="0" w:noHBand="0" w:noVBand="1"/>
      </w:tblPr>
      <w:tblGrid>
        <w:gridCol w:w="8996"/>
      </w:tblGrid>
      <w:tr w:rsidR="00CF508F" w:rsidRPr="00443796" w14:paraId="5A1A86FB" w14:textId="77777777" w:rsidTr="00494901">
        <w:tc>
          <w:tcPr>
            <w:tcW w:w="9016" w:type="dxa"/>
          </w:tcPr>
          <w:p w14:paraId="433F7E15" w14:textId="77777777" w:rsidR="00CF508F" w:rsidRPr="00443796" w:rsidRDefault="00CF508F" w:rsidP="00CF508F">
            <w:pPr>
              <w:spacing w:line="276" w:lineRule="auto"/>
              <w:rPr>
                <w:rFonts w:ascii="DINPro-Bold" w:hAnsi="DINPro-Bold"/>
              </w:rPr>
            </w:pPr>
            <w:r w:rsidRPr="00443796">
              <w:rPr>
                <w:rFonts w:ascii="DINPro-Bold" w:hAnsi="DINPro-Bold"/>
              </w:rPr>
              <w:t>Practices of interest…</w:t>
            </w:r>
          </w:p>
          <w:p w14:paraId="75D4BEDF" w14:textId="77777777" w:rsidR="00CF508F" w:rsidRPr="00443796" w:rsidRDefault="00CF508F" w:rsidP="00CF508F">
            <w:pPr>
              <w:spacing w:line="276" w:lineRule="auto"/>
            </w:pPr>
            <w:r w:rsidRPr="00443796">
              <w:t xml:space="preserve">In the United Kingdom (Northern Ireland), the </w:t>
            </w:r>
            <w:r w:rsidRPr="00443796">
              <w:rPr>
                <w:rStyle w:val="Highlight"/>
              </w:rPr>
              <w:t>Equality Commission Northern Ireland</w:t>
            </w:r>
            <w:r w:rsidRPr="00443796">
              <w:t xml:space="preserve"> participated in a co-design process established for three equality strategies. The terms of reference for the co-design group set its role as including to support and advise the lead Department on the development and content of draft Strategies, supporting action plans and monitoring and reporting mechanisms; and to help the Department understand the experience of, and issues faced by, people for whom the strategies will deliver.  Final decisions on the strategies rest with the lead Department.</w:t>
            </w:r>
          </w:p>
          <w:p w14:paraId="7DAB69A5" w14:textId="7E2C75AD" w:rsidR="00CF508F" w:rsidRPr="00443796" w:rsidRDefault="00CF508F" w:rsidP="00CF508F">
            <w:pPr>
              <w:spacing w:line="276" w:lineRule="auto"/>
            </w:pPr>
            <w:r w:rsidRPr="00443796">
              <w:t>The co-design process gave the equality body and other stakeholders an opportunity to provide input to the strategy and highlight / share evidence regarding key inequalities and proposed actions. However, the approach was considered by stakeholders to largely be one-sided, to date with a lack of access to resultant draft proposals and, thus, no opportunity to shape/refine any proposals. The work is running significantly behind schedule and is yet to be completed.</w:t>
            </w:r>
          </w:p>
          <w:p w14:paraId="7118A90F" w14:textId="3400C9DD" w:rsidR="00CF508F" w:rsidRPr="00443796" w:rsidRDefault="00CF508F" w:rsidP="00CF508F">
            <w:pPr>
              <w:spacing w:line="276" w:lineRule="auto"/>
            </w:pPr>
            <w:r w:rsidRPr="00443796">
              <w:t xml:space="preserve">In Belgium, CSO’s, and in particular the National High Council for People with Disabilities (NHCPD), alongside </w:t>
            </w:r>
            <w:r w:rsidRPr="00443796">
              <w:rPr>
                <w:rStyle w:val="Highlight"/>
              </w:rPr>
              <w:t>Unia</w:t>
            </w:r>
            <w:r w:rsidRPr="00443796">
              <w:t xml:space="preserve"> were consulted for the drafting of the National Action Plan for People with Disabilities (2021-2024), which consists of 145 actions including 46 priority flagship-actions. Unia and the NHCPD were given the mandate to produce a thorough evaluation of the progress of the action plan on the two instances of formal evaluation, a midterm evaluation and a final evaluation. Both evaluations started with a conference bringing together administration and government representatives, CSO’, the NHCPD and Unia for a discussion on the monitoring by the administration and the official reactions of the NHCPD and Unia. Unia produced an in-depth evaluation of the plan during the mid-term review. The midterm evaluation was discussed both in parliament and on the level of the government. The final evaluation also identified steps to be taken by the next action plan.</w:t>
            </w:r>
          </w:p>
        </w:tc>
      </w:tr>
    </w:tbl>
    <w:p w14:paraId="10223F1F" w14:textId="4EFBE471" w:rsidR="00F42193" w:rsidRPr="00443796" w:rsidRDefault="00222EEA" w:rsidP="007759F7">
      <w:pPr>
        <w:spacing w:before="360" w:after="360" w:line="276" w:lineRule="auto"/>
      </w:pPr>
      <w:r w:rsidRPr="00443796">
        <w:t>Equality Bodies have also been involved in</w:t>
      </w:r>
      <w:r w:rsidR="00445F87" w:rsidRPr="00443796">
        <w:t xml:space="preserve"> playing roles and</w:t>
      </w:r>
      <w:r w:rsidRPr="00443796">
        <w:t xml:space="preserve"> implementing specific actions set down in </w:t>
      </w:r>
      <w:r w:rsidR="00051C33" w:rsidRPr="00443796">
        <w:t xml:space="preserve">or supportive of </w:t>
      </w:r>
      <w:r w:rsidRPr="00443796">
        <w:t xml:space="preserve">these national equality strategies </w:t>
      </w:r>
      <w:r w:rsidR="006F0E08" w:rsidRPr="00443796">
        <w:t>and their action plans</w:t>
      </w:r>
      <w:r w:rsidR="00051C33" w:rsidRPr="00443796">
        <w:t>,</w:t>
      </w:r>
      <w:r w:rsidR="006F0E08" w:rsidRPr="00443796">
        <w:t xml:space="preserve"> </w:t>
      </w:r>
      <w:r w:rsidRPr="00443796">
        <w:t>that are related to their functions</w:t>
      </w:r>
      <w:r w:rsidR="006C4A11" w:rsidRPr="00443796">
        <w:t xml:space="preserve">, </w:t>
      </w:r>
      <w:r w:rsidRPr="00443796">
        <w:t>and in actions to build capacity of relevant institutions to implement actions they are assigned, in particular through provision of training and guidance</w:t>
      </w:r>
      <w:r w:rsidR="006C4A11" w:rsidRPr="00443796">
        <w:t xml:space="preserve">. </w:t>
      </w:r>
      <w:r w:rsidRPr="00443796">
        <w:t>Many Equality Bodies see monitoring and evaluation as a task for the national authorities, though some view involvement in these as a means of driving policy implementation.</w:t>
      </w:r>
    </w:p>
    <w:tbl>
      <w:tblPr>
        <w:tblStyle w:val="TableGrid"/>
        <w:tblW w:w="0" w:type="auto"/>
        <w:tblLook w:val="04A0" w:firstRow="1" w:lastRow="0" w:firstColumn="1" w:lastColumn="0" w:noHBand="0" w:noVBand="1"/>
      </w:tblPr>
      <w:tblGrid>
        <w:gridCol w:w="8966"/>
      </w:tblGrid>
      <w:tr w:rsidR="0038577A" w:rsidRPr="00443796" w14:paraId="638FF99A" w14:textId="77777777" w:rsidTr="00494901">
        <w:tc>
          <w:tcPr>
            <w:tcW w:w="8966" w:type="dxa"/>
            <w:tcBorders>
              <w:top w:val="single" w:sz="12" w:space="0" w:color="BEC4E8"/>
              <w:left w:val="single" w:sz="12" w:space="0" w:color="BEC4E8"/>
              <w:bottom w:val="single" w:sz="12" w:space="0" w:color="BEC4E8"/>
              <w:right w:val="single" w:sz="12" w:space="0" w:color="BEC4E8"/>
            </w:tcBorders>
          </w:tcPr>
          <w:p w14:paraId="76ADA748" w14:textId="77777777" w:rsidR="0038577A" w:rsidRPr="00443796" w:rsidRDefault="0038577A" w:rsidP="0038577A">
            <w:pPr>
              <w:spacing w:before="120" w:line="276" w:lineRule="auto"/>
              <w:rPr>
                <w:rFonts w:ascii="DINPro-Bold" w:hAnsi="DINPro-Bold"/>
              </w:rPr>
            </w:pPr>
            <w:r w:rsidRPr="00443796">
              <w:rPr>
                <w:rFonts w:ascii="DINPro-Bold" w:hAnsi="DINPro-Bold"/>
              </w:rPr>
              <w:t>Practices of interest…</w:t>
            </w:r>
          </w:p>
          <w:p w14:paraId="7EF76E9D" w14:textId="77777777" w:rsidR="0038577A" w:rsidRPr="00443796" w:rsidRDefault="0038577A" w:rsidP="0038577A">
            <w:pPr>
              <w:spacing w:before="120" w:line="276" w:lineRule="auto"/>
            </w:pPr>
            <w:r w:rsidRPr="00443796">
              <w:t xml:space="preserve">In Germany, the </w:t>
            </w:r>
            <w:r w:rsidRPr="00443796">
              <w:rPr>
                <w:rStyle w:val="Highlight"/>
              </w:rPr>
              <w:t>Federal Anti-Discrimination Agency (FADA)</w:t>
            </w:r>
            <w:r w:rsidRPr="00443796">
              <w:t xml:space="preserve"> initiated a participatory dialogue process, as part of the implementation of the EU Roma Strategy, with civil society organisations to explore the possibilities and conditions for collecting data on the living situation and experiences of discrimination of Sinti and Roma (e.g. in community-based surveys). The equality body also funded two research projects in order to investigate ‘antigypsyism’ with a focus on discrimination against Sinti and Roma. Beyond the implementation of the EU Roma Strategy and to more comprehensively address ‘antigypsyism’, the equality body launched two further research projects to analyse the risks of discrimination and protection against discrimination in the police and justice sector.</w:t>
            </w:r>
          </w:p>
          <w:p w14:paraId="755B67CE" w14:textId="77777777" w:rsidR="0038577A" w:rsidRPr="00443796" w:rsidRDefault="0038577A" w:rsidP="0038577A">
            <w:pPr>
              <w:spacing w:before="120" w:line="276" w:lineRule="auto"/>
            </w:pPr>
            <w:r w:rsidRPr="00443796">
              <w:t xml:space="preserve">In Malta, the </w:t>
            </w:r>
            <w:r w:rsidRPr="00443796">
              <w:rPr>
                <w:rStyle w:val="Highlight"/>
              </w:rPr>
              <w:t>National Commission for the Promotion of Equality (NCPE)</w:t>
            </w:r>
            <w:r w:rsidRPr="00443796">
              <w:t xml:space="preserve"> participated in the implementation of measures related to the national Anti-Racism Strategy 2021 – 2023, including: revision of each draft Intra-Ministerial Anti-Racism Action Plan and provision of recommendations on how planned anti-racist measures can be strengthened across the different areas of Government action; participation in the Inter-Ministerial Committee on Anti-Racism that discussed the drafting and implementation of the Intra-Ministerial Anti-Racism Action Plans, among other measures related to the national anti-racism strategy; development of an Anti-Racism Policymaking Tool that aims to aid public officers in developing and executing policies capable of preventing unlawful discrimination and harassment, as well as to bring about structural changes that address racial inequalities in their different social and economic manifestations; and provision of training sessions on the effective use of the Anti-Racism Policymaking Tool to public officers tasked with the design, implementation and monitoring of policies.</w:t>
            </w:r>
          </w:p>
          <w:p w14:paraId="59D88C6C" w14:textId="4EAA43E5" w:rsidR="0038577A" w:rsidRPr="00443796" w:rsidRDefault="0038577A" w:rsidP="0038577A">
            <w:pPr>
              <w:spacing w:before="120" w:line="276" w:lineRule="auto"/>
            </w:pPr>
            <w:r w:rsidRPr="00443796">
              <w:t xml:space="preserve">In Sweden, the </w:t>
            </w:r>
            <w:r w:rsidRPr="00443796">
              <w:rPr>
                <w:rStyle w:val="Highlight"/>
              </w:rPr>
              <w:t>Equality Ombudsman</w:t>
            </w:r>
            <w:r w:rsidRPr="00443796">
              <w:t xml:space="preserve"> received several government assignments linked to national strategies or the action plans developed to realise the equality strategies. Such assignments are developed in dialogue with the equality body. These have included: the development of a situational report on the conditions of intersex persons from a discrimination perspective under the Action Plan for Equal Rights and Opportunities for LGBTQI persons; and action to increase knowledge about the occurrence of discrimination related to religion or other beliefs and how it interacts with discrimination based on ethnic origin under the Action Plan Against Islamophobia.</w:t>
            </w:r>
          </w:p>
        </w:tc>
      </w:tr>
    </w:tbl>
    <w:p w14:paraId="6E789F56" w14:textId="3B2D1E27" w:rsidR="00222EEA" w:rsidRPr="00443796" w:rsidRDefault="00222EEA" w:rsidP="007759F7">
      <w:pPr>
        <w:spacing w:before="360" w:line="276" w:lineRule="auto"/>
      </w:pPr>
      <w:r w:rsidRPr="00443796">
        <w:t>Equality Bodies emphasise the need to protect and give expression to their independence in engaging with these national equality strategies</w:t>
      </w:r>
      <w:r w:rsidR="00E97713" w:rsidRPr="00443796">
        <w:t xml:space="preserve"> both from the administration, as well as other external influences</w:t>
      </w:r>
      <w:r w:rsidRPr="00443796">
        <w:t xml:space="preserve">. </w:t>
      </w:r>
      <w:r w:rsidR="00E97713" w:rsidRPr="00443796">
        <w:t xml:space="preserve">Some Equality Bodies report </w:t>
      </w:r>
      <w:r w:rsidRPr="00443796">
        <w:t xml:space="preserve">a tendency for national authorities to view the Equality Bodies as part of the administration with roles to be allocated to them in implementing national equality strategies. </w:t>
      </w:r>
      <w:r w:rsidR="008A5B75" w:rsidRPr="00443796">
        <w:t>Similarly</w:t>
      </w:r>
      <w:r w:rsidR="00E97713" w:rsidRPr="00443796">
        <w:t xml:space="preserve">, </w:t>
      </w:r>
      <w:r w:rsidR="008A5B75" w:rsidRPr="00443796">
        <w:t>Equality Bodies note</w:t>
      </w:r>
      <w:r w:rsidR="00E97713" w:rsidRPr="00443796">
        <w:t xml:space="preserve"> that t</w:t>
      </w:r>
      <w:r w:rsidRPr="00443796">
        <w:t xml:space="preserve">here can be a tendency for civil society organisations, whose contribution is not being adequately engaged by the national authorities, to seek for the Equality Body to champion their perspective. This can be a difficult terrain for Equality Bodies to navigate from an independence perspective. </w:t>
      </w:r>
      <w:r w:rsidR="00E97713" w:rsidRPr="00443796">
        <w:t xml:space="preserve">The concern to maintain independence has </w:t>
      </w:r>
      <w:r w:rsidR="008A5B75" w:rsidRPr="00443796">
        <w:t>meant</w:t>
      </w:r>
      <w:r w:rsidR="00E97713" w:rsidRPr="00443796">
        <w:t xml:space="preserve"> that s</w:t>
      </w:r>
      <w:r w:rsidRPr="00443796">
        <w:t>ome Equality Bodies have not got involved in these national equality strategies.</w:t>
      </w:r>
    </w:p>
    <w:p w14:paraId="24859AAF" w14:textId="77777777" w:rsidR="00222EEA" w:rsidRPr="00443796" w:rsidRDefault="00222EEA" w:rsidP="00FA2147">
      <w:pPr>
        <w:spacing w:line="276" w:lineRule="auto"/>
      </w:pPr>
      <w:r w:rsidRPr="00443796">
        <w:t xml:space="preserve">Involvement in the national equality strategies is enabled where Equality Bodies have the resources for a policy department. However, lack of resources is noted by many Equality Bodies as a barrier to effective engagement with these equality strategies. </w:t>
      </w:r>
    </w:p>
    <w:p w14:paraId="348BE98A" w14:textId="4BA11DEA" w:rsidR="00222EEA" w:rsidRPr="00443796" w:rsidRDefault="00222EEA" w:rsidP="00FA2147">
      <w:pPr>
        <w:spacing w:line="276" w:lineRule="auto"/>
      </w:pPr>
      <w:r w:rsidRPr="00443796">
        <w:t>A small number of Equality Bodies were precluded from engaging for lack of resources and other Equality Bodies identified that their participation was limited by lack of resources.</w:t>
      </w:r>
      <w:r w:rsidR="008A5B75" w:rsidRPr="00443796">
        <w:t xml:space="preserve"> The inadequate resourcing of Equality Bodies needs to be addressed if they are to make their full contribution to these equality strategies</w:t>
      </w:r>
      <w:r w:rsidR="00DF56BA" w:rsidRPr="00443796">
        <w:t xml:space="preserve">. Prior to </w:t>
      </w:r>
      <w:r w:rsidR="00407A6C" w:rsidRPr="00443796">
        <w:t xml:space="preserve">engaging within the process, </w:t>
      </w:r>
      <w:r w:rsidR="008A5B75" w:rsidRPr="00443796">
        <w:t>Equality Bodies have</w:t>
      </w:r>
      <w:r w:rsidR="00407A6C" w:rsidRPr="00443796">
        <w:t xml:space="preserve"> to take stock of the</w:t>
      </w:r>
      <w:r w:rsidR="008A5B75" w:rsidRPr="00443796">
        <w:t>ir</w:t>
      </w:r>
      <w:r w:rsidR="00407A6C" w:rsidRPr="00443796">
        <w:t xml:space="preserve"> </w:t>
      </w:r>
      <w:r w:rsidRPr="00443796">
        <w:t>available</w:t>
      </w:r>
      <w:r w:rsidR="00407A6C" w:rsidRPr="00443796">
        <w:t xml:space="preserve"> resources</w:t>
      </w:r>
      <w:r w:rsidRPr="00443796">
        <w:t>,</w:t>
      </w:r>
      <w:r w:rsidR="00407A6C" w:rsidRPr="00443796">
        <w:t xml:space="preserve"> as a prior step to</w:t>
      </w:r>
      <w:r w:rsidR="008A5B75" w:rsidRPr="00443796">
        <w:t xml:space="preserve"> deciding on the nature and scale of</w:t>
      </w:r>
      <w:r w:rsidR="00407A6C" w:rsidRPr="00443796">
        <w:t xml:space="preserve"> their engagement. </w:t>
      </w:r>
      <w:r w:rsidRPr="00443796">
        <w:t xml:space="preserve"> </w:t>
      </w:r>
    </w:p>
    <w:p w14:paraId="768B3549" w14:textId="7C774215" w:rsidR="00222EEA" w:rsidRPr="00443796" w:rsidRDefault="00222EEA" w:rsidP="00FA2147">
      <w:pPr>
        <w:spacing w:line="276" w:lineRule="auto"/>
      </w:pPr>
      <w:r w:rsidRPr="00443796">
        <w:t>Equality Bodies point to</w:t>
      </w:r>
      <w:r w:rsidR="008A5B75" w:rsidRPr="00443796">
        <w:t xml:space="preserve"> a positive value</w:t>
      </w:r>
      <w:r w:rsidRPr="00443796">
        <w:t xml:space="preserve"> </w:t>
      </w:r>
      <w:r w:rsidR="008A5B75" w:rsidRPr="00443796">
        <w:t xml:space="preserve">in the capacity of </w:t>
      </w:r>
      <w:r w:rsidRPr="00443796">
        <w:t>EU equality strategies</w:t>
      </w:r>
      <w:r w:rsidR="008A5B75" w:rsidRPr="00443796">
        <w:t xml:space="preserve"> to</w:t>
      </w:r>
      <w:r w:rsidRPr="00443796">
        <w:t xml:space="preserve"> influence national commitment to and </w:t>
      </w:r>
      <w:r w:rsidR="008A5B75" w:rsidRPr="00443796">
        <w:t>action on</w:t>
      </w:r>
      <w:r w:rsidRPr="00443796">
        <w:t xml:space="preserve"> equality</w:t>
      </w:r>
      <w:r w:rsidR="008A5B75" w:rsidRPr="00443796">
        <w:t xml:space="preserve">. They note positive developments </w:t>
      </w:r>
      <w:r w:rsidRPr="00443796">
        <w:t>for the different grounds</w:t>
      </w:r>
      <w:r w:rsidR="008A5B75" w:rsidRPr="00443796">
        <w:t xml:space="preserve"> addressed,</w:t>
      </w:r>
      <w:r w:rsidRPr="00443796">
        <w:t xml:space="preserve"> as a result of </w:t>
      </w:r>
      <w:r w:rsidR="008A5B75" w:rsidRPr="00443796">
        <w:t xml:space="preserve">the effective implementation of </w:t>
      </w:r>
      <w:r w:rsidRPr="00443796">
        <w:t>national equality strategies.</w:t>
      </w:r>
      <w:r w:rsidR="008A5B75" w:rsidRPr="00443796">
        <w:t xml:space="preserve"> This provides the rationale for their engagement with these strategies at national level</w:t>
      </w:r>
      <w:r w:rsidRPr="00443796">
        <w:t xml:space="preserve">. </w:t>
      </w:r>
    </w:p>
    <w:p w14:paraId="55882FC6" w14:textId="26A275CD" w:rsidR="00222EEA" w:rsidRPr="00443796" w:rsidRDefault="00222EEA" w:rsidP="00FA2147">
      <w:pPr>
        <w:spacing w:line="276" w:lineRule="auto"/>
      </w:pPr>
      <w:r w:rsidRPr="00443796">
        <w:t xml:space="preserve">However, there is concern noted by many </w:t>
      </w:r>
      <w:r w:rsidR="008A5B75" w:rsidRPr="00443796">
        <w:t xml:space="preserve">Equality Bodies </w:t>
      </w:r>
      <w:r w:rsidRPr="00443796">
        <w:t>at the</w:t>
      </w:r>
      <w:r w:rsidR="008A5B75" w:rsidRPr="00443796">
        <w:t xml:space="preserve"> overall</w:t>
      </w:r>
      <w:r w:rsidRPr="00443796">
        <w:t xml:space="preserve"> </w:t>
      </w:r>
      <w:r w:rsidR="00917EC8" w:rsidRPr="00443796">
        <w:t xml:space="preserve">low </w:t>
      </w:r>
      <w:r w:rsidRPr="00443796">
        <w:t xml:space="preserve">level of influence </w:t>
      </w:r>
      <w:r w:rsidR="008A5B75" w:rsidRPr="00443796">
        <w:t>they</w:t>
      </w:r>
      <w:r w:rsidRPr="00443796">
        <w:t xml:space="preserve"> are enabled to have on the process for and content of national equality strategies. In particular, some Equality Bodies note that many of their proposals are not taken up in the development of these national equality strategies. </w:t>
      </w:r>
      <w:r w:rsidR="00D2728A" w:rsidRPr="00443796">
        <w:t xml:space="preserve">These equality bodies further note a lack of feedback on the reasoning why proposals have not been taken on board. </w:t>
      </w:r>
      <w:r w:rsidRPr="00443796">
        <w:t>In some instances, Equality Bodies were not invited to be involved</w:t>
      </w:r>
      <w:r w:rsidR="00917EC8" w:rsidRPr="00443796">
        <w:t xml:space="preserve"> by member states in the first place</w:t>
      </w:r>
      <w:r w:rsidR="00E924A0" w:rsidRPr="00443796">
        <w:t>.</w:t>
      </w:r>
      <w:r w:rsidR="00E33A76" w:rsidRPr="00443796">
        <w:t xml:space="preserve"> Involvement from a pre-consultation phase and in processes of real co-design are noted as important.</w:t>
      </w:r>
    </w:p>
    <w:p w14:paraId="649D9B50" w14:textId="77777777" w:rsidR="00222EEA" w:rsidRPr="00443796" w:rsidRDefault="00222EEA" w:rsidP="00FA2147">
      <w:pPr>
        <w:spacing w:line="276" w:lineRule="auto"/>
      </w:pPr>
      <w:r w:rsidRPr="00443796">
        <w:t>Overall, the importance of full and effective implementation of the EU Directives on Standards for Equality Bodies is emphasised by Equality Bodies, if their involvement in and contribution to national equality strategies is to be effective. In particular in this regard, those articles addressing Equality Body independence, Equality Body resources, consultation with Equality Bodies, and Equality Body powers to make recommendations in relation to the collection of equality data are key.</w:t>
      </w:r>
      <w:r w:rsidRPr="00443796">
        <w:rPr>
          <w:vertAlign w:val="superscript"/>
        </w:rPr>
        <w:footnoteReference w:id="3"/>
      </w:r>
      <w:r w:rsidRPr="00443796">
        <w:t xml:space="preserve"> </w:t>
      </w:r>
    </w:p>
    <w:p w14:paraId="0D5C4AD8" w14:textId="7A580325" w:rsidR="00222EEA" w:rsidRPr="00443796" w:rsidRDefault="00AA1248" w:rsidP="00046887">
      <w:pPr>
        <w:shd w:val="clear" w:color="auto" w:fill="CAD0EC"/>
        <w:spacing w:line="276" w:lineRule="auto"/>
      </w:pPr>
      <w:r w:rsidRPr="00443796">
        <w:t>E</w:t>
      </w:r>
      <w:r w:rsidR="00222EEA" w:rsidRPr="00443796">
        <w:t xml:space="preserve">quality </w:t>
      </w:r>
      <w:r w:rsidRPr="00443796">
        <w:t>B</w:t>
      </w:r>
      <w:r w:rsidR="00222EEA" w:rsidRPr="00443796">
        <w:t xml:space="preserve">odies </w:t>
      </w:r>
      <w:r w:rsidR="002A0F2D" w:rsidRPr="00443796">
        <w:t xml:space="preserve">suggest </w:t>
      </w:r>
      <w:r w:rsidR="00222EEA" w:rsidRPr="00443796">
        <w:t>that new and reviewed EU equality strategies would make reference to the full and effective transposition and implementation of these Directives, to ensure effective participation by Equality Bodies</w:t>
      </w:r>
      <w:r w:rsidR="002A0F2D" w:rsidRPr="00443796">
        <w:t xml:space="preserve"> that respects their independence</w:t>
      </w:r>
      <w:r w:rsidR="00222EEA" w:rsidRPr="00443796">
        <w:t xml:space="preserve"> in the various phases of</w:t>
      </w:r>
      <w:r w:rsidR="002A0F2D" w:rsidRPr="00443796">
        <w:t xml:space="preserve"> developing, implementing and reviewing</w:t>
      </w:r>
      <w:r w:rsidR="00222EEA" w:rsidRPr="00443796">
        <w:t xml:space="preserve"> national equality strategies. Further, the EU equality strategies could specifically identify Equality Bodies as key stakeholders to be fully involved in all phases of national equality strategies</w:t>
      </w:r>
      <w:r w:rsidR="00326B31" w:rsidRPr="00443796">
        <w:t xml:space="preserve"> in a manner that is meaningful and that respects their independence</w:t>
      </w:r>
      <w:r w:rsidR="00222EEA" w:rsidRPr="00443796">
        <w:t>.</w:t>
      </w:r>
    </w:p>
    <w:p w14:paraId="28B000D5" w14:textId="308D1846" w:rsidR="00222EEA" w:rsidRPr="00443796" w:rsidRDefault="00222EEA" w:rsidP="00FA2147">
      <w:pPr>
        <w:spacing w:line="276" w:lineRule="auto"/>
      </w:pPr>
      <w:r w:rsidRPr="00443796">
        <w:t>There is li</w:t>
      </w:r>
      <w:r w:rsidR="00326B31" w:rsidRPr="00443796">
        <w:t>mited</w:t>
      </w:r>
      <w:r w:rsidRPr="00443796">
        <w:t xml:space="preserve"> Equality Body engagement noted at EU level in relation to these equality strategies. Equality Bodies point to </w:t>
      </w:r>
      <w:r w:rsidR="002A0F2D" w:rsidRPr="00443796">
        <w:t>a potential in such invo</w:t>
      </w:r>
      <w:r w:rsidR="00326B31" w:rsidRPr="00443796">
        <w:t>lv</w:t>
      </w:r>
      <w:r w:rsidR="002A0F2D" w:rsidRPr="00443796">
        <w:t>ement</w:t>
      </w:r>
      <w:r w:rsidRPr="00443796">
        <w:t xml:space="preserve"> through Equinet, and through their involvement in European Commission structures such as the Advisory Committee on Equal Opportunities for Women and Men, and the High</w:t>
      </w:r>
      <w:r w:rsidR="00F46769" w:rsidRPr="00443796">
        <w:t>-</w:t>
      </w:r>
      <w:r w:rsidRPr="00443796">
        <w:t>Level Group on Non-Discrimination, Equality and Diversity. A specific initiative by the European Commission to meet with Equality Bodies as part of the preparation or review of EU equality strategies was suggested</w:t>
      </w:r>
      <w:r w:rsidR="00326B31" w:rsidRPr="00443796">
        <w:t xml:space="preserve"> to broaden and enhance Equality Body involvement</w:t>
      </w:r>
      <w:r w:rsidRPr="00443796">
        <w:t xml:space="preserve">. </w:t>
      </w:r>
    </w:p>
    <w:p w14:paraId="031CC659" w14:textId="179149BC" w:rsidR="00222EEA" w:rsidRPr="00443796" w:rsidRDefault="00222EEA" w:rsidP="00FA2147">
      <w:pPr>
        <w:pStyle w:val="Heading2"/>
        <w:rPr>
          <w:lang w:val="en-GB"/>
        </w:rPr>
      </w:pPr>
      <w:bookmarkStart w:id="70" w:name="_Toc187843568"/>
      <w:r w:rsidRPr="00443796">
        <w:rPr>
          <w:lang w:val="en-GB"/>
        </w:rPr>
        <w:t xml:space="preserve">2.2 Equality Body </w:t>
      </w:r>
      <w:r w:rsidR="00B96C9E" w:rsidRPr="00443796">
        <w:rPr>
          <w:lang w:val="en-GB"/>
        </w:rPr>
        <w:t>a</w:t>
      </w:r>
      <w:r w:rsidRPr="00443796">
        <w:rPr>
          <w:lang w:val="en-GB"/>
        </w:rPr>
        <w:t>nalysis</w:t>
      </w:r>
      <w:r w:rsidR="00A32F75" w:rsidRPr="00443796">
        <w:rPr>
          <w:lang w:val="en-GB"/>
        </w:rPr>
        <w:t xml:space="preserve"> of the development, implementation and review of national equality strategies</w:t>
      </w:r>
      <w:bookmarkEnd w:id="70"/>
    </w:p>
    <w:p w14:paraId="01F1E514" w14:textId="77777777" w:rsidR="00222EEA" w:rsidRPr="00443796" w:rsidRDefault="00222EEA" w:rsidP="00FA2147">
      <w:pPr>
        <w:spacing w:line="276" w:lineRule="auto"/>
      </w:pPr>
      <w:r w:rsidRPr="00443796">
        <w:t xml:space="preserve">Equality Bodies point to a number </w:t>
      </w:r>
      <w:r w:rsidRPr="00443796">
        <w:rPr>
          <w:rStyle w:val="Highlight"/>
        </w:rPr>
        <w:t>of issues with the process of developing national equality strategies</w:t>
      </w:r>
      <w:r w:rsidRPr="00443796">
        <w:t>. It is noted that, in some instances, no national equality strategy is developed or there is a long delay in the development of a national equality strategy after its predecessor has expired. In such cases, Equality Bodies have made recommendations for the development of such national equality strategies as part of their policy advice function.</w:t>
      </w:r>
    </w:p>
    <w:p w14:paraId="37EDF235" w14:textId="168C2AA5" w:rsidR="00222EEA" w:rsidRPr="00443796" w:rsidRDefault="00222EEA" w:rsidP="00FA2147">
      <w:pPr>
        <w:spacing w:line="276" w:lineRule="auto"/>
      </w:pPr>
      <w:r w:rsidRPr="00443796">
        <w:t xml:space="preserve">Participative approaches are emphasised by Equality Bodies </w:t>
      </w:r>
      <w:r w:rsidR="00744868" w:rsidRPr="00443796">
        <w:t xml:space="preserve">as a recommendation for </w:t>
      </w:r>
      <w:r w:rsidR="00A32F75" w:rsidRPr="00443796">
        <w:t xml:space="preserve">Member </w:t>
      </w:r>
      <w:r w:rsidR="00744868" w:rsidRPr="00443796">
        <w:t xml:space="preserve">States </w:t>
      </w:r>
      <w:r w:rsidRPr="00443796">
        <w:t xml:space="preserve">in the development of national equality strategies. Participation by the </w:t>
      </w:r>
      <w:r w:rsidR="00744868" w:rsidRPr="00443796">
        <w:t xml:space="preserve">affected </w:t>
      </w:r>
      <w:r w:rsidRPr="00443796">
        <w:t>target group for these strategies is central, but a number of Equality Bodies point to examples where this is lacking. In other instances, limited forms of consultation are noted, restricted to a general call for inputs and without any feedback</w:t>
      </w:r>
      <w:r w:rsidR="00A32F75" w:rsidRPr="00443796">
        <w:t xml:space="preserve"> to the targeted groups and their representative organisations</w:t>
      </w:r>
      <w:r w:rsidRPr="00443796">
        <w:t xml:space="preserve"> in relation to inputs made. </w:t>
      </w:r>
    </w:p>
    <w:p w14:paraId="3E719FBC" w14:textId="77777777" w:rsidR="00222EEA" w:rsidRPr="00443796" w:rsidRDefault="00222EEA" w:rsidP="00FA2147">
      <w:pPr>
        <w:spacing w:line="276" w:lineRule="auto"/>
      </w:pPr>
      <w:r w:rsidRPr="00443796">
        <w:t xml:space="preserve">Co-design is noted as key for an effective national equality strategy, involving targeted groups and their representative civil society organisations, and involving the Equality Body. Co-design needs to be an ongoing process through the various drafting stages to the point of finalising the national equality strategy. Power imbalances, in particular for civil society organisations, in such engagement with the national authorities need to be addressed. </w:t>
      </w:r>
    </w:p>
    <w:p w14:paraId="3C971D27" w14:textId="1BC86BD6" w:rsidR="00A32F75" w:rsidRPr="00443796" w:rsidRDefault="00222EEA" w:rsidP="00FA2147">
      <w:pPr>
        <w:spacing w:line="276" w:lineRule="auto"/>
      </w:pPr>
      <w:r w:rsidRPr="00443796">
        <w:t xml:space="preserve">There are issues noted by Equality Bodies in relation to the </w:t>
      </w:r>
      <w:r w:rsidRPr="00443796">
        <w:rPr>
          <w:rStyle w:val="Highlight"/>
        </w:rPr>
        <w:t>content of national equality strategies</w:t>
      </w:r>
      <w:r w:rsidRPr="00443796">
        <w:t xml:space="preserve">. </w:t>
      </w:r>
      <w:r w:rsidR="00A32F75" w:rsidRPr="00443796">
        <w:t xml:space="preserve">Equality Bodies reported a lack of ambition, in a number of instances, in the goals established for national equality strategies and in the level of resources allocated for their implementation. </w:t>
      </w:r>
    </w:p>
    <w:p w14:paraId="2809C23F" w14:textId="2ED50114" w:rsidR="00222EEA" w:rsidRPr="00443796" w:rsidRDefault="00222EEA" w:rsidP="00FA2147">
      <w:pPr>
        <w:spacing w:line="276" w:lineRule="auto"/>
      </w:pPr>
      <w:r w:rsidRPr="00443796">
        <w:t>Actions can be limited to what public institutions are already doing or already have to do under national legislation. There can be an over-emphasis on processes, and a lack of focus on action and making an impact. There can be a lack of focus on issues of discrimination and rights. Ambition can be higher in the lead department or ministry, with other departments or ministries presented fewer actions and with less potential.</w:t>
      </w:r>
    </w:p>
    <w:p w14:paraId="4417A2D6" w14:textId="5A768144" w:rsidR="00A32F75" w:rsidRPr="00443796" w:rsidRDefault="00222EEA" w:rsidP="00FA2147">
      <w:pPr>
        <w:spacing w:line="276" w:lineRule="auto"/>
      </w:pPr>
      <w:r w:rsidRPr="00443796">
        <w:t xml:space="preserve">In particular Equality Bodies noted issues in relation to </w:t>
      </w:r>
      <w:r w:rsidRPr="00443796">
        <w:rPr>
          <w:rStyle w:val="Highlight"/>
        </w:rPr>
        <w:t>the implementation of national equality strategies.</w:t>
      </w:r>
      <w:r w:rsidRPr="00443796">
        <w:t xml:space="preserve"> Th</w:t>
      </w:r>
      <w:r w:rsidR="00744868" w:rsidRPr="00443796">
        <w:t>is can take the form of</w:t>
      </w:r>
      <w:r w:rsidRPr="00443796">
        <w:t xml:space="preserve"> lack of investment, with inadequate resources being made available for the national equality strategy. Political and administrative commitment to its implementation </w:t>
      </w:r>
      <w:r w:rsidR="006441B4" w:rsidRPr="00443796">
        <w:t>may</w:t>
      </w:r>
      <w:r w:rsidRPr="00443796">
        <w:t xml:space="preserve"> be lacking. </w:t>
      </w:r>
      <w:r w:rsidR="006441B4" w:rsidRPr="00443796">
        <w:t xml:space="preserve">Another issue entails </w:t>
      </w:r>
      <w:r w:rsidR="00A32F75" w:rsidRPr="00443796">
        <w:t xml:space="preserve">interruptions due to </w:t>
      </w:r>
      <w:r w:rsidR="006441B4" w:rsidRPr="00443796">
        <w:t>p</w:t>
      </w:r>
      <w:r w:rsidRPr="00443796">
        <w:t xml:space="preserve">olitical change at national level. </w:t>
      </w:r>
      <w:r w:rsidR="00A32F75" w:rsidRPr="00443796">
        <w:t>T</w:t>
      </w:r>
      <w:r w:rsidRPr="00443796">
        <w:t>here can</w:t>
      </w:r>
      <w:r w:rsidR="00A32F75" w:rsidRPr="00443796">
        <w:t>, further,</w:t>
      </w:r>
      <w:r w:rsidRPr="00443796">
        <w:t xml:space="preserve"> be an inadequate institutional infrastructure to drive implementation, including a lack of coordination across public institutions involved and a lack of effective monitoring and evaluation. </w:t>
      </w:r>
    </w:p>
    <w:p w14:paraId="7FEDAEA0" w14:textId="73D30096" w:rsidR="00222EEA" w:rsidRPr="00443796" w:rsidRDefault="00A32F75" w:rsidP="00FA2147">
      <w:pPr>
        <w:spacing w:line="276" w:lineRule="auto"/>
      </w:pPr>
      <w:r w:rsidRPr="00443796">
        <w:t>T</w:t>
      </w:r>
      <w:r w:rsidR="00222EEA" w:rsidRPr="00443796">
        <w:t>here is a challenge evident in moving from national level plans to regional and local level initiative to drive implementation.</w:t>
      </w:r>
      <w:r w:rsidRPr="00443796">
        <w:t xml:space="preserve"> </w:t>
      </w:r>
      <w:r w:rsidR="00222EEA" w:rsidRPr="00443796">
        <w:t>A number of Equality Bodies point to issues of policy implementation failure. National equality strategies can serve to cover inaction when it comes to equality initiatives</w:t>
      </w:r>
      <w:r w:rsidR="00326B31" w:rsidRPr="00443796">
        <w:t xml:space="preserve"> in such contexts where public commitments are made at national level but there is a failure to implement change on the ground</w:t>
      </w:r>
      <w:r w:rsidR="00222EEA" w:rsidRPr="00443796">
        <w:t xml:space="preserve">. </w:t>
      </w:r>
    </w:p>
    <w:p w14:paraId="5C513353" w14:textId="77777777" w:rsidR="00222EEA" w:rsidRPr="00443796" w:rsidRDefault="00222EEA" w:rsidP="00FA2147">
      <w:pPr>
        <w:spacing w:line="276" w:lineRule="auto"/>
      </w:pPr>
      <w:r w:rsidRPr="00443796">
        <w:t>There needs to be a focus on policy implementation barriers and an understanding of what is needed to be done to address these, and a requirement to address these. Equality Bodies can be a valuable independent advocate for full and effective implementation of national equality strategies. A small number of Equality Bodies point to significant progress made pursuant to roles played in monitoring implementation and making recommendations in relation to implementation barriers and lack of implementation.</w:t>
      </w:r>
    </w:p>
    <w:p w14:paraId="24E8FF04" w14:textId="77777777" w:rsidR="00BE75DB" w:rsidRPr="00443796" w:rsidRDefault="00222EEA" w:rsidP="00FA2147">
      <w:pPr>
        <w:spacing w:line="276" w:lineRule="auto"/>
        <w:sectPr w:rsidR="00BE75DB" w:rsidRPr="00443796" w:rsidSect="002831FB">
          <w:headerReference w:type="default" r:id="rId28"/>
          <w:pgSz w:w="11906" w:h="16838"/>
          <w:pgMar w:top="1440" w:right="1440" w:bottom="1440" w:left="1440" w:header="708" w:footer="708" w:gutter="0"/>
          <w:cols w:space="708"/>
          <w:docGrid w:linePitch="360"/>
        </w:sectPr>
      </w:pPr>
      <w:r w:rsidRPr="00443796">
        <w:t xml:space="preserve">Equality Bodies note instances of inadequate </w:t>
      </w:r>
      <w:r w:rsidRPr="00443796">
        <w:rPr>
          <w:rStyle w:val="Highlight"/>
        </w:rPr>
        <w:t>monitoring and evaluation systems</w:t>
      </w:r>
      <w:r w:rsidRPr="00443796">
        <w:t xml:space="preserve"> for national equality strategies, failure to set targets that can be evaluated, </w:t>
      </w:r>
      <w:r w:rsidR="00697EE7" w:rsidRPr="00443796">
        <w:t xml:space="preserve">inadequacy of indicator sets and failure to establish these contemporaneously with the strategy, </w:t>
      </w:r>
      <w:r w:rsidRPr="00443796">
        <w:t>and inadequacy of equality data collection to track such targets</w:t>
      </w:r>
      <w:r w:rsidR="00697EE7" w:rsidRPr="00443796">
        <w:t xml:space="preserve"> and measure such indicators</w:t>
      </w:r>
      <w:r w:rsidRPr="00443796">
        <w:t>. More generally, a need to strengthen reporting arrangements is noted, and to establish an independent monitoring and evaluation process. In relation to these issues, some Equality Bodies have been involved in developing and proposing indicators for use in national equality strategies. Other Equality Bodies have engaged in research and data gathering initiatives to inform monitoring and evaluation.</w:t>
      </w:r>
      <w:r w:rsidR="00E33A76" w:rsidRPr="00443796">
        <w:t xml:space="preserve"> Some </w:t>
      </w:r>
      <w:r w:rsidR="006F0E08" w:rsidRPr="00443796">
        <w:t xml:space="preserve">Equality Bodies </w:t>
      </w:r>
      <w:r w:rsidR="00E33A76" w:rsidRPr="00443796">
        <w:t>have engaged with independent evaluation exercises that have been undertaken.</w:t>
      </w:r>
    </w:p>
    <w:p w14:paraId="59F341A5" w14:textId="23197764" w:rsidR="00BE75DB" w:rsidRPr="00443796" w:rsidRDefault="00DE5F05" w:rsidP="00046887">
      <w:pPr>
        <w:pStyle w:val="Heading1"/>
        <w:spacing w:before="1560"/>
        <w:jc w:val="center"/>
        <w:rPr>
          <w:lang w:val="en-GB"/>
        </w:rPr>
        <w:sectPr w:rsidR="00BE75DB" w:rsidRPr="00443796" w:rsidSect="002831FB">
          <w:headerReference w:type="default" r:id="rId29"/>
          <w:pgSz w:w="11906" w:h="16838"/>
          <w:pgMar w:top="1440" w:right="1440" w:bottom="1440" w:left="1440" w:header="708" w:footer="708" w:gutter="0"/>
          <w:cols w:space="708"/>
          <w:docGrid w:linePitch="360"/>
        </w:sectPr>
      </w:pPr>
      <w:bookmarkStart w:id="71" w:name="_Toc187843569"/>
      <w:r w:rsidRPr="00443796">
        <w:rPr>
          <w:sz w:val="60"/>
          <w:szCs w:val="60"/>
          <w:lang w:val="en-GB"/>
        </w:rPr>
        <w:t>3. Looking Forward</w:t>
      </w:r>
      <w:bookmarkEnd w:id="71"/>
    </w:p>
    <w:p w14:paraId="48F3BF3E" w14:textId="72943A1A" w:rsidR="00222EEA" w:rsidRPr="00443796" w:rsidRDefault="00222EEA" w:rsidP="00BE75DB">
      <w:pPr>
        <w:pStyle w:val="Heading2"/>
        <w:rPr>
          <w:lang w:val="en-GB"/>
        </w:rPr>
      </w:pPr>
      <w:bookmarkStart w:id="72" w:name="_Toc187843570"/>
      <w:r w:rsidRPr="00443796">
        <w:rPr>
          <w:lang w:val="en-GB"/>
        </w:rPr>
        <w:t>3.1 Umbrella Equality Strategy</w:t>
      </w:r>
      <w:bookmarkEnd w:id="72"/>
    </w:p>
    <w:p w14:paraId="08F03476" w14:textId="61EC4099" w:rsidR="001721FB" w:rsidRPr="00443796" w:rsidRDefault="00222EEA" w:rsidP="00FA2147">
      <w:pPr>
        <w:spacing w:line="276" w:lineRule="auto"/>
      </w:pPr>
      <w:r w:rsidRPr="00443796">
        <w:rPr>
          <w:bCs/>
        </w:rPr>
        <w:t xml:space="preserve">There is </w:t>
      </w:r>
      <w:r w:rsidRPr="00443796">
        <w:rPr>
          <w:rStyle w:val="Highlight"/>
        </w:rPr>
        <w:t>potential</w:t>
      </w:r>
      <w:r w:rsidRPr="00443796">
        <w:t xml:space="preserve"> noted by most Equality Bodies in having an overarching umbrella equality strategy at EU level, and similarly at national level. Such a strategy would enable a more </w:t>
      </w:r>
      <w:r w:rsidR="00E33A76" w:rsidRPr="00443796">
        <w:t>consistent</w:t>
      </w:r>
      <w:r w:rsidRPr="00443796">
        <w:t xml:space="preserve"> approach</w:t>
      </w:r>
      <w:r w:rsidR="00E33A76" w:rsidRPr="00443796">
        <w:t>,</w:t>
      </w:r>
      <w:r w:rsidRPr="00443796">
        <w:t xml:space="preserve"> ensuring all grounds are covered comprehensively and coherently, and in addressing intersectionality across the grounds. </w:t>
      </w:r>
      <w:r w:rsidR="00310AB4" w:rsidRPr="00443796">
        <w:t xml:space="preserve">It </w:t>
      </w:r>
      <w:r w:rsidR="001721FB" w:rsidRPr="00443796">
        <w:t xml:space="preserve">would </w:t>
      </w:r>
      <w:r w:rsidR="00310AB4" w:rsidRPr="00443796">
        <w:t>establish that equality for all, on all grounds, is a political priority for the EU and the Member States</w:t>
      </w:r>
      <w:r w:rsidR="001721FB" w:rsidRPr="00443796">
        <w:t xml:space="preserve"> rooted in EU values of respect for human dignity, equality, and respect for human rights. </w:t>
      </w:r>
    </w:p>
    <w:p w14:paraId="49FC863D" w14:textId="79243D55" w:rsidR="00222EEA" w:rsidRPr="00443796" w:rsidRDefault="001721FB" w:rsidP="00FA2147">
      <w:pPr>
        <w:spacing w:line="276" w:lineRule="auto"/>
      </w:pPr>
      <w:r w:rsidRPr="00443796">
        <w:t xml:space="preserve">Such an approach </w:t>
      </w:r>
      <w:r w:rsidR="00222EEA" w:rsidRPr="00443796">
        <w:t xml:space="preserve">would underpin a more collaborative approach with greater coordination of effort across institutions and coherence of intervention across the different grounds. It would focus and maximise the deployment of necessary resources. It would reduce competition for resources between the grounds, and empower representative associations in reducing fragmentation and division. </w:t>
      </w:r>
      <w:r w:rsidR="00B932EC" w:rsidRPr="00443796">
        <w:t xml:space="preserve">It would </w:t>
      </w:r>
      <w:r w:rsidR="00310AB4" w:rsidRPr="00443796">
        <w:t>provide space</w:t>
      </w:r>
      <w:r w:rsidR="00B932EC" w:rsidRPr="00443796">
        <w:t xml:space="preserve"> to </w:t>
      </w:r>
      <w:r w:rsidR="00310AB4" w:rsidRPr="00443796">
        <w:t xml:space="preserve">comprehensively </w:t>
      </w:r>
      <w:r w:rsidR="00B932EC" w:rsidRPr="00443796">
        <w:t>address the role of Equality Bodies</w:t>
      </w:r>
      <w:r w:rsidR="00310AB4" w:rsidRPr="00443796">
        <w:t xml:space="preserve"> and ensure their potential is enhanced by these strategies and their contribution to these strategies is maximized</w:t>
      </w:r>
      <w:r w:rsidR="00B932EC" w:rsidRPr="00443796">
        <w:t xml:space="preserve">. </w:t>
      </w:r>
    </w:p>
    <w:p w14:paraId="77B6AE65" w14:textId="7E51D2D2" w:rsidR="00222EEA" w:rsidRPr="00443796" w:rsidRDefault="00222EEA" w:rsidP="00FA2147">
      <w:pPr>
        <w:spacing w:line="276" w:lineRule="auto"/>
      </w:pPr>
      <w:r w:rsidRPr="00443796">
        <w:t xml:space="preserve">However, </w:t>
      </w:r>
      <w:r w:rsidRPr="00443796">
        <w:rPr>
          <w:bCs/>
        </w:rPr>
        <w:t>there are</w:t>
      </w:r>
      <w:r w:rsidRPr="00443796">
        <w:rPr>
          <w:b/>
        </w:rPr>
        <w:t xml:space="preserve"> </w:t>
      </w:r>
      <w:r w:rsidRPr="00443796">
        <w:rPr>
          <w:rStyle w:val="Highlight"/>
        </w:rPr>
        <w:t xml:space="preserve">risks </w:t>
      </w:r>
      <w:r w:rsidRPr="00443796">
        <w:t>noted by Equality Bodies in such an umbrella equality strategy</w:t>
      </w:r>
      <w:r w:rsidR="007A704C" w:rsidRPr="00443796">
        <w:t xml:space="preserve"> in particular</w:t>
      </w:r>
      <w:r w:rsidR="00824A03" w:rsidRPr="00443796">
        <w:t xml:space="preserve"> if not </w:t>
      </w:r>
      <w:r w:rsidR="001721FB" w:rsidRPr="00443796">
        <w:t>approached with the requisite ambition</w:t>
      </w:r>
      <w:r w:rsidR="0018768B" w:rsidRPr="00443796">
        <w:t>, but</w:t>
      </w:r>
      <w:r w:rsidR="001721FB" w:rsidRPr="00443796">
        <w:t xml:space="preserve"> used</w:t>
      </w:r>
      <w:r w:rsidR="0018768B" w:rsidRPr="00443796">
        <w:t xml:space="preserve"> as a replacement for ground specific </w:t>
      </w:r>
      <w:r w:rsidR="007A704C" w:rsidRPr="00443796">
        <w:t xml:space="preserve">equality </w:t>
      </w:r>
      <w:r w:rsidR="0018768B" w:rsidRPr="00443796">
        <w:t>strategies</w:t>
      </w:r>
      <w:r w:rsidRPr="00443796">
        <w:t>. The different objectives, legislative and policy frameworks, and specific needs that pertain for each ground, could be ignored, with detrimental consequences. The effectiveness of initiatives required to address specific and complex issues for individual grounds could be undermined, with generic responses advanced. A single umbrella equality strategy could become an administrative nightmare with such a large portfolio of issues to be addressed, and implementation could be compromised as a result.</w:t>
      </w:r>
    </w:p>
    <w:p w14:paraId="364D4989" w14:textId="59002647" w:rsidR="00222EEA" w:rsidRPr="00443796" w:rsidRDefault="00222EEA" w:rsidP="00FA2147">
      <w:pPr>
        <w:spacing w:line="276" w:lineRule="auto"/>
      </w:pPr>
      <w:r w:rsidRPr="00443796">
        <w:t xml:space="preserve">As such, it is suggested by Equality Bodies that an umbrella equality strategy could </w:t>
      </w:r>
      <w:r w:rsidR="000D4B36" w:rsidRPr="00443796">
        <w:t xml:space="preserve">be </w:t>
      </w:r>
      <w:r w:rsidRPr="00443796">
        <w:t xml:space="preserve">developed and would be accompanied by, or form a </w:t>
      </w:r>
      <w:r w:rsidR="00B139AA" w:rsidRPr="00443796">
        <w:t xml:space="preserve">common </w:t>
      </w:r>
      <w:r w:rsidRPr="00443796">
        <w:t>chapter for, ground specific equality strategies. This approach would secure the potential of an overarching perspective while ensuring any consequential risks in a single umbrella equality strategy are removed.</w:t>
      </w:r>
    </w:p>
    <w:p w14:paraId="4E0AD586" w14:textId="474A6D4E" w:rsidR="00222EEA" w:rsidRPr="00443796" w:rsidRDefault="00222EEA" w:rsidP="00FA2147">
      <w:pPr>
        <w:spacing w:line="276" w:lineRule="auto"/>
      </w:pPr>
      <w:r w:rsidRPr="00443796">
        <w:t xml:space="preserve">An umbrella equality strategy, it is suggested by </w:t>
      </w:r>
      <w:r w:rsidR="00A800EB" w:rsidRPr="00443796">
        <w:t>E</w:t>
      </w:r>
      <w:r w:rsidRPr="00443796">
        <w:t xml:space="preserve">quality </w:t>
      </w:r>
      <w:r w:rsidR="00A800EB" w:rsidRPr="00443796">
        <w:t>B</w:t>
      </w:r>
      <w:r w:rsidRPr="00443796">
        <w:t>odies, would address overarching priorities and cross-cutting issues. It would:</w:t>
      </w:r>
    </w:p>
    <w:p w14:paraId="10AE5DD5" w14:textId="5BFFD6D3" w:rsidR="00222EEA" w:rsidRPr="00443796" w:rsidRDefault="00222EEA" w:rsidP="00FA2147">
      <w:pPr>
        <w:numPr>
          <w:ilvl w:val="0"/>
          <w:numId w:val="5"/>
        </w:numPr>
        <w:spacing w:line="276" w:lineRule="auto"/>
      </w:pPr>
      <w:r w:rsidRPr="00443796">
        <w:t xml:space="preserve">Establish </w:t>
      </w:r>
      <w:r w:rsidRPr="00443796">
        <w:rPr>
          <w:rStyle w:val="Highlight"/>
        </w:rPr>
        <w:t>shared ambition and goals</w:t>
      </w:r>
      <w:r w:rsidRPr="00443796">
        <w:t xml:space="preserve"> for achieving equality </w:t>
      </w:r>
      <w:r w:rsidR="008A159D" w:rsidRPr="00443796">
        <w:t xml:space="preserve">of </w:t>
      </w:r>
      <w:r w:rsidRPr="00443796">
        <w:t>outcomes and eliminating discrimination across all grounds. Values could be deployed as a frame for establishing this shared ambition at EU and national levels. The values inspiring this goal would be identified and defined and their implications established for what equality strategies would achieve. These values could provide the ambition and frame for ground-specific equality strategies.</w:t>
      </w:r>
    </w:p>
    <w:p w14:paraId="0C527A4A" w14:textId="77777777" w:rsidR="00222EEA" w:rsidRPr="00443796" w:rsidRDefault="00222EEA" w:rsidP="00FA2147">
      <w:pPr>
        <w:numPr>
          <w:ilvl w:val="0"/>
          <w:numId w:val="5"/>
        </w:numPr>
        <w:spacing w:line="276" w:lineRule="auto"/>
      </w:pPr>
      <w:r w:rsidRPr="00443796">
        <w:t xml:space="preserve">Identify actions to be taken for </w:t>
      </w:r>
      <w:r w:rsidRPr="00443796">
        <w:rPr>
          <w:rStyle w:val="Highlight"/>
        </w:rPr>
        <w:t>an effective equality and non-discrimination infrastructure</w:t>
      </w:r>
      <w:r w:rsidRPr="00443796">
        <w:t xml:space="preserve"> addressing all grounds. This would include actions to: </w:t>
      </w:r>
    </w:p>
    <w:p w14:paraId="532A2E6A" w14:textId="567E9F66" w:rsidR="00222EEA" w:rsidRPr="00443796" w:rsidRDefault="00222EEA" w:rsidP="00FA2147">
      <w:pPr>
        <w:numPr>
          <w:ilvl w:val="1"/>
          <w:numId w:val="5"/>
        </w:numPr>
        <w:spacing w:line="276" w:lineRule="auto"/>
      </w:pPr>
      <w:r w:rsidRPr="00443796">
        <w:rPr>
          <w:shd w:val="clear" w:color="auto" w:fill="CAD0EC"/>
        </w:rPr>
        <w:t>strengthen and evolve equality</w:t>
      </w:r>
      <w:r w:rsidR="001721FB" w:rsidRPr="00443796">
        <w:rPr>
          <w:shd w:val="clear" w:color="auto" w:fill="CAD0EC"/>
        </w:rPr>
        <w:t>-related</w:t>
      </w:r>
      <w:r w:rsidRPr="00443796">
        <w:rPr>
          <w:shd w:val="clear" w:color="auto" w:fill="CAD0EC"/>
        </w:rPr>
        <w:t xml:space="preserve"> legislation</w:t>
      </w:r>
      <w:r w:rsidRPr="00443796">
        <w:t xml:space="preserve"> at EU and Member State levels, including effective transposition</w:t>
      </w:r>
      <w:r w:rsidR="001721FB" w:rsidRPr="00443796">
        <w:t xml:space="preserve"> and</w:t>
      </w:r>
      <w:r w:rsidR="00904EA4" w:rsidRPr="00443796">
        <w:t xml:space="preserve"> </w:t>
      </w:r>
      <w:r w:rsidRPr="00443796">
        <w:t>implementation</w:t>
      </w:r>
      <w:r w:rsidR="00904EA4" w:rsidRPr="00443796">
        <w:t xml:space="preserve"> </w:t>
      </w:r>
      <w:r w:rsidRPr="00443796">
        <w:t>processes</w:t>
      </w:r>
      <w:r w:rsidR="00854E76" w:rsidRPr="00443796">
        <w:t xml:space="preserve"> </w:t>
      </w:r>
      <w:r w:rsidRPr="00443796">
        <w:t xml:space="preserve">at Member State level of recent and future equality-related EU Directives; </w:t>
      </w:r>
    </w:p>
    <w:p w14:paraId="144387EE" w14:textId="77777777" w:rsidR="00222EEA" w:rsidRPr="00443796" w:rsidRDefault="00222EEA" w:rsidP="00FA2147">
      <w:pPr>
        <w:numPr>
          <w:ilvl w:val="1"/>
          <w:numId w:val="5"/>
        </w:numPr>
        <w:spacing w:line="276" w:lineRule="auto"/>
      </w:pPr>
      <w:r w:rsidRPr="00443796">
        <w:rPr>
          <w:shd w:val="clear" w:color="auto" w:fill="CAD0EC"/>
        </w:rPr>
        <w:t>establish and sustain structures for driving progress</w:t>
      </w:r>
      <w:r w:rsidRPr="00443796">
        <w:t xml:space="preserve"> on equality at national level, including effective coordination structures for the relevant public institutions, and effective participative structures to involve all stakeholders in progressing equality and non-discrimination;</w:t>
      </w:r>
    </w:p>
    <w:p w14:paraId="7DC26CC1" w14:textId="1DD9274C" w:rsidR="00222EEA" w:rsidRPr="00443796" w:rsidRDefault="00222EEA" w:rsidP="00FA2147">
      <w:pPr>
        <w:numPr>
          <w:ilvl w:val="1"/>
          <w:numId w:val="5"/>
        </w:numPr>
        <w:spacing w:line="276" w:lineRule="auto"/>
      </w:pPr>
      <w:r w:rsidRPr="00443796">
        <w:rPr>
          <w:shd w:val="clear" w:color="auto" w:fill="CAD0EC"/>
        </w:rPr>
        <w:t>build capacity within public institutions</w:t>
      </w:r>
      <w:r w:rsidRPr="00443796">
        <w:t xml:space="preserve"> to understand, know about, and address issues of equality, diversity, and non-discrimination</w:t>
      </w:r>
      <w:r w:rsidR="00101F42" w:rsidRPr="00443796">
        <w:t xml:space="preserve">, including through </w:t>
      </w:r>
      <w:r w:rsidR="001721FB" w:rsidRPr="00443796">
        <w:t xml:space="preserve">effective </w:t>
      </w:r>
      <w:r w:rsidR="00101F42" w:rsidRPr="00443796">
        <w:t>equality mainstreaming measures</w:t>
      </w:r>
      <w:r w:rsidRPr="00443796">
        <w:t>;</w:t>
      </w:r>
    </w:p>
    <w:p w14:paraId="7647CD09" w14:textId="6F3F62F4" w:rsidR="00AD173B" w:rsidRPr="00443796" w:rsidRDefault="00AD173B" w:rsidP="00FA2147">
      <w:pPr>
        <w:numPr>
          <w:ilvl w:val="1"/>
          <w:numId w:val="5"/>
        </w:numPr>
        <w:spacing w:line="276" w:lineRule="auto"/>
      </w:pPr>
      <w:r w:rsidRPr="00443796">
        <w:rPr>
          <w:shd w:val="clear" w:color="auto" w:fill="CAD0EC"/>
        </w:rPr>
        <w:t>develop and progress</w:t>
      </w:r>
      <w:r w:rsidRPr="00443796">
        <w:t xml:space="preserve"> </w:t>
      </w:r>
      <w:r w:rsidRPr="00443796">
        <w:rPr>
          <w:shd w:val="clear" w:color="auto" w:fill="CAD0EC"/>
        </w:rPr>
        <w:t>equality strategies</w:t>
      </w:r>
      <w:r w:rsidRPr="00443796">
        <w:t>, based on the work of the Equality Data Subgroup of the High-Level Group on Non-Discrimination, Equality, and Diversity;</w:t>
      </w:r>
    </w:p>
    <w:p w14:paraId="26D32A44" w14:textId="38C19A43" w:rsidR="00222EEA" w:rsidRPr="00443796" w:rsidRDefault="00222EEA" w:rsidP="00FA2147">
      <w:pPr>
        <w:numPr>
          <w:ilvl w:val="1"/>
          <w:numId w:val="5"/>
        </w:numPr>
        <w:spacing w:line="276" w:lineRule="auto"/>
      </w:pPr>
      <w:r w:rsidRPr="00443796">
        <w:rPr>
          <w:shd w:val="clear" w:color="auto" w:fill="CAD0EC"/>
        </w:rPr>
        <w:t>secure the independence and effectiveness of Equality Bodies</w:t>
      </w:r>
      <w:r w:rsidRPr="00443796">
        <w:t>, including by effective transposition and implementation of the Directives on Standards for Equality Bodies;</w:t>
      </w:r>
    </w:p>
    <w:p w14:paraId="3752F67A" w14:textId="50554C4E" w:rsidR="001B39A0" w:rsidRPr="00443796" w:rsidRDefault="00E74DAE" w:rsidP="00FA2147">
      <w:pPr>
        <w:numPr>
          <w:ilvl w:val="1"/>
          <w:numId w:val="5"/>
        </w:numPr>
        <w:spacing w:line="276" w:lineRule="auto"/>
      </w:pPr>
      <w:r w:rsidRPr="00443796">
        <w:rPr>
          <w:shd w:val="clear" w:color="auto" w:fill="CAD0EC"/>
        </w:rPr>
        <w:t>empower rights-holders</w:t>
      </w:r>
      <w:r w:rsidRPr="00443796">
        <w:t xml:space="preserve"> </w:t>
      </w:r>
      <w:r w:rsidR="001721FB" w:rsidRPr="00443796">
        <w:t>including through action to build confidence and trust in equal treatment provisions and secure access to the institutions responsible for their implementation, and to build an awareness of rights and how to exercise them, reducing the current high levels of under-reporting</w:t>
      </w:r>
      <w:r w:rsidRPr="00443796">
        <w:t xml:space="preserve">; </w:t>
      </w:r>
    </w:p>
    <w:p w14:paraId="0E0939D0" w14:textId="77777777" w:rsidR="00222EEA" w:rsidRPr="00443796" w:rsidRDefault="00222EEA" w:rsidP="00FA2147">
      <w:pPr>
        <w:numPr>
          <w:ilvl w:val="1"/>
          <w:numId w:val="5"/>
        </w:numPr>
        <w:spacing w:line="276" w:lineRule="auto"/>
      </w:pPr>
      <w:r w:rsidRPr="00443796">
        <w:rPr>
          <w:shd w:val="clear" w:color="auto" w:fill="CAD0EC"/>
        </w:rPr>
        <w:t>support and enable effective access to justice</w:t>
      </w:r>
      <w:r w:rsidRPr="00443796">
        <w:t xml:space="preserve"> under equality legislation, with a particular focus on addressing under-reporting of discrimination, sexual harassment, and harassment;</w:t>
      </w:r>
    </w:p>
    <w:p w14:paraId="12FBA281" w14:textId="77777777" w:rsidR="00222EEA" w:rsidRPr="00443796" w:rsidRDefault="00222EEA" w:rsidP="00FA2147">
      <w:pPr>
        <w:numPr>
          <w:ilvl w:val="1"/>
          <w:numId w:val="5"/>
        </w:numPr>
        <w:spacing w:line="276" w:lineRule="auto"/>
      </w:pPr>
      <w:r w:rsidRPr="00443796">
        <w:rPr>
          <w:shd w:val="clear" w:color="auto" w:fill="CAD0EC"/>
        </w:rPr>
        <w:t>define, support and secure implementation of policy processes</w:t>
      </w:r>
      <w:r w:rsidRPr="00443796">
        <w:t xml:space="preserve"> such as: effective equality mainstreaming processes focused on the achievement of full equality in practice, and underpinned by statutory equality duties; and effective gathering and analysis of equality data; and</w:t>
      </w:r>
    </w:p>
    <w:p w14:paraId="5A95DC58" w14:textId="77777777" w:rsidR="00222EEA" w:rsidRPr="00443796" w:rsidRDefault="00222EEA" w:rsidP="00FA2147">
      <w:pPr>
        <w:numPr>
          <w:ilvl w:val="1"/>
          <w:numId w:val="5"/>
        </w:numPr>
        <w:spacing w:line="276" w:lineRule="auto"/>
      </w:pPr>
      <w:r w:rsidRPr="00443796">
        <w:rPr>
          <w:shd w:val="clear" w:color="auto" w:fill="CAD0EC"/>
        </w:rPr>
        <w:t>strengthen investment in equality and non-discrimination</w:t>
      </w:r>
      <w:r w:rsidRPr="00443796">
        <w:t xml:space="preserve"> at EU and Member State levels, including a strengthened focus on the use of EU Funds to secure implementation of EU equality strategies at Member State Level.</w:t>
      </w:r>
    </w:p>
    <w:p w14:paraId="4232FFA0" w14:textId="77777777" w:rsidR="00222EEA" w:rsidRPr="00443796" w:rsidRDefault="00222EEA" w:rsidP="00FA2147">
      <w:pPr>
        <w:numPr>
          <w:ilvl w:val="0"/>
          <w:numId w:val="5"/>
        </w:numPr>
        <w:spacing w:line="276" w:lineRule="auto"/>
      </w:pPr>
      <w:r w:rsidRPr="00443796">
        <w:t xml:space="preserve">Establish and address </w:t>
      </w:r>
      <w:r w:rsidRPr="00443796">
        <w:rPr>
          <w:rStyle w:val="Highlight"/>
        </w:rPr>
        <w:t>overarching priorities across the grounds</w:t>
      </w:r>
      <w:r w:rsidRPr="00443796">
        <w:t xml:space="preserve"> that would be, and benefit from being, a focus for multi-ground interventions. This could include actions on: </w:t>
      </w:r>
    </w:p>
    <w:p w14:paraId="398566EE" w14:textId="77777777" w:rsidR="00222EEA" w:rsidRPr="00443796" w:rsidRDefault="00222EEA" w:rsidP="00FA2147">
      <w:pPr>
        <w:numPr>
          <w:ilvl w:val="1"/>
          <w:numId w:val="5"/>
        </w:numPr>
        <w:spacing w:line="276" w:lineRule="auto"/>
      </w:pPr>
      <w:r w:rsidRPr="00443796">
        <w:t xml:space="preserve">new challenges for advancing equality in addressing </w:t>
      </w:r>
      <w:r w:rsidRPr="00443796">
        <w:rPr>
          <w:shd w:val="clear" w:color="auto" w:fill="CAD0EC"/>
        </w:rPr>
        <w:t>digital inequality, algorithmic discrimination, the Artificial Intelligence</w:t>
      </w:r>
      <w:r w:rsidRPr="00443796">
        <w:t xml:space="preserve"> shaped labour market; </w:t>
      </w:r>
    </w:p>
    <w:p w14:paraId="4DCA8F14" w14:textId="77777777" w:rsidR="00222EEA" w:rsidRPr="00443796" w:rsidRDefault="00222EEA" w:rsidP="00FA2147">
      <w:pPr>
        <w:numPr>
          <w:ilvl w:val="1"/>
          <w:numId w:val="5"/>
        </w:numPr>
        <w:spacing w:line="276" w:lineRule="auto"/>
      </w:pPr>
      <w:r w:rsidRPr="00443796">
        <w:t xml:space="preserve">new challenges for advancing equality in responding to </w:t>
      </w:r>
      <w:r w:rsidRPr="00443796">
        <w:rPr>
          <w:shd w:val="clear" w:color="auto" w:fill="CAD0EC"/>
        </w:rPr>
        <w:t>climate change</w:t>
      </w:r>
      <w:r w:rsidRPr="00443796">
        <w:t xml:space="preserve"> and advancing a green and just transition; </w:t>
      </w:r>
    </w:p>
    <w:p w14:paraId="6EDFCB34" w14:textId="77777777" w:rsidR="00222EEA" w:rsidRPr="00443796" w:rsidRDefault="00222EEA" w:rsidP="00FA2147">
      <w:pPr>
        <w:numPr>
          <w:ilvl w:val="1"/>
          <w:numId w:val="5"/>
        </w:numPr>
        <w:spacing w:line="276" w:lineRule="auto"/>
      </w:pPr>
      <w:r w:rsidRPr="00443796">
        <w:rPr>
          <w:shd w:val="clear" w:color="auto" w:fill="CAD0EC"/>
        </w:rPr>
        <w:t>economic discrimination</w:t>
      </w:r>
      <w:r w:rsidRPr="00443796">
        <w:t>, disadvantage, and inequality;</w:t>
      </w:r>
    </w:p>
    <w:p w14:paraId="1A837B09" w14:textId="735D22E0" w:rsidR="00222EEA" w:rsidRPr="00443796" w:rsidRDefault="00222EEA" w:rsidP="00FA2147">
      <w:pPr>
        <w:numPr>
          <w:ilvl w:val="1"/>
          <w:numId w:val="5"/>
        </w:numPr>
        <w:spacing w:line="276" w:lineRule="auto"/>
      </w:pPr>
      <w:r w:rsidRPr="00443796">
        <w:t xml:space="preserve">systems for </w:t>
      </w:r>
      <w:r w:rsidRPr="00443796">
        <w:rPr>
          <w:shd w:val="clear" w:color="auto" w:fill="CAD0EC"/>
        </w:rPr>
        <w:t>reasonable accommodation</w:t>
      </w:r>
      <w:r w:rsidRPr="00443796">
        <w:t xml:space="preserve"> and sustaining a culture of adaptability and responsiveness, such that organisations in the public and private sectors make</w:t>
      </w:r>
      <w:r w:rsidR="001721FB" w:rsidRPr="00443796">
        <w:t xml:space="preserve"> </w:t>
      </w:r>
      <w:r w:rsidRPr="00443796">
        <w:t xml:space="preserve">adjustments and adaptations for specific needs to secure access and participation both for </w:t>
      </w:r>
      <w:r w:rsidR="009C3FAC" w:rsidRPr="00443796">
        <w:t>persons with disabilities</w:t>
      </w:r>
      <w:r w:rsidRPr="00443796">
        <w:t>, as required under law, and for people from all the discrimination grounds</w:t>
      </w:r>
      <w:r w:rsidR="001721FB" w:rsidRPr="00443796">
        <w:rPr>
          <w:rStyle w:val="FootnoteReference"/>
        </w:rPr>
        <w:footnoteReference w:id="4"/>
      </w:r>
      <w:r w:rsidRPr="00443796">
        <w:t xml:space="preserve">; </w:t>
      </w:r>
    </w:p>
    <w:p w14:paraId="25ECDD79" w14:textId="77777777" w:rsidR="00AD173B" w:rsidRPr="00443796" w:rsidRDefault="00AD173B" w:rsidP="00FA2147">
      <w:pPr>
        <w:numPr>
          <w:ilvl w:val="1"/>
          <w:numId w:val="5"/>
        </w:numPr>
        <w:spacing w:line="276" w:lineRule="auto"/>
      </w:pPr>
      <w:r w:rsidRPr="00443796">
        <w:t xml:space="preserve">effective responses to </w:t>
      </w:r>
      <w:r w:rsidRPr="00443796">
        <w:rPr>
          <w:shd w:val="clear" w:color="auto" w:fill="CAD0EC"/>
        </w:rPr>
        <w:t>hate crime and hate speech</w:t>
      </w:r>
      <w:r w:rsidRPr="00443796">
        <w:t>;</w:t>
      </w:r>
    </w:p>
    <w:p w14:paraId="4113C689" w14:textId="4513DC07" w:rsidR="00222EEA" w:rsidRPr="00443796" w:rsidRDefault="00222EEA" w:rsidP="00FA2147">
      <w:pPr>
        <w:numPr>
          <w:ilvl w:val="1"/>
          <w:numId w:val="5"/>
        </w:numPr>
        <w:spacing w:line="276" w:lineRule="auto"/>
      </w:pPr>
      <w:r w:rsidRPr="00443796">
        <w:t xml:space="preserve">supporting and resourcing </w:t>
      </w:r>
      <w:r w:rsidRPr="00443796">
        <w:rPr>
          <w:shd w:val="clear" w:color="auto" w:fill="CAD0EC"/>
        </w:rPr>
        <w:t>autonomous and effective representative associations</w:t>
      </w:r>
      <w:r w:rsidRPr="00443796">
        <w:t xml:space="preserve"> across all grounds; and</w:t>
      </w:r>
    </w:p>
    <w:p w14:paraId="2EB44D70" w14:textId="77777777" w:rsidR="00222EEA" w:rsidRPr="00443796" w:rsidRDefault="00222EEA" w:rsidP="00FA2147">
      <w:pPr>
        <w:numPr>
          <w:ilvl w:val="1"/>
          <w:numId w:val="5"/>
        </w:numPr>
        <w:spacing w:line="276" w:lineRule="auto"/>
      </w:pPr>
      <w:r w:rsidRPr="00443796">
        <w:rPr>
          <w:shd w:val="clear" w:color="auto" w:fill="CAD0EC"/>
        </w:rPr>
        <w:t>intersectionality</w:t>
      </w:r>
      <w:r w:rsidRPr="00443796">
        <w:t>, building understanding of what this is and how it is to be addressed across the grounds, and implementing a programme of intersectional initiatives.</w:t>
      </w:r>
    </w:p>
    <w:p w14:paraId="560B8918" w14:textId="570FE3B5" w:rsidR="00222EEA" w:rsidRPr="00443796" w:rsidRDefault="001721FB" w:rsidP="00FA2147">
      <w:pPr>
        <w:spacing w:line="276" w:lineRule="auto"/>
      </w:pPr>
      <w:r w:rsidRPr="00443796">
        <w:t>It would be important for the European Commission to make provisions to e</w:t>
      </w:r>
      <w:r w:rsidR="00222EEA" w:rsidRPr="00443796">
        <w:t xml:space="preserve">nsure the </w:t>
      </w:r>
      <w:r w:rsidR="00222EEA" w:rsidRPr="00443796">
        <w:rPr>
          <w:rStyle w:val="Highlight"/>
        </w:rPr>
        <w:t>effective development, implementation, monitoring and evaluation of the umbrella equality strategy and the ground specific equality strategies</w:t>
      </w:r>
      <w:r w:rsidR="00222EEA" w:rsidRPr="00443796">
        <w:t>. This could include:</w:t>
      </w:r>
    </w:p>
    <w:p w14:paraId="13973B88" w14:textId="77777777" w:rsidR="00222EEA" w:rsidRPr="00443796" w:rsidRDefault="00222EEA" w:rsidP="00FA2147">
      <w:pPr>
        <w:numPr>
          <w:ilvl w:val="0"/>
          <w:numId w:val="5"/>
        </w:numPr>
        <w:spacing w:line="276" w:lineRule="auto"/>
      </w:pPr>
      <w:r w:rsidRPr="00443796">
        <w:t>a requirement on Member States to have plans in place to give effect to the EU equality strategies across all grounds, based on targets that can be tracked and evaluated, and involving a process of co-design that would include civil society organisations and Equality Bodies;</w:t>
      </w:r>
    </w:p>
    <w:p w14:paraId="2BD393C5" w14:textId="3F771176" w:rsidR="00222EEA" w:rsidRPr="00443796" w:rsidRDefault="00222EEA" w:rsidP="00FA2147">
      <w:pPr>
        <w:numPr>
          <w:ilvl w:val="0"/>
          <w:numId w:val="5"/>
        </w:numPr>
        <w:spacing w:line="276" w:lineRule="auto"/>
      </w:pPr>
      <w:r w:rsidRPr="00443796">
        <w:t>seeking a mix of mainstreaming measures, in adapting general provision</w:t>
      </w:r>
      <w:r w:rsidR="00DF00E2" w:rsidRPr="00443796">
        <w:t>s</w:t>
      </w:r>
      <w:r w:rsidRPr="00443796">
        <w:t xml:space="preserve"> to secure outcomes, and targeted measures, in directly addressing disadvantage</w:t>
      </w:r>
      <w:r w:rsidR="008D02D6" w:rsidRPr="00443796">
        <w:t>s</w:t>
      </w:r>
      <w:r w:rsidRPr="00443796">
        <w:t xml:space="preserve"> on the grounds, setting out an approach to implementation that reaches into the regional and local levels, with adequate safeguards to prevent, and address as needed, policy implementation failures;</w:t>
      </w:r>
    </w:p>
    <w:p w14:paraId="4102001D" w14:textId="3AF1D56D" w:rsidR="00F754D5" w:rsidRPr="00443796" w:rsidRDefault="00F754D5" w:rsidP="00FA2147">
      <w:pPr>
        <w:numPr>
          <w:ilvl w:val="0"/>
          <w:numId w:val="5"/>
        </w:numPr>
        <w:spacing w:line="276" w:lineRule="auto"/>
      </w:pPr>
      <w:r w:rsidRPr="00443796">
        <w:t xml:space="preserve">seeking </w:t>
      </w:r>
      <w:r w:rsidR="00382028" w:rsidRPr="00443796">
        <w:t xml:space="preserve">effective implementation structures and processes, including identification and resourcing of a lead department to drive each strategy; responsibility for equality and for </w:t>
      </w:r>
      <w:r w:rsidRPr="00443796">
        <w:t xml:space="preserve">leadership </w:t>
      </w:r>
      <w:r w:rsidR="00382028" w:rsidRPr="00443796">
        <w:t xml:space="preserve">on equality and implementation of each strategy across all departments involved, and ongoing stakeholder involvement; </w:t>
      </w:r>
    </w:p>
    <w:p w14:paraId="20C0DFFD" w14:textId="3AD98332" w:rsidR="00382028" w:rsidRPr="00443796" w:rsidRDefault="00382028" w:rsidP="00FA2147">
      <w:pPr>
        <w:numPr>
          <w:ilvl w:val="0"/>
          <w:numId w:val="5"/>
        </w:numPr>
        <w:spacing w:line="276" w:lineRule="auto"/>
      </w:pPr>
      <w:r w:rsidRPr="00443796">
        <w:t>seeking adequate and appropriate investment to ensure implementation and impact of each;</w:t>
      </w:r>
    </w:p>
    <w:p w14:paraId="7CA540C8" w14:textId="55E5BA93" w:rsidR="00382028" w:rsidRPr="00443796" w:rsidRDefault="00222EEA" w:rsidP="00FA2147">
      <w:pPr>
        <w:numPr>
          <w:ilvl w:val="0"/>
          <w:numId w:val="5"/>
        </w:numPr>
        <w:spacing w:line="276" w:lineRule="auto"/>
      </w:pPr>
      <w:r w:rsidRPr="00443796">
        <w:t>ensuring adequate equality data collection; independent</w:t>
      </w:r>
      <w:r w:rsidR="00AD173B" w:rsidRPr="00443796">
        <w:t>,</w:t>
      </w:r>
      <w:r w:rsidRPr="00443796">
        <w:t xml:space="preserve"> effective and participative monitoring mechanisms and evaluation systems; and systematic learning and improvement secured from these mechanisms and systems</w:t>
      </w:r>
      <w:r w:rsidR="00D80542" w:rsidRPr="00443796">
        <w:t>; and</w:t>
      </w:r>
    </w:p>
    <w:p w14:paraId="75126FBF" w14:textId="1FC16F1B" w:rsidR="00D80542" w:rsidRPr="00443796" w:rsidRDefault="00D80542" w:rsidP="00FA2147">
      <w:pPr>
        <w:numPr>
          <w:ilvl w:val="0"/>
          <w:numId w:val="5"/>
        </w:numPr>
        <w:spacing w:line="276" w:lineRule="auto"/>
      </w:pPr>
      <w:r w:rsidRPr="00443796">
        <w:t xml:space="preserve">making provision </w:t>
      </w:r>
      <w:r w:rsidR="00713B50" w:rsidRPr="00443796">
        <w:t>to recognise</w:t>
      </w:r>
      <w:r w:rsidRPr="00443796">
        <w:t xml:space="preserve"> that the European Parliament </w:t>
      </w:r>
      <w:r w:rsidR="00713B50" w:rsidRPr="00443796">
        <w:t>could</w:t>
      </w:r>
      <w:r w:rsidRPr="00443796">
        <w:t xml:space="preserve"> call the Member States to report on developments in regard to their implementation  of EU equality strategies.</w:t>
      </w:r>
    </w:p>
    <w:p w14:paraId="0932A425" w14:textId="77777777" w:rsidR="00222EEA" w:rsidRPr="00443796" w:rsidRDefault="00222EEA" w:rsidP="00FA2147">
      <w:pPr>
        <w:pStyle w:val="Heading2"/>
        <w:rPr>
          <w:lang w:val="en-GB"/>
        </w:rPr>
      </w:pPr>
      <w:bookmarkStart w:id="73" w:name="_Toc187843571"/>
      <w:r w:rsidRPr="00443796">
        <w:rPr>
          <w:lang w:val="en-GB"/>
        </w:rPr>
        <w:t>3.2 Issues for Ground-Specific Equality Strategies</w:t>
      </w:r>
      <w:bookmarkEnd w:id="73"/>
    </w:p>
    <w:p w14:paraId="76CFCA13" w14:textId="743BE65F" w:rsidR="00222EEA" w:rsidRPr="00443796" w:rsidRDefault="00222EEA" w:rsidP="00FA2147">
      <w:pPr>
        <w:spacing w:line="276" w:lineRule="auto"/>
      </w:pPr>
      <w:r w:rsidRPr="00443796">
        <w:t>Where there is no umbrella equality strategy, the above actions need to be included in the replacement and renewal of the full range of EU equality strategies</w:t>
      </w:r>
      <w:r w:rsidR="00FD2E17" w:rsidRPr="00443796">
        <w:t xml:space="preserve"> in a horizontal manner</w:t>
      </w:r>
      <w:r w:rsidRPr="00443796">
        <w:t xml:space="preserve">. </w:t>
      </w:r>
    </w:p>
    <w:p w14:paraId="1C88224E" w14:textId="77777777" w:rsidR="00222EEA" w:rsidRPr="00443796" w:rsidRDefault="00222EEA" w:rsidP="00FA2147">
      <w:pPr>
        <w:spacing w:line="276" w:lineRule="auto"/>
      </w:pPr>
      <w:r w:rsidRPr="00443796">
        <w:t xml:space="preserve">There are further actions noted from the work and experience of Equality Bodies as being required in the ground-specific equality strategies. </w:t>
      </w:r>
    </w:p>
    <w:p w14:paraId="6755F9CC" w14:textId="77777777" w:rsidR="00C01F21" w:rsidRPr="00443796" w:rsidRDefault="00C01F21" w:rsidP="00FA2147">
      <w:pPr>
        <w:spacing w:line="276" w:lineRule="auto"/>
      </w:pPr>
    </w:p>
    <w:p w14:paraId="4FDDC88D" w14:textId="77777777" w:rsidR="00C01F21" w:rsidRPr="00443796" w:rsidRDefault="00C01F21" w:rsidP="00FA2147">
      <w:pPr>
        <w:spacing w:line="276" w:lineRule="auto"/>
      </w:pPr>
    </w:p>
    <w:p w14:paraId="349FDDF0" w14:textId="65CB3581" w:rsidR="00C01F21" w:rsidRPr="00443796" w:rsidRDefault="00707D57" w:rsidP="00707D57">
      <w:pPr>
        <w:pStyle w:val="Heading3"/>
        <w:rPr>
          <w:lang w:val="en-GB"/>
        </w:rPr>
      </w:pPr>
      <w:bookmarkStart w:id="74" w:name="_Toc187843572"/>
      <w:r w:rsidRPr="00443796">
        <w:rPr>
          <w:lang w:val="en-GB"/>
        </w:rPr>
        <w:t>3.2.1</w:t>
      </w:r>
      <w:r w:rsidRPr="00443796">
        <w:rPr>
          <w:lang w:val="en-GB"/>
        </w:rPr>
        <w:tab/>
        <w:t>Strategy for the Rights of Persons with Disabilities</w:t>
      </w:r>
      <w:bookmarkEnd w:id="74"/>
    </w:p>
    <w:tbl>
      <w:tblPr>
        <w:tblStyle w:val="TableGrid"/>
        <w:tblW w:w="0" w:type="auto"/>
        <w:tblLook w:val="04A0" w:firstRow="1" w:lastRow="0" w:firstColumn="1" w:lastColumn="0" w:noHBand="0" w:noVBand="1"/>
      </w:tblPr>
      <w:tblGrid>
        <w:gridCol w:w="8996"/>
      </w:tblGrid>
      <w:tr w:rsidR="00315EAA" w:rsidRPr="00443796" w14:paraId="005BBA3B" w14:textId="77777777" w:rsidTr="001650E4">
        <w:tc>
          <w:tcPr>
            <w:tcW w:w="8996" w:type="dxa"/>
            <w:tcBorders>
              <w:top w:val="single" w:sz="12" w:space="0" w:color="BEC4E8"/>
              <w:left w:val="single" w:sz="12" w:space="0" w:color="BEC4E8"/>
              <w:bottom w:val="single" w:sz="12" w:space="0" w:color="BEC4E8"/>
              <w:right w:val="single" w:sz="12" w:space="0" w:color="BEC4E8"/>
            </w:tcBorders>
          </w:tcPr>
          <w:p w14:paraId="55C569A0" w14:textId="77777777" w:rsidR="00315EAA" w:rsidRPr="00443796" w:rsidRDefault="00315EAA" w:rsidP="00192148">
            <w:pPr>
              <w:spacing w:before="120" w:line="276" w:lineRule="auto"/>
            </w:pPr>
            <w:r w:rsidRPr="00443796">
              <w:t>In reviewing and renewing the flagship initiatives for the Strategy for the Rights of Persons with</w:t>
            </w:r>
            <w:r w:rsidRPr="00443796">
              <w:rPr>
                <w:rStyle w:val="Highlight"/>
                <w:shd w:val="clear" w:color="auto" w:fill="auto"/>
              </w:rPr>
              <w:t xml:space="preserve"> D</w:t>
            </w:r>
            <w:r w:rsidRPr="00443796">
              <w:t>isabilitie</w:t>
            </w:r>
            <w:r w:rsidRPr="00443796">
              <w:rPr>
                <w:rStyle w:val="Highlight"/>
                <w:shd w:val="clear" w:color="auto" w:fill="auto"/>
              </w:rPr>
              <w:t>s</w:t>
            </w:r>
            <w:r w:rsidRPr="00443796">
              <w:t>, there is a need to include for action, among others, to:</w:t>
            </w:r>
          </w:p>
          <w:p w14:paraId="1172125E" w14:textId="77777777" w:rsidR="00315EAA" w:rsidRPr="00443796" w:rsidRDefault="00315EAA" w:rsidP="00E3609E">
            <w:pPr>
              <w:pStyle w:val="ListParagraph"/>
              <w:numPr>
                <w:ilvl w:val="0"/>
                <w:numId w:val="17"/>
              </w:numPr>
              <w:spacing w:line="276" w:lineRule="auto"/>
              <w:ind w:left="714" w:hanging="357"/>
              <w:contextualSpacing w:val="0"/>
            </w:pPr>
            <w:r w:rsidRPr="00443796">
              <w:t xml:space="preserve">secure </w:t>
            </w:r>
            <w:r w:rsidRPr="00443796">
              <w:rPr>
                <w:shd w:val="clear" w:color="auto" w:fill="CAD0EC"/>
              </w:rPr>
              <w:t>accessible and affordable accommodation</w:t>
            </w:r>
            <w:r w:rsidRPr="00443796">
              <w:t xml:space="preserve"> for people with disabilities;</w:t>
            </w:r>
          </w:p>
          <w:p w14:paraId="6037618F" w14:textId="77777777" w:rsidR="00315EAA" w:rsidRPr="00443796" w:rsidRDefault="00315EAA" w:rsidP="00176645">
            <w:pPr>
              <w:pStyle w:val="ListParagraph"/>
              <w:numPr>
                <w:ilvl w:val="0"/>
                <w:numId w:val="17"/>
              </w:numPr>
              <w:spacing w:before="240" w:line="276" w:lineRule="auto"/>
              <w:ind w:left="714" w:hanging="357"/>
              <w:contextualSpacing w:val="0"/>
            </w:pPr>
            <w:r w:rsidRPr="00443796">
              <w:t xml:space="preserve">address the imperative of </w:t>
            </w:r>
            <w:r w:rsidRPr="00443796">
              <w:rPr>
                <w:shd w:val="clear" w:color="auto" w:fill="CAD0EC"/>
              </w:rPr>
              <w:t>de-institutionalisation</w:t>
            </w:r>
            <w:r w:rsidRPr="00443796">
              <w:t xml:space="preserve"> which continues to be a significant challenge;</w:t>
            </w:r>
          </w:p>
          <w:p w14:paraId="47A69ABE" w14:textId="77777777" w:rsidR="00315EAA" w:rsidRPr="00443796" w:rsidRDefault="00315EAA" w:rsidP="00176645">
            <w:pPr>
              <w:pStyle w:val="ListParagraph"/>
              <w:numPr>
                <w:ilvl w:val="0"/>
                <w:numId w:val="17"/>
              </w:numPr>
              <w:spacing w:before="240" w:line="276" w:lineRule="auto"/>
              <w:ind w:left="714" w:hanging="357"/>
              <w:contextualSpacing w:val="0"/>
            </w:pPr>
            <w:r w:rsidRPr="00443796">
              <w:t xml:space="preserve">invest in and support </w:t>
            </w:r>
            <w:r w:rsidRPr="00443796">
              <w:rPr>
                <w:shd w:val="clear" w:color="auto" w:fill="CAD0EC"/>
              </w:rPr>
              <w:t>community-based support services</w:t>
            </w:r>
            <w:r w:rsidRPr="00443796">
              <w:t xml:space="preserve"> for people with disabilities;</w:t>
            </w:r>
          </w:p>
          <w:p w14:paraId="5D8B4529" w14:textId="77777777" w:rsidR="00315EAA" w:rsidRPr="00443796" w:rsidRDefault="00315EAA" w:rsidP="00176645">
            <w:pPr>
              <w:pStyle w:val="ListParagraph"/>
              <w:numPr>
                <w:ilvl w:val="0"/>
                <w:numId w:val="17"/>
              </w:numPr>
              <w:spacing w:before="240" w:line="276" w:lineRule="auto"/>
              <w:ind w:left="714" w:hanging="357"/>
              <w:contextualSpacing w:val="0"/>
            </w:pPr>
            <w:r w:rsidRPr="00443796">
              <w:t xml:space="preserve">address high levels of </w:t>
            </w:r>
            <w:r w:rsidRPr="00443796">
              <w:rPr>
                <w:shd w:val="clear" w:color="auto" w:fill="CAD0EC"/>
              </w:rPr>
              <w:t>unemployment</w:t>
            </w:r>
            <w:r w:rsidRPr="00443796">
              <w:t xml:space="preserve">, supporting </w:t>
            </w:r>
            <w:r w:rsidRPr="00443796">
              <w:rPr>
                <w:shd w:val="clear" w:color="auto" w:fill="CAD0EC"/>
              </w:rPr>
              <w:t>access to decent work and progression</w:t>
            </w:r>
            <w:r w:rsidRPr="00443796">
              <w:t xml:space="preserve"> within the workplace, taking positive action as required to achieve outcomes;</w:t>
            </w:r>
          </w:p>
          <w:p w14:paraId="42E92371" w14:textId="77777777" w:rsidR="00315EAA" w:rsidRPr="00443796" w:rsidRDefault="00315EAA" w:rsidP="00176645">
            <w:pPr>
              <w:pStyle w:val="ListParagraph"/>
              <w:numPr>
                <w:ilvl w:val="0"/>
                <w:numId w:val="17"/>
              </w:numPr>
              <w:spacing w:before="240" w:line="276" w:lineRule="auto"/>
              <w:ind w:left="714" w:hanging="357"/>
              <w:contextualSpacing w:val="0"/>
            </w:pPr>
            <w:r w:rsidRPr="00443796">
              <w:t xml:space="preserve">address </w:t>
            </w:r>
            <w:r w:rsidRPr="00443796">
              <w:rPr>
                <w:shd w:val="clear" w:color="auto" w:fill="CAD0EC"/>
              </w:rPr>
              <w:t>educational disadvantage</w:t>
            </w:r>
            <w:r w:rsidRPr="00443796">
              <w:t>, supporting access to and attainment within mainstream education provision, taking positive action as required to achieve outcomes;</w:t>
            </w:r>
          </w:p>
          <w:p w14:paraId="05016EF6" w14:textId="77777777" w:rsidR="00315EAA" w:rsidRPr="00443796" w:rsidRDefault="00315EAA" w:rsidP="00176645">
            <w:pPr>
              <w:pStyle w:val="ListParagraph"/>
              <w:numPr>
                <w:ilvl w:val="0"/>
                <w:numId w:val="17"/>
              </w:numPr>
              <w:spacing w:before="240" w:line="276" w:lineRule="auto"/>
              <w:ind w:left="714" w:hanging="357"/>
              <w:contextualSpacing w:val="0"/>
            </w:pPr>
            <w:r w:rsidRPr="00443796">
              <w:t xml:space="preserve">address </w:t>
            </w:r>
            <w:r w:rsidRPr="00443796">
              <w:rPr>
                <w:shd w:val="clear" w:color="auto" w:fill="CAD0EC"/>
              </w:rPr>
              <w:t>digital inequalities</w:t>
            </w:r>
            <w:r w:rsidRPr="00443796">
              <w:t xml:space="preserve"> and ensure </w:t>
            </w:r>
            <w:r w:rsidRPr="00443796">
              <w:rPr>
                <w:shd w:val="clear" w:color="auto" w:fill="CAD0EC"/>
              </w:rPr>
              <w:t>digital accessibility</w:t>
            </w:r>
            <w:r w:rsidRPr="00443796">
              <w:t>;</w:t>
            </w:r>
          </w:p>
          <w:p w14:paraId="230A7CBB" w14:textId="77777777" w:rsidR="00315EAA" w:rsidRPr="00443796" w:rsidRDefault="00315EAA" w:rsidP="00176645">
            <w:pPr>
              <w:pStyle w:val="ListParagraph"/>
              <w:numPr>
                <w:ilvl w:val="0"/>
                <w:numId w:val="17"/>
              </w:numPr>
              <w:spacing w:before="240" w:line="276" w:lineRule="auto"/>
              <w:ind w:left="714" w:hanging="357"/>
              <w:contextualSpacing w:val="0"/>
            </w:pPr>
            <w:r w:rsidRPr="00443796">
              <w:t xml:space="preserve">promote and advance </w:t>
            </w:r>
            <w:r w:rsidRPr="00443796">
              <w:rPr>
                <w:shd w:val="clear" w:color="auto" w:fill="CAD0EC"/>
              </w:rPr>
              <w:t>participation</w:t>
            </w:r>
            <w:r w:rsidRPr="00443796">
              <w:t xml:space="preserve"> and influence in </w:t>
            </w:r>
            <w:r w:rsidRPr="00443796">
              <w:rPr>
                <w:shd w:val="clear" w:color="auto" w:fill="CAD0EC"/>
              </w:rPr>
              <w:t>public and political life</w:t>
            </w:r>
            <w:r w:rsidRPr="00443796">
              <w:t>;</w:t>
            </w:r>
          </w:p>
          <w:p w14:paraId="645FCF99" w14:textId="77777777" w:rsidR="00315EAA" w:rsidRPr="00443796" w:rsidRDefault="00315EAA" w:rsidP="00176645">
            <w:pPr>
              <w:pStyle w:val="ListParagraph"/>
              <w:numPr>
                <w:ilvl w:val="0"/>
                <w:numId w:val="17"/>
              </w:numPr>
              <w:spacing w:before="240" w:line="276" w:lineRule="auto"/>
              <w:ind w:left="714" w:hanging="357"/>
              <w:contextualSpacing w:val="0"/>
            </w:pPr>
            <w:r w:rsidRPr="00443796">
              <w:t xml:space="preserve">ensure </w:t>
            </w:r>
            <w:r w:rsidRPr="00443796">
              <w:rPr>
                <w:shd w:val="clear" w:color="auto" w:fill="CAD0EC"/>
              </w:rPr>
              <w:t>institutional protection mechanisms</w:t>
            </w:r>
            <w:r w:rsidRPr="00443796">
              <w:t xml:space="preserve"> are known and used by persons with disabilities and Disabled People’s Organisations (DPOs), </w:t>
            </w:r>
          </w:p>
          <w:p w14:paraId="4AAC0D3A" w14:textId="77777777" w:rsidR="00315EAA" w:rsidRPr="00443796" w:rsidRDefault="00315EAA" w:rsidP="00176645">
            <w:pPr>
              <w:pStyle w:val="ListParagraph"/>
              <w:numPr>
                <w:ilvl w:val="0"/>
                <w:numId w:val="17"/>
              </w:numPr>
              <w:spacing w:before="240" w:line="276" w:lineRule="auto"/>
              <w:ind w:left="714" w:hanging="357"/>
              <w:contextualSpacing w:val="0"/>
            </w:pPr>
            <w:r w:rsidRPr="00443796">
              <w:t xml:space="preserve">make visible, prevent and address </w:t>
            </w:r>
            <w:r w:rsidRPr="00443796">
              <w:rPr>
                <w:shd w:val="clear" w:color="auto" w:fill="CAD0EC"/>
              </w:rPr>
              <w:t>violence against people with disabilities</w:t>
            </w:r>
            <w:r w:rsidRPr="00443796">
              <w:t>; and</w:t>
            </w:r>
          </w:p>
          <w:p w14:paraId="45845272" w14:textId="77777777" w:rsidR="00315EAA" w:rsidRPr="00443796" w:rsidRDefault="00315EAA" w:rsidP="00176645">
            <w:pPr>
              <w:pStyle w:val="ListParagraph"/>
              <w:numPr>
                <w:ilvl w:val="0"/>
                <w:numId w:val="17"/>
              </w:numPr>
              <w:spacing w:before="240" w:line="276" w:lineRule="auto"/>
              <w:ind w:left="714" w:hanging="357"/>
              <w:contextualSpacing w:val="0"/>
            </w:pPr>
            <w:r w:rsidRPr="00443796">
              <w:t xml:space="preserve">invest in and support the </w:t>
            </w:r>
            <w:r w:rsidRPr="00443796">
              <w:rPr>
                <w:shd w:val="clear" w:color="auto" w:fill="CAD0EC"/>
              </w:rPr>
              <w:t>emergence and growth of DPOs</w:t>
            </w:r>
            <w:r w:rsidRPr="00443796">
              <w:t>, as defined under the UNCRPD.</w:t>
            </w:r>
          </w:p>
        </w:tc>
      </w:tr>
    </w:tbl>
    <w:p w14:paraId="008E7E49" w14:textId="083780A0" w:rsidR="00315EAA" w:rsidRPr="00443796" w:rsidRDefault="00315EAA" w:rsidP="00C01F21">
      <w:pPr>
        <w:spacing w:line="276" w:lineRule="auto"/>
      </w:pPr>
    </w:p>
    <w:p w14:paraId="153A6B2B" w14:textId="1F197183" w:rsidR="00176645" w:rsidRPr="00443796" w:rsidRDefault="00F83675" w:rsidP="00C01F21">
      <w:pPr>
        <w:spacing w:line="276" w:lineRule="auto"/>
      </w:pPr>
      <w:r w:rsidRPr="00443796">
        <w:rPr>
          <w:noProof/>
        </w:rPr>
        <w:drawing>
          <wp:anchor distT="0" distB="0" distL="114300" distR="114300" simplePos="0" relativeHeight="251658244" behindDoc="0" locked="0" layoutInCell="1" allowOverlap="1" wp14:anchorId="53F8D085" wp14:editId="00115214">
            <wp:simplePos x="0" y="0"/>
            <wp:positionH relativeFrom="column">
              <wp:posOffset>2667000</wp:posOffset>
            </wp:positionH>
            <wp:positionV relativeFrom="paragraph">
              <wp:posOffset>281686</wp:posOffset>
            </wp:positionV>
            <wp:extent cx="3619444" cy="2383155"/>
            <wp:effectExtent l="0" t="0" r="635" b="0"/>
            <wp:wrapNone/>
            <wp:docPr id="467129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98299" name="Picture 1">
                      <a:extLst>
                        <a:ext uri="{C183D7F6-B498-43B3-948B-1728B52AA6E4}">
                          <adec:decorative xmlns:adec="http://schemas.microsoft.com/office/drawing/2017/decorative" val="1"/>
                        </a:ext>
                      </a:extLst>
                    </pic:cNvPr>
                    <pic:cNvPicPr/>
                  </pic:nvPicPr>
                  <pic:blipFill>
                    <a:blip r:embed="rId30" cstate="print">
                      <a:alphaModFix amt="20000"/>
                      <a:extLst>
                        <a:ext uri="{28A0092B-C50C-407E-A947-70E740481C1C}">
                          <a14:useLocalDpi xmlns:a14="http://schemas.microsoft.com/office/drawing/2010/main" val="0"/>
                        </a:ext>
                      </a:extLst>
                    </a:blip>
                    <a:stretch>
                      <a:fillRect/>
                    </a:stretch>
                  </pic:blipFill>
                  <pic:spPr>
                    <a:xfrm>
                      <a:off x="0" y="0"/>
                      <a:ext cx="3619444" cy="2383155"/>
                    </a:xfrm>
                    <a:prstGeom prst="rect">
                      <a:avLst/>
                    </a:prstGeom>
                  </pic:spPr>
                </pic:pic>
              </a:graphicData>
            </a:graphic>
            <wp14:sizeRelH relativeFrom="page">
              <wp14:pctWidth>0</wp14:pctWidth>
            </wp14:sizeRelH>
            <wp14:sizeRelV relativeFrom="page">
              <wp14:pctHeight>0</wp14:pctHeight>
            </wp14:sizeRelV>
          </wp:anchor>
        </w:drawing>
      </w:r>
    </w:p>
    <w:p w14:paraId="6896CDCE" w14:textId="1883D6A2" w:rsidR="00176645" w:rsidRPr="00443796" w:rsidRDefault="00176645" w:rsidP="00C01F21">
      <w:pPr>
        <w:spacing w:line="276" w:lineRule="auto"/>
      </w:pPr>
    </w:p>
    <w:p w14:paraId="5FC30570" w14:textId="554DC5D8" w:rsidR="009F4C84" w:rsidRPr="00443796" w:rsidRDefault="009F4C84" w:rsidP="00C01F21">
      <w:pPr>
        <w:spacing w:line="276" w:lineRule="auto"/>
      </w:pPr>
    </w:p>
    <w:p w14:paraId="4286FF48" w14:textId="1950C3B1" w:rsidR="009F4C84" w:rsidRPr="00443796" w:rsidRDefault="009F4C84" w:rsidP="00C01F21">
      <w:pPr>
        <w:spacing w:line="276" w:lineRule="auto"/>
      </w:pPr>
    </w:p>
    <w:p w14:paraId="1C537547" w14:textId="44AF95FA" w:rsidR="009F4C84" w:rsidRPr="00443796" w:rsidRDefault="009F4C84" w:rsidP="00C01F21">
      <w:pPr>
        <w:spacing w:line="276" w:lineRule="auto"/>
      </w:pPr>
    </w:p>
    <w:p w14:paraId="10215835" w14:textId="77777777" w:rsidR="009F4C84" w:rsidRPr="00443796" w:rsidRDefault="009F4C84" w:rsidP="00C01F21">
      <w:pPr>
        <w:spacing w:line="276" w:lineRule="auto"/>
      </w:pPr>
    </w:p>
    <w:p w14:paraId="6103E9E5" w14:textId="77777777" w:rsidR="00176645" w:rsidRPr="00443796" w:rsidRDefault="00176645" w:rsidP="00C01F21">
      <w:pPr>
        <w:spacing w:line="276" w:lineRule="auto"/>
      </w:pPr>
    </w:p>
    <w:p w14:paraId="62059070" w14:textId="77777777" w:rsidR="00176645" w:rsidRPr="00443796" w:rsidRDefault="00176645" w:rsidP="00C01F21">
      <w:pPr>
        <w:spacing w:line="276" w:lineRule="auto"/>
      </w:pPr>
    </w:p>
    <w:p w14:paraId="5FCF51FC" w14:textId="77777777" w:rsidR="00176645" w:rsidRPr="00443796" w:rsidRDefault="00176645" w:rsidP="00C01F21">
      <w:pPr>
        <w:spacing w:line="276" w:lineRule="auto"/>
      </w:pPr>
    </w:p>
    <w:p w14:paraId="77477A8D" w14:textId="1B348106" w:rsidR="00176645" w:rsidRPr="00443796" w:rsidRDefault="00707D57" w:rsidP="008F3CA9">
      <w:pPr>
        <w:pStyle w:val="Heading3"/>
        <w:rPr>
          <w:lang w:val="en-GB"/>
        </w:rPr>
      </w:pPr>
      <w:bookmarkStart w:id="75" w:name="_Toc187843573"/>
      <w:r w:rsidRPr="00443796">
        <w:rPr>
          <w:lang w:val="en-GB"/>
        </w:rPr>
        <w:t>3.2.2</w:t>
      </w:r>
      <w:r w:rsidRPr="00443796">
        <w:rPr>
          <w:lang w:val="en-GB"/>
        </w:rPr>
        <w:tab/>
        <w:t>LGBT</w:t>
      </w:r>
      <w:r w:rsidR="008F3CA9" w:rsidRPr="00443796">
        <w:rPr>
          <w:lang w:val="en-GB"/>
        </w:rPr>
        <w:t>IQ Equality Strategy</w:t>
      </w:r>
      <w:bookmarkEnd w:id="75"/>
    </w:p>
    <w:tbl>
      <w:tblPr>
        <w:tblStyle w:val="TableGrid"/>
        <w:tblW w:w="0" w:type="auto"/>
        <w:tblLook w:val="04A0" w:firstRow="1" w:lastRow="0" w:firstColumn="1" w:lastColumn="0" w:noHBand="0" w:noVBand="1"/>
      </w:tblPr>
      <w:tblGrid>
        <w:gridCol w:w="8996"/>
      </w:tblGrid>
      <w:tr w:rsidR="00E3609E" w:rsidRPr="00443796" w14:paraId="7C7BA0E1" w14:textId="77777777" w:rsidTr="001650E4">
        <w:tc>
          <w:tcPr>
            <w:tcW w:w="9016" w:type="dxa"/>
            <w:tcBorders>
              <w:top w:val="single" w:sz="12" w:space="0" w:color="BEC4E8"/>
              <w:left w:val="single" w:sz="12" w:space="0" w:color="BEC4E8"/>
              <w:bottom w:val="single" w:sz="12" w:space="0" w:color="BEC4E8"/>
              <w:right w:val="single" w:sz="12" w:space="0" w:color="BEC4E8"/>
            </w:tcBorders>
          </w:tcPr>
          <w:p w14:paraId="45146F84" w14:textId="77777777" w:rsidR="00E3609E" w:rsidRPr="00443796" w:rsidRDefault="00E3609E" w:rsidP="00192148">
            <w:pPr>
              <w:spacing w:before="120" w:line="276" w:lineRule="auto"/>
            </w:pPr>
            <w:r w:rsidRPr="00443796">
              <w:t>In replacing the</w:t>
            </w:r>
            <w:r w:rsidRPr="00443796">
              <w:rPr>
                <w:b/>
              </w:rPr>
              <w:t xml:space="preserve"> </w:t>
            </w:r>
            <w:r w:rsidRPr="00443796">
              <w:rPr>
                <w:rStyle w:val="Highlight"/>
              </w:rPr>
              <w:t>LGBTIQ Equality Strategy</w:t>
            </w:r>
            <w:r w:rsidRPr="00443796">
              <w:rPr>
                <w:rStyle w:val="Highlight"/>
                <w:shd w:val="clear" w:color="auto" w:fill="auto"/>
              </w:rPr>
              <w:t>,</w:t>
            </w:r>
            <w:r w:rsidRPr="00443796">
              <w:t xml:space="preserve"> there is a need to ensure action, among others, to:</w:t>
            </w:r>
          </w:p>
          <w:p w14:paraId="3C06E2CF" w14:textId="77777777" w:rsidR="00E3609E" w:rsidRPr="00443796" w:rsidRDefault="00E3609E" w:rsidP="00E3609E">
            <w:pPr>
              <w:pStyle w:val="ListParagraph"/>
              <w:numPr>
                <w:ilvl w:val="0"/>
                <w:numId w:val="21"/>
              </w:numPr>
              <w:spacing w:line="276" w:lineRule="auto"/>
              <w:ind w:left="714" w:hanging="357"/>
              <w:contextualSpacing w:val="0"/>
            </w:pPr>
            <w:r w:rsidRPr="00443796">
              <w:t xml:space="preserve">strengthen the </w:t>
            </w:r>
            <w:r w:rsidRPr="00443796">
              <w:rPr>
                <w:shd w:val="clear" w:color="auto" w:fill="CAD0EC"/>
              </w:rPr>
              <w:t>legal protections for LGBTIQ people</w:t>
            </w:r>
            <w:r w:rsidRPr="00443796">
              <w:t>, in particular in relation to discrimination, harassment, hate speech, cyber abuse, and hate crime;</w:t>
            </w:r>
          </w:p>
          <w:p w14:paraId="6F380074" w14:textId="77777777" w:rsidR="00E3609E" w:rsidRPr="00443796" w:rsidRDefault="00E3609E" w:rsidP="00176645">
            <w:pPr>
              <w:pStyle w:val="ListParagraph"/>
              <w:numPr>
                <w:ilvl w:val="0"/>
                <w:numId w:val="21"/>
              </w:numPr>
              <w:spacing w:before="240" w:line="276" w:lineRule="auto"/>
              <w:ind w:left="714" w:hanging="357"/>
              <w:contextualSpacing w:val="0"/>
            </w:pPr>
            <w:r w:rsidRPr="00443796">
              <w:t xml:space="preserve">effectively </w:t>
            </w:r>
            <w:r w:rsidRPr="00443796">
              <w:rPr>
                <w:shd w:val="clear" w:color="auto" w:fill="CAD0EC"/>
              </w:rPr>
              <w:t>address the high levels of under-reporting</w:t>
            </w:r>
            <w:r w:rsidRPr="00443796">
              <w:t xml:space="preserve"> of such issues;</w:t>
            </w:r>
          </w:p>
          <w:p w14:paraId="52765980" w14:textId="77777777" w:rsidR="00E3609E" w:rsidRPr="00443796" w:rsidRDefault="00E3609E" w:rsidP="00176645">
            <w:pPr>
              <w:pStyle w:val="ListParagraph"/>
              <w:numPr>
                <w:ilvl w:val="0"/>
                <w:numId w:val="21"/>
              </w:numPr>
              <w:spacing w:before="240" w:line="276" w:lineRule="auto"/>
              <w:contextualSpacing w:val="0"/>
            </w:pPr>
            <w:r w:rsidRPr="00443796">
              <w:t xml:space="preserve">secure </w:t>
            </w:r>
            <w:r w:rsidRPr="00443796">
              <w:rPr>
                <w:shd w:val="clear" w:color="auto" w:fill="CAD0EC"/>
              </w:rPr>
              <w:t>appropriate and equal treatment</w:t>
            </w:r>
            <w:r w:rsidRPr="00443796">
              <w:t xml:space="preserve"> of LGBTIQ people within provision of </w:t>
            </w:r>
            <w:r w:rsidRPr="00443796">
              <w:rPr>
                <w:shd w:val="clear" w:color="auto" w:fill="CAD0EC"/>
              </w:rPr>
              <w:t>healthcare, social services, housing and labour market</w:t>
            </w:r>
            <w:r w:rsidRPr="00443796">
              <w:t>;</w:t>
            </w:r>
          </w:p>
          <w:p w14:paraId="21546AFA" w14:textId="77777777" w:rsidR="00E3609E" w:rsidRPr="00443796" w:rsidRDefault="00E3609E" w:rsidP="00176645">
            <w:pPr>
              <w:pStyle w:val="ListParagraph"/>
              <w:numPr>
                <w:ilvl w:val="0"/>
                <w:numId w:val="21"/>
              </w:numPr>
              <w:spacing w:before="240" w:line="276" w:lineRule="auto"/>
              <w:contextualSpacing w:val="0"/>
            </w:pPr>
            <w:r w:rsidRPr="00443796">
              <w:t xml:space="preserve">improve the standing and situation of, and the range and level of </w:t>
            </w:r>
            <w:r w:rsidRPr="00443796">
              <w:rPr>
                <w:shd w:val="clear" w:color="auto" w:fill="CAD0EC"/>
              </w:rPr>
              <w:t>services for, trans people and intersex people</w:t>
            </w:r>
            <w:r w:rsidRPr="00443796">
              <w:t>, including ensuring access to trans-affirmative healthcare that does not pathologize trans identities;</w:t>
            </w:r>
          </w:p>
          <w:p w14:paraId="3E98CCBE" w14:textId="77777777" w:rsidR="00E3609E" w:rsidRPr="00443796" w:rsidRDefault="00E3609E" w:rsidP="00176645">
            <w:pPr>
              <w:pStyle w:val="ListParagraph"/>
              <w:numPr>
                <w:ilvl w:val="0"/>
                <w:numId w:val="21"/>
              </w:numPr>
              <w:spacing w:before="240" w:line="276" w:lineRule="auto"/>
              <w:contextualSpacing w:val="0"/>
            </w:pPr>
            <w:r w:rsidRPr="00443796">
              <w:t xml:space="preserve">ensure </w:t>
            </w:r>
            <w:r w:rsidRPr="00443796">
              <w:rPr>
                <w:shd w:val="clear" w:color="auto" w:fill="CAD0EC"/>
              </w:rPr>
              <w:t>legal gender recognition for trans people</w:t>
            </w:r>
            <w:r w:rsidRPr="00443796">
              <w:t>;</w:t>
            </w:r>
          </w:p>
          <w:p w14:paraId="06F35949" w14:textId="77777777" w:rsidR="00E3609E" w:rsidRPr="00443796" w:rsidRDefault="00E3609E" w:rsidP="00176645">
            <w:pPr>
              <w:pStyle w:val="ListParagraph"/>
              <w:numPr>
                <w:ilvl w:val="0"/>
                <w:numId w:val="21"/>
              </w:numPr>
              <w:spacing w:before="240" w:line="276" w:lineRule="auto"/>
              <w:contextualSpacing w:val="0"/>
            </w:pPr>
            <w:r w:rsidRPr="00443796">
              <w:t xml:space="preserve">promote the </w:t>
            </w:r>
            <w:r w:rsidRPr="00443796">
              <w:rPr>
                <w:shd w:val="clear" w:color="auto" w:fill="CAD0EC"/>
              </w:rPr>
              <w:t>safety and wellbeing of LGBTIQ</w:t>
            </w:r>
            <w:r w:rsidRPr="00443796">
              <w:t xml:space="preserve"> youth by addressing school bullying and violence, ensuring effective reporting channels, and providing the school community (teachers and staff) with the knowledge, tools, and support needed to identify, intervene, and combat discrimination of LGBTIQ youth; and</w:t>
            </w:r>
          </w:p>
          <w:p w14:paraId="40B50B34" w14:textId="77777777" w:rsidR="00E3609E" w:rsidRPr="00443796" w:rsidRDefault="00E3609E" w:rsidP="00176645">
            <w:pPr>
              <w:pStyle w:val="ListParagraph"/>
              <w:numPr>
                <w:ilvl w:val="0"/>
                <w:numId w:val="21"/>
              </w:numPr>
              <w:spacing w:before="240" w:line="276" w:lineRule="auto"/>
              <w:contextualSpacing w:val="0"/>
            </w:pPr>
            <w:r w:rsidRPr="00443796">
              <w:t xml:space="preserve">secure adequate </w:t>
            </w:r>
            <w:r w:rsidRPr="00443796">
              <w:rPr>
                <w:shd w:val="clear" w:color="auto" w:fill="CAD0EC"/>
              </w:rPr>
              <w:t>financial and institutional support for LGBTIQ representative organisations</w:t>
            </w:r>
            <w:r w:rsidRPr="00443796">
              <w:t>.</w:t>
            </w:r>
          </w:p>
        </w:tc>
      </w:tr>
    </w:tbl>
    <w:p w14:paraId="3CD008EE" w14:textId="77777777" w:rsidR="00FA280C" w:rsidRPr="00443796" w:rsidRDefault="00FA280C" w:rsidP="00C01F21">
      <w:pPr>
        <w:spacing w:line="276" w:lineRule="auto"/>
      </w:pPr>
    </w:p>
    <w:p w14:paraId="7CA8767A" w14:textId="353DB69D" w:rsidR="00FA280C" w:rsidRPr="00443796" w:rsidRDefault="00FA280C" w:rsidP="00C01F21">
      <w:pPr>
        <w:spacing w:line="276" w:lineRule="auto"/>
      </w:pPr>
    </w:p>
    <w:p w14:paraId="63B05314" w14:textId="2D076094" w:rsidR="00FA280C" w:rsidRPr="00443796" w:rsidRDefault="00FA280C" w:rsidP="00C01F21">
      <w:pPr>
        <w:spacing w:line="276" w:lineRule="auto"/>
      </w:pPr>
    </w:p>
    <w:p w14:paraId="2ABAF23B" w14:textId="0F10E330" w:rsidR="00FA280C" w:rsidRPr="00443796" w:rsidRDefault="007E1DA6" w:rsidP="00C01F21">
      <w:pPr>
        <w:spacing w:line="276" w:lineRule="auto"/>
      </w:pPr>
      <w:r w:rsidRPr="00443796">
        <w:rPr>
          <w:noProof/>
        </w:rPr>
        <w:drawing>
          <wp:anchor distT="0" distB="0" distL="114300" distR="114300" simplePos="0" relativeHeight="251658245" behindDoc="0" locked="0" layoutInCell="1" allowOverlap="1" wp14:anchorId="2EBDBE9B" wp14:editId="15E85E9D">
            <wp:simplePos x="0" y="0"/>
            <wp:positionH relativeFrom="column">
              <wp:posOffset>-266700</wp:posOffset>
            </wp:positionH>
            <wp:positionV relativeFrom="paragraph">
              <wp:posOffset>202261</wp:posOffset>
            </wp:positionV>
            <wp:extent cx="3981450" cy="2621511"/>
            <wp:effectExtent l="0" t="0" r="0" b="7620"/>
            <wp:wrapNone/>
            <wp:docPr id="6194942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98299" name="Picture 1">
                      <a:extLst>
                        <a:ext uri="{C183D7F6-B498-43B3-948B-1728B52AA6E4}">
                          <adec:decorative xmlns:adec="http://schemas.microsoft.com/office/drawing/2017/decorative" val="1"/>
                        </a:ext>
                      </a:extLst>
                    </pic:cNvPr>
                    <pic:cNvPicPr/>
                  </pic:nvPicPr>
                  <pic:blipFill>
                    <a:blip r:embed="rId31" cstate="print">
                      <a:alphaModFix amt="20000"/>
                      <a:extLst>
                        <a:ext uri="{28A0092B-C50C-407E-A947-70E740481C1C}">
                          <a14:useLocalDpi xmlns:a14="http://schemas.microsoft.com/office/drawing/2010/main" val="0"/>
                        </a:ext>
                      </a:extLst>
                    </a:blip>
                    <a:stretch>
                      <a:fillRect/>
                    </a:stretch>
                  </pic:blipFill>
                  <pic:spPr>
                    <a:xfrm>
                      <a:off x="0" y="0"/>
                      <a:ext cx="3982393" cy="2622132"/>
                    </a:xfrm>
                    <a:prstGeom prst="rect">
                      <a:avLst/>
                    </a:prstGeom>
                  </pic:spPr>
                </pic:pic>
              </a:graphicData>
            </a:graphic>
            <wp14:sizeRelH relativeFrom="page">
              <wp14:pctWidth>0</wp14:pctWidth>
            </wp14:sizeRelH>
            <wp14:sizeRelV relativeFrom="page">
              <wp14:pctHeight>0</wp14:pctHeight>
            </wp14:sizeRelV>
          </wp:anchor>
        </w:drawing>
      </w:r>
    </w:p>
    <w:p w14:paraId="434D81AE" w14:textId="16ED121F" w:rsidR="00A657E5" w:rsidRPr="00443796" w:rsidRDefault="00A657E5" w:rsidP="00C01F21">
      <w:pPr>
        <w:spacing w:line="276" w:lineRule="auto"/>
      </w:pPr>
    </w:p>
    <w:p w14:paraId="0F0ABFCD" w14:textId="20385287" w:rsidR="00A657E5" w:rsidRPr="00443796" w:rsidRDefault="00A657E5" w:rsidP="00C01F21">
      <w:pPr>
        <w:spacing w:line="276" w:lineRule="auto"/>
      </w:pPr>
    </w:p>
    <w:p w14:paraId="1313EB0D" w14:textId="5F7A764E" w:rsidR="009F4C84" w:rsidRPr="00443796" w:rsidRDefault="009F4C84" w:rsidP="00C01F21">
      <w:pPr>
        <w:spacing w:line="276" w:lineRule="auto"/>
      </w:pPr>
    </w:p>
    <w:p w14:paraId="23498361" w14:textId="77777777" w:rsidR="009F4C84" w:rsidRPr="00443796" w:rsidRDefault="009F4C84" w:rsidP="00C01F21">
      <w:pPr>
        <w:spacing w:line="276" w:lineRule="auto"/>
      </w:pPr>
    </w:p>
    <w:p w14:paraId="37BCD5A2" w14:textId="77777777" w:rsidR="009F4C84" w:rsidRPr="00443796" w:rsidRDefault="009F4C84" w:rsidP="00C01F21">
      <w:pPr>
        <w:spacing w:line="276" w:lineRule="auto"/>
      </w:pPr>
    </w:p>
    <w:p w14:paraId="1277EE82" w14:textId="77777777" w:rsidR="009F4C84" w:rsidRPr="00443796" w:rsidRDefault="009F4C84" w:rsidP="00C01F21">
      <w:pPr>
        <w:spacing w:line="276" w:lineRule="auto"/>
      </w:pPr>
    </w:p>
    <w:p w14:paraId="5D18B632" w14:textId="77777777" w:rsidR="009F4C84" w:rsidRPr="00443796" w:rsidRDefault="009F4C84" w:rsidP="00C01F21">
      <w:pPr>
        <w:spacing w:line="276" w:lineRule="auto"/>
      </w:pPr>
    </w:p>
    <w:p w14:paraId="17851331" w14:textId="77777777" w:rsidR="009F4C84" w:rsidRPr="00443796" w:rsidRDefault="009F4C84" w:rsidP="00C01F21">
      <w:pPr>
        <w:spacing w:line="276" w:lineRule="auto"/>
      </w:pPr>
    </w:p>
    <w:p w14:paraId="75889B19" w14:textId="77777777" w:rsidR="009F4C84" w:rsidRPr="00443796" w:rsidRDefault="009F4C84" w:rsidP="00C01F21">
      <w:pPr>
        <w:spacing w:line="276" w:lineRule="auto"/>
      </w:pPr>
    </w:p>
    <w:p w14:paraId="70B410C1" w14:textId="0E236622" w:rsidR="007446A5" w:rsidRPr="00443796" w:rsidRDefault="008F3CA9" w:rsidP="00A657E5">
      <w:pPr>
        <w:pStyle w:val="Heading3"/>
        <w:rPr>
          <w:lang w:val="en-GB"/>
        </w:rPr>
      </w:pPr>
      <w:bookmarkStart w:id="76" w:name="_Toc187843574"/>
      <w:r w:rsidRPr="00443796">
        <w:rPr>
          <w:lang w:val="en-GB"/>
        </w:rPr>
        <w:t>3.2.</w:t>
      </w:r>
      <w:r w:rsidR="00A657E5" w:rsidRPr="00443796">
        <w:rPr>
          <w:lang w:val="en-GB"/>
        </w:rPr>
        <w:t>4</w:t>
      </w:r>
      <w:r w:rsidR="00A657E5" w:rsidRPr="00443796">
        <w:rPr>
          <w:lang w:val="en-GB"/>
        </w:rPr>
        <w:tab/>
        <w:t>Gender Equality Strategy</w:t>
      </w:r>
      <w:bookmarkEnd w:id="76"/>
    </w:p>
    <w:tbl>
      <w:tblPr>
        <w:tblStyle w:val="TableGrid"/>
        <w:tblW w:w="0" w:type="auto"/>
        <w:tblLook w:val="04A0" w:firstRow="1" w:lastRow="0" w:firstColumn="1" w:lastColumn="0" w:noHBand="0" w:noVBand="1"/>
      </w:tblPr>
      <w:tblGrid>
        <w:gridCol w:w="8996"/>
      </w:tblGrid>
      <w:tr w:rsidR="00383503" w:rsidRPr="00443796" w14:paraId="52ECA607" w14:textId="77777777" w:rsidTr="001650E4">
        <w:tc>
          <w:tcPr>
            <w:tcW w:w="9016" w:type="dxa"/>
            <w:tcBorders>
              <w:top w:val="single" w:sz="12" w:space="0" w:color="BEC4E8"/>
              <w:left w:val="single" w:sz="12" w:space="0" w:color="BEC4E8"/>
              <w:bottom w:val="single" w:sz="12" w:space="0" w:color="BEC4E8"/>
              <w:right w:val="single" w:sz="12" w:space="0" w:color="BEC4E8"/>
            </w:tcBorders>
          </w:tcPr>
          <w:p w14:paraId="334D1BBD" w14:textId="77777777" w:rsidR="00383503" w:rsidRPr="00443796" w:rsidRDefault="00383503" w:rsidP="00DF6385">
            <w:pPr>
              <w:spacing w:before="120" w:line="276" w:lineRule="auto"/>
            </w:pPr>
            <w:r w:rsidRPr="00443796">
              <w:t>In replacing the</w:t>
            </w:r>
            <w:r w:rsidRPr="00443796">
              <w:rPr>
                <w:b/>
              </w:rPr>
              <w:t xml:space="preserve"> </w:t>
            </w:r>
            <w:r w:rsidRPr="00443796">
              <w:rPr>
                <w:rStyle w:val="Highlight"/>
              </w:rPr>
              <w:t>Gender Equality Strategy</w:t>
            </w:r>
            <w:r w:rsidRPr="00443796">
              <w:t>, there is a need to ensure action, among others, to:</w:t>
            </w:r>
          </w:p>
          <w:p w14:paraId="302E0085" w14:textId="77777777" w:rsidR="00383503" w:rsidRPr="00443796" w:rsidRDefault="00383503" w:rsidP="00E3609E">
            <w:pPr>
              <w:pStyle w:val="ListParagraph"/>
              <w:numPr>
                <w:ilvl w:val="0"/>
                <w:numId w:val="20"/>
              </w:numPr>
              <w:spacing w:line="276" w:lineRule="auto"/>
              <w:ind w:left="714" w:hanging="357"/>
              <w:contextualSpacing w:val="0"/>
            </w:pPr>
            <w:r w:rsidRPr="00443796">
              <w:t xml:space="preserve">address </w:t>
            </w:r>
            <w:r w:rsidRPr="00443796">
              <w:rPr>
                <w:shd w:val="clear" w:color="auto" w:fill="CAD0EC"/>
              </w:rPr>
              <w:t>women’s financial independence</w:t>
            </w:r>
            <w:r w:rsidRPr="00443796">
              <w:t xml:space="preserve">, </w:t>
            </w:r>
            <w:r w:rsidRPr="00443796">
              <w:rPr>
                <w:shd w:val="clear" w:color="auto" w:fill="CAD0EC"/>
              </w:rPr>
              <w:t>labour market equality</w:t>
            </w:r>
            <w:r w:rsidRPr="00443796">
              <w:t xml:space="preserve">, and </w:t>
            </w:r>
            <w:r w:rsidRPr="00443796">
              <w:rPr>
                <w:shd w:val="clear" w:color="auto" w:fill="CAD0EC"/>
              </w:rPr>
              <w:t>economic empowerment</w:t>
            </w:r>
            <w:r w:rsidRPr="00443796">
              <w:t>, including a focus on eliminating pay gaps, pension gaps, low and precarious income, and horizontal and vertical segregation on the labour market, and taking positive action as required to achieve outcomes;</w:t>
            </w:r>
          </w:p>
          <w:p w14:paraId="6FD6C681" w14:textId="77777777" w:rsidR="00383503" w:rsidRPr="00443796" w:rsidRDefault="00383503" w:rsidP="00176645">
            <w:pPr>
              <w:pStyle w:val="ListParagraph"/>
              <w:numPr>
                <w:ilvl w:val="0"/>
                <w:numId w:val="20"/>
              </w:numPr>
              <w:spacing w:before="240" w:line="276" w:lineRule="auto"/>
              <w:ind w:left="714" w:hanging="357"/>
              <w:contextualSpacing w:val="0"/>
            </w:pPr>
            <w:r w:rsidRPr="00443796">
              <w:t xml:space="preserve">further </w:t>
            </w:r>
            <w:r w:rsidRPr="00443796">
              <w:rPr>
                <w:shd w:val="clear" w:color="auto" w:fill="CAD0EC"/>
              </w:rPr>
              <w:t>promote gender mainstreaming at EU and national level</w:t>
            </w:r>
            <w:r w:rsidRPr="00443796">
              <w:t xml:space="preserve"> with a particular focus on gender equality challenges in health, digitalisation and evolution of artificial intelligence (AI) and the context of the green transition.</w:t>
            </w:r>
          </w:p>
          <w:p w14:paraId="1D8A3B0D" w14:textId="77777777" w:rsidR="00383503" w:rsidRPr="00443796" w:rsidRDefault="00383503" w:rsidP="00176645">
            <w:pPr>
              <w:pStyle w:val="ListParagraph"/>
              <w:numPr>
                <w:ilvl w:val="0"/>
                <w:numId w:val="20"/>
              </w:numPr>
              <w:spacing w:before="240" w:line="276" w:lineRule="auto"/>
              <w:ind w:left="714" w:hanging="357"/>
              <w:contextualSpacing w:val="0"/>
            </w:pPr>
            <w:r w:rsidRPr="00443796">
              <w:t xml:space="preserve">drive an ambitious </w:t>
            </w:r>
            <w:r w:rsidRPr="00443796">
              <w:rPr>
                <w:shd w:val="clear" w:color="auto" w:fill="CAD0EC"/>
              </w:rPr>
              <w:t>transposition of the Pay Transparency Directive</w:t>
            </w:r>
            <w:r w:rsidRPr="00443796">
              <w:rPr>
                <w:rStyle w:val="FootnoteReference"/>
              </w:rPr>
              <w:footnoteReference w:id="5"/>
            </w:r>
            <w:r w:rsidRPr="00443796">
              <w:t xml:space="preserve"> and support its effective implementation.</w:t>
            </w:r>
          </w:p>
          <w:p w14:paraId="5B0822AF" w14:textId="77777777" w:rsidR="00383503" w:rsidRPr="00443796" w:rsidRDefault="00383503" w:rsidP="00176645">
            <w:pPr>
              <w:pStyle w:val="ListParagraph"/>
              <w:numPr>
                <w:ilvl w:val="0"/>
                <w:numId w:val="20"/>
              </w:numPr>
              <w:spacing w:before="240" w:line="276" w:lineRule="auto"/>
              <w:ind w:left="714" w:hanging="357"/>
              <w:contextualSpacing w:val="0"/>
            </w:pPr>
            <w:r w:rsidRPr="00443796">
              <w:t xml:space="preserve">address the </w:t>
            </w:r>
            <w:r w:rsidRPr="00443796">
              <w:rPr>
                <w:shd w:val="clear" w:color="auto" w:fill="CAD0EC"/>
              </w:rPr>
              <w:t>undervaluing of care work</w:t>
            </w:r>
            <w:r w:rsidRPr="00443796">
              <w:t>, gender segregation and low pay in the field of paid care work, and the unequal sharing of care work between women and men;</w:t>
            </w:r>
          </w:p>
          <w:p w14:paraId="62277FEB" w14:textId="77777777" w:rsidR="00383503" w:rsidRPr="00443796" w:rsidRDefault="00383503" w:rsidP="00176645">
            <w:pPr>
              <w:pStyle w:val="ListParagraph"/>
              <w:numPr>
                <w:ilvl w:val="0"/>
                <w:numId w:val="20"/>
              </w:numPr>
              <w:spacing w:before="240" w:line="276" w:lineRule="auto"/>
              <w:ind w:left="714" w:hanging="357"/>
              <w:contextualSpacing w:val="0"/>
            </w:pPr>
            <w:r w:rsidRPr="00443796">
              <w:t xml:space="preserve">review the standard of </w:t>
            </w:r>
            <w:r w:rsidRPr="00443796">
              <w:rPr>
                <w:shd w:val="clear" w:color="auto" w:fill="CAD0EC"/>
              </w:rPr>
              <w:t>transposition of the work-life balance Directive</w:t>
            </w:r>
            <w:r w:rsidRPr="00443796">
              <w:t xml:space="preserve"> across the Member States and support its effective implementation</w:t>
            </w:r>
            <w:r w:rsidRPr="00443796">
              <w:rPr>
                <w:rStyle w:val="FootnoteReference"/>
              </w:rPr>
              <w:footnoteReference w:id="6"/>
            </w:r>
            <w:r w:rsidRPr="00443796">
              <w:t>.</w:t>
            </w:r>
          </w:p>
          <w:p w14:paraId="20634D3D" w14:textId="77777777" w:rsidR="00383503" w:rsidRPr="00443796" w:rsidRDefault="00383503" w:rsidP="00176645">
            <w:pPr>
              <w:pStyle w:val="ListParagraph"/>
              <w:numPr>
                <w:ilvl w:val="0"/>
                <w:numId w:val="20"/>
              </w:numPr>
              <w:spacing w:before="240" w:line="276" w:lineRule="auto"/>
              <w:ind w:left="714" w:hanging="357"/>
              <w:contextualSpacing w:val="0"/>
            </w:pPr>
            <w:r w:rsidRPr="00443796">
              <w:t xml:space="preserve">further </w:t>
            </w:r>
            <w:r w:rsidRPr="00443796">
              <w:rPr>
                <w:shd w:val="clear" w:color="auto" w:fill="CAD0EC"/>
              </w:rPr>
              <w:t>tackle gender stereotypes affecting both women and men</w:t>
            </w:r>
            <w:r w:rsidRPr="00443796">
              <w:t xml:space="preserve"> in different spheres of life, including career choices, sharing care responsibilities and decision-making. </w:t>
            </w:r>
          </w:p>
          <w:p w14:paraId="1C96E219" w14:textId="77777777" w:rsidR="00383503" w:rsidRPr="00443796" w:rsidRDefault="00383503" w:rsidP="00176645">
            <w:pPr>
              <w:pStyle w:val="ListParagraph"/>
              <w:numPr>
                <w:ilvl w:val="0"/>
                <w:numId w:val="20"/>
              </w:numPr>
              <w:spacing w:before="240" w:line="276" w:lineRule="auto"/>
              <w:ind w:left="714" w:hanging="357"/>
              <w:contextualSpacing w:val="0"/>
            </w:pPr>
            <w:r w:rsidRPr="00443796">
              <w:t xml:space="preserve">prevent, ensure legal action to respond, and provide supports for victims of </w:t>
            </w:r>
            <w:r w:rsidRPr="00443796">
              <w:rPr>
                <w:shd w:val="clear" w:color="auto" w:fill="CAD0EC"/>
              </w:rPr>
              <w:t>gender-based violence</w:t>
            </w:r>
            <w:r w:rsidRPr="00443796">
              <w:t>, alongside effective transposition and implementation of the Directive on Combating Violence Against Women and Domestic Violence, ratification of the Istanbul Convention across the Member States, and including a specific focus on eliminating sexual harassment at work and in education, and digital sexual violence;</w:t>
            </w:r>
          </w:p>
          <w:p w14:paraId="636C90C0" w14:textId="77777777" w:rsidR="00383503" w:rsidRPr="00443796" w:rsidRDefault="00383503" w:rsidP="00176645">
            <w:pPr>
              <w:pStyle w:val="ListParagraph"/>
              <w:numPr>
                <w:ilvl w:val="0"/>
                <w:numId w:val="20"/>
              </w:numPr>
              <w:spacing w:before="240" w:line="276" w:lineRule="auto"/>
              <w:ind w:left="714" w:hanging="357"/>
              <w:contextualSpacing w:val="0"/>
            </w:pPr>
            <w:r w:rsidRPr="00443796">
              <w:t xml:space="preserve">progress </w:t>
            </w:r>
            <w:r w:rsidRPr="00443796">
              <w:rPr>
                <w:shd w:val="clear" w:color="auto" w:fill="CAD0EC"/>
              </w:rPr>
              <w:t>gender balance in leadership positions</w:t>
            </w:r>
            <w:r w:rsidRPr="00443796">
              <w:t>, in politics and in the economy, taking positive action as required to achieve outcomes; and</w:t>
            </w:r>
          </w:p>
          <w:p w14:paraId="56FA1461" w14:textId="77777777" w:rsidR="00383503" w:rsidRPr="00443796" w:rsidRDefault="00383503" w:rsidP="00176645">
            <w:pPr>
              <w:pStyle w:val="ListParagraph"/>
              <w:numPr>
                <w:ilvl w:val="0"/>
                <w:numId w:val="20"/>
              </w:numPr>
              <w:spacing w:before="240" w:line="276" w:lineRule="auto"/>
              <w:ind w:left="714" w:hanging="357"/>
              <w:contextualSpacing w:val="0"/>
            </w:pPr>
            <w:r w:rsidRPr="00443796">
              <w:t xml:space="preserve">review the standard of transposition of the </w:t>
            </w:r>
            <w:r w:rsidRPr="00443796">
              <w:rPr>
                <w:shd w:val="clear" w:color="auto" w:fill="CAD0EC"/>
              </w:rPr>
              <w:t>women on company board Directive</w:t>
            </w:r>
            <w:r w:rsidRPr="00443796">
              <w:t xml:space="preserve"> across the Member States and support its effective implementation</w:t>
            </w:r>
            <w:r w:rsidRPr="00443796">
              <w:rPr>
                <w:rStyle w:val="FootnoteReference"/>
              </w:rPr>
              <w:footnoteReference w:id="7"/>
            </w:r>
            <w:r w:rsidRPr="00443796">
              <w:t>.</w:t>
            </w:r>
          </w:p>
        </w:tc>
      </w:tr>
    </w:tbl>
    <w:p w14:paraId="50529BAB" w14:textId="77777777" w:rsidR="005F1991" w:rsidRPr="00A404C5" w:rsidRDefault="005F1991" w:rsidP="005F1991">
      <w:pPr>
        <w:pStyle w:val="Heading3"/>
        <w:rPr>
          <w:lang w:val="fr-BE"/>
        </w:rPr>
      </w:pPr>
      <w:bookmarkStart w:id="77" w:name="_Toc187843575"/>
      <w:r w:rsidRPr="00A404C5">
        <w:rPr>
          <w:lang w:val="fr-BE"/>
        </w:rPr>
        <w:t>3.2.7</w:t>
      </w:r>
      <w:r w:rsidRPr="00A404C5">
        <w:rPr>
          <w:lang w:val="fr-BE"/>
        </w:rPr>
        <w:tab/>
        <w:t>EU Anti-Racism Action Plan</w:t>
      </w:r>
      <w:bookmarkEnd w:id="77"/>
    </w:p>
    <w:tbl>
      <w:tblPr>
        <w:tblStyle w:val="TableGrid"/>
        <w:tblW w:w="0" w:type="auto"/>
        <w:tblLook w:val="04A0" w:firstRow="1" w:lastRow="0" w:firstColumn="1" w:lastColumn="0" w:noHBand="0" w:noVBand="1"/>
      </w:tblPr>
      <w:tblGrid>
        <w:gridCol w:w="8996"/>
      </w:tblGrid>
      <w:tr w:rsidR="005F1991" w:rsidRPr="00443796" w14:paraId="487B61D4" w14:textId="77777777" w:rsidTr="00192148">
        <w:tc>
          <w:tcPr>
            <w:tcW w:w="8996" w:type="dxa"/>
            <w:tcBorders>
              <w:top w:val="single" w:sz="12" w:space="0" w:color="BEC4E8"/>
              <w:left w:val="single" w:sz="12" w:space="0" w:color="BEC4E8"/>
              <w:bottom w:val="single" w:sz="12" w:space="0" w:color="BEC4E8"/>
              <w:right w:val="single" w:sz="12" w:space="0" w:color="BEC4E8"/>
            </w:tcBorders>
          </w:tcPr>
          <w:p w14:paraId="0C2ABDCD" w14:textId="77777777" w:rsidR="005F1991" w:rsidRPr="00443796" w:rsidRDefault="005F1991" w:rsidP="00192148">
            <w:pPr>
              <w:spacing w:before="120" w:line="276" w:lineRule="auto"/>
            </w:pPr>
            <w:r w:rsidRPr="00443796">
              <w:t xml:space="preserve">In replacing the </w:t>
            </w:r>
            <w:r w:rsidRPr="00443796">
              <w:rPr>
                <w:rStyle w:val="Highlight"/>
              </w:rPr>
              <w:t>EU Anti-Racism Action Plan</w:t>
            </w:r>
            <w:r w:rsidRPr="00443796">
              <w:rPr>
                <w:rStyle w:val="Highlight"/>
                <w:shd w:val="clear" w:color="auto" w:fill="auto"/>
              </w:rPr>
              <w:t>,</w:t>
            </w:r>
            <w:r w:rsidRPr="00443796">
              <w:t xml:space="preserve"> there is a need to secure action, among others, to: </w:t>
            </w:r>
          </w:p>
          <w:p w14:paraId="5EC00A4F" w14:textId="77777777" w:rsidR="005F1991" w:rsidRPr="00443796" w:rsidRDefault="005F1991" w:rsidP="00192148">
            <w:pPr>
              <w:pStyle w:val="ListParagraph"/>
              <w:numPr>
                <w:ilvl w:val="0"/>
                <w:numId w:val="19"/>
              </w:numPr>
              <w:spacing w:line="276" w:lineRule="auto"/>
              <w:ind w:left="714" w:hanging="357"/>
              <w:contextualSpacing w:val="0"/>
            </w:pPr>
            <w:r w:rsidRPr="00443796">
              <w:t xml:space="preserve">secure a </w:t>
            </w:r>
            <w:r w:rsidRPr="00443796">
              <w:rPr>
                <w:shd w:val="clear" w:color="auto" w:fill="CAD0EC"/>
              </w:rPr>
              <w:t>wider understanding of all forms of structural racism</w:t>
            </w:r>
            <w:r w:rsidRPr="00443796">
              <w:t>, commitment to address it, and effective interventions to dismantle all its forms;</w:t>
            </w:r>
          </w:p>
          <w:p w14:paraId="08585251" w14:textId="77777777" w:rsidR="005F1991" w:rsidRPr="00443796" w:rsidRDefault="005F1991" w:rsidP="00192148">
            <w:pPr>
              <w:pStyle w:val="ListParagraph"/>
              <w:numPr>
                <w:ilvl w:val="0"/>
                <w:numId w:val="19"/>
              </w:numPr>
              <w:spacing w:before="240" w:line="276" w:lineRule="auto"/>
              <w:ind w:left="714" w:hanging="357"/>
              <w:contextualSpacing w:val="0"/>
            </w:pPr>
            <w:r w:rsidRPr="00443796">
              <w:t xml:space="preserve">address </w:t>
            </w:r>
            <w:r w:rsidRPr="00443796">
              <w:rPr>
                <w:shd w:val="clear" w:color="auto" w:fill="CAD0EC"/>
              </w:rPr>
              <w:t>labour market disadvantage</w:t>
            </w:r>
            <w:r w:rsidRPr="00443796">
              <w:t>, including underemployment and precarious employment, and eliminate discrimination and harassment, taking positive action as required to achieve outcomes;</w:t>
            </w:r>
          </w:p>
          <w:p w14:paraId="3F5AAA31" w14:textId="77777777" w:rsidR="005F1991" w:rsidRPr="00443796" w:rsidRDefault="005F1991" w:rsidP="00192148">
            <w:pPr>
              <w:pStyle w:val="ListParagraph"/>
              <w:numPr>
                <w:ilvl w:val="0"/>
                <w:numId w:val="19"/>
              </w:numPr>
              <w:spacing w:before="240" w:line="276" w:lineRule="auto"/>
              <w:ind w:left="714" w:hanging="357"/>
              <w:contextualSpacing w:val="0"/>
            </w:pPr>
            <w:r w:rsidRPr="00443796">
              <w:t xml:space="preserve">address </w:t>
            </w:r>
            <w:r w:rsidRPr="00443796">
              <w:rPr>
                <w:shd w:val="clear" w:color="auto" w:fill="CAD0EC"/>
              </w:rPr>
              <w:t>education provision</w:t>
            </w:r>
            <w:r w:rsidRPr="00443796">
              <w:t xml:space="preserve"> to ensure educational establishments are free from discrimination (including segregation) and harassment, and make appropriate provision for a diversity of cultures, histories and traditions; </w:t>
            </w:r>
          </w:p>
          <w:p w14:paraId="143FFF8E" w14:textId="77777777" w:rsidR="005F1991" w:rsidRPr="00443796" w:rsidRDefault="005F1991" w:rsidP="00192148">
            <w:pPr>
              <w:pStyle w:val="ListParagraph"/>
              <w:numPr>
                <w:ilvl w:val="0"/>
                <w:numId w:val="19"/>
              </w:numPr>
              <w:spacing w:before="240" w:line="276" w:lineRule="auto"/>
              <w:ind w:left="714" w:hanging="357"/>
              <w:contextualSpacing w:val="0"/>
            </w:pPr>
            <w:r w:rsidRPr="00443796">
              <w:rPr>
                <w:shd w:val="clear" w:color="auto" w:fill="CAD0EC"/>
              </w:rPr>
              <w:t>address policing standards and police capacity to eliminate all forms of profiling, discrimination and harassment</w:t>
            </w:r>
            <w:r w:rsidRPr="00443796">
              <w:t xml:space="preserve"> experienced by Black and minority ethnic people and ensure Member States to extend the equality body’s mandate to actions by law enforcement;</w:t>
            </w:r>
          </w:p>
          <w:p w14:paraId="763BB7AF" w14:textId="77777777" w:rsidR="005F1991" w:rsidRPr="00443796" w:rsidRDefault="005F1991" w:rsidP="00192148">
            <w:pPr>
              <w:pStyle w:val="ListParagraph"/>
              <w:numPr>
                <w:ilvl w:val="0"/>
                <w:numId w:val="19"/>
              </w:numPr>
              <w:spacing w:before="240" w:line="276" w:lineRule="auto"/>
              <w:ind w:left="714" w:hanging="357"/>
              <w:contextualSpacing w:val="0"/>
            </w:pPr>
            <w:r w:rsidRPr="00443796">
              <w:t xml:space="preserve">develop and implement effective models for </w:t>
            </w:r>
            <w:r w:rsidRPr="00443796">
              <w:rPr>
                <w:shd w:val="clear" w:color="auto" w:fill="CAD0EC"/>
              </w:rPr>
              <w:t>intercultural integration</w:t>
            </w:r>
            <w:r w:rsidRPr="00443796">
              <w:t>;</w:t>
            </w:r>
          </w:p>
          <w:p w14:paraId="6C02B141" w14:textId="77777777" w:rsidR="005F1991" w:rsidRPr="00443796" w:rsidRDefault="005F1991" w:rsidP="00192148">
            <w:pPr>
              <w:pStyle w:val="ListParagraph"/>
              <w:numPr>
                <w:ilvl w:val="0"/>
                <w:numId w:val="19"/>
              </w:numPr>
              <w:spacing w:before="240" w:line="276" w:lineRule="auto"/>
              <w:ind w:left="714" w:hanging="357"/>
              <w:contextualSpacing w:val="0"/>
            </w:pPr>
            <w:r w:rsidRPr="00443796">
              <w:t xml:space="preserve">foster and secure a </w:t>
            </w:r>
            <w:r w:rsidRPr="00443796">
              <w:rPr>
                <w:shd w:val="clear" w:color="auto" w:fill="CAD0EC"/>
              </w:rPr>
              <w:t>more positive public narrative on migration</w:t>
            </w:r>
            <w:r w:rsidRPr="00443796">
              <w:t>, including through education programmes, values-led communication initiatives, and public campaigns;</w:t>
            </w:r>
          </w:p>
          <w:p w14:paraId="3E56EE0B" w14:textId="77777777" w:rsidR="005F1991" w:rsidRPr="00443796" w:rsidRDefault="005F1991" w:rsidP="00192148">
            <w:pPr>
              <w:pStyle w:val="ListParagraph"/>
              <w:numPr>
                <w:ilvl w:val="0"/>
                <w:numId w:val="19"/>
              </w:numPr>
              <w:spacing w:before="240" w:line="276" w:lineRule="auto"/>
              <w:ind w:left="714" w:hanging="357"/>
              <w:contextualSpacing w:val="0"/>
            </w:pPr>
            <w:r w:rsidRPr="00443796">
              <w:t xml:space="preserve">address </w:t>
            </w:r>
            <w:r w:rsidRPr="00443796">
              <w:rPr>
                <w:shd w:val="clear" w:color="auto" w:fill="CAD0EC"/>
              </w:rPr>
              <w:t>hate speech and hate crime</w:t>
            </w:r>
            <w:r w:rsidRPr="00443796">
              <w:t>, ensuring high levels of reporting; and</w:t>
            </w:r>
          </w:p>
          <w:p w14:paraId="27F6F756" w14:textId="77777777" w:rsidR="005F1991" w:rsidRPr="00443796" w:rsidRDefault="005F1991" w:rsidP="00192148">
            <w:pPr>
              <w:pStyle w:val="ListParagraph"/>
              <w:numPr>
                <w:ilvl w:val="0"/>
                <w:numId w:val="19"/>
              </w:numPr>
              <w:spacing w:before="240" w:line="276" w:lineRule="auto"/>
              <w:ind w:left="714" w:hanging="357"/>
              <w:contextualSpacing w:val="0"/>
            </w:pPr>
            <w:r w:rsidRPr="00443796">
              <w:t xml:space="preserve">track and counter growing </w:t>
            </w:r>
            <w:r w:rsidRPr="00443796">
              <w:rPr>
                <w:shd w:val="clear" w:color="auto" w:fill="CAD0EC"/>
              </w:rPr>
              <w:t>Islamophobia and anti-Muslim hate</w:t>
            </w:r>
            <w:r w:rsidRPr="00443796">
              <w:t>.</w:t>
            </w:r>
          </w:p>
        </w:tc>
      </w:tr>
    </w:tbl>
    <w:p w14:paraId="4CDCDE8D" w14:textId="27029039" w:rsidR="005F1991" w:rsidRPr="00443796" w:rsidRDefault="005F1991" w:rsidP="00C01F21">
      <w:pPr>
        <w:spacing w:line="276" w:lineRule="auto"/>
      </w:pPr>
    </w:p>
    <w:p w14:paraId="77677CD5" w14:textId="57469149" w:rsidR="005F1991" w:rsidRPr="00443796" w:rsidRDefault="005F1991" w:rsidP="00C01F21">
      <w:pPr>
        <w:spacing w:line="276" w:lineRule="auto"/>
      </w:pPr>
    </w:p>
    <w:p w14:paraId="4EF7EE53" w14:textId="474CC7C2" w:rsidR="005F1991" w:rsidRPr="00443796" w:rsidRDefault="007E1DA6" w:rsidP="00C01F21">
      <w:pPr>
        <w:spacing w:line="276" w:lineRule="auto"/>
      </w:pPr>
      <w:r w:rsidRPr="00443796">
        <w:rPr>
          <w:noProof/>
        </w:rPr>
        <w:drawing>
          <wp:anchor distT="0" distB="0" distL="114300" distR="114300" simplePos="0" relativeHeight="251658246" behindDoc="0" locked="0" layoutInCell="1" allowOverlap="1" wp14:anchorId="4EAC5E1D" wp14:editId="2022A069">
            <wp:simplePos x="0" y="0"/>
            <wp:positionH relativeFrom="column">
              <wp:posOffset>2628900</wp:posOffset>
            </wp:positionH>
            <wp:positionV relativeFrom="paragraph">
              <wp:posOffset>226695</wp:posOffset>
            </wp:positionV>
            <wp:extent cx="3619444" cy="2383155"/>
            <wp:effectExtent l="0" t="0" r="635" b="0"/>
            <wp:wrapNone/>
            <wp:docPr id="14124150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98299" name="Picture 1">
                      <a:extLst>
                        <a:ext uri="{C183D7F6-B498-43B3-948B-1728B52AA6E4}">
                          <adec:decorative xmlns:adec="http://schemas.microsoft.com/office/drawing/2017/decorative" val="1"/>
                        </a:ext>
                      </a:extLst>
                    </pic:cNvPr>
                    <pic:cNvPicPr/>
                  </pic:nvPicPr>
                  <pic:blipFill>
                    <a:blip r:embed="rId30" cstate="print">
                      <a:alphaModFix amt="20000"/>
                      <a:extLst>
                        <a:ext uri="{28A0092B-C50C-407E-A947-70E740481C1C}">
                          <a14:useLocalDpi xmlns:a14="http://schemas.microsoft.com/office/drawing/2010/main" val="0"/>
                        </a:ext>
                      </a:extLst>
                    </a:blip>
                    <a:stretch>
                      <a:fillRect/>
                    </a:stretch>
                  </pic:blipFill>
                  <pic:spPr>
                    <a:xfrm>
                      <a:off x="0" y="0"/>
                      <a:ext cx="3619444" cy="2383155"/>
                    </a:xfrm>
                    <a:prstGeom prst="rect">
                      <a:avLst/>
                    </a:prstGeom>
                  </pic:spPr>
                </pic:pic>
              </a:graphicData>
            </a:graphic>
            <wp14:sizeRelH relativeFrom="page">
              <wp14:pctWidth>0</wp14:pctWidth>
            </wp14:sizeRelH>
            <wp14:sizeRelV relativeFrom="page">
              <wp14:pctHeight>0</wp14:pctHeight>
            </wp14:sizeRelV>
          </wp:anchor>
        </w:drawing>
      </w:r>
    </w:p>
    <w:p w14:paraId="538F4E50" w14:textId="4A3E518B" w:rsidR="005F1991" w:rsidRPr="00443796" w:rsidRDefault="005F1991" w:rsidP="00C01F21">
      <w:pPr>
        <w:spacing w:line="276" w:lineRule="auto"/>
      </w:pPr>
    </w:p>
    <w:p w14:paraId="3E2A3F0C" w14:textId="65B802FD" w:rsidR="005F1991" w:rsidRPr="00443796" w:rsidRDefault="005F1991" w:rsidP="00C01F21">
      <w:pPr>
        <w:spacing w:line="276" w:lineRule="auto"/>
      </w:pPr>
    </w:p>
    <w:p w14:paraId="1A3DF7C8" w14:textId="341FE97A" w:rsidR="005F1991" w:rsidRPr="00443796" w:rsidRDefault="005F1991" w:rsidP="00C01F21">
      <w:pPr>
        <w:spacing w:line="276" w:lineRule="auto"/>
      </w:pPr>
    </w:p>
    <w:p w14:paraId="764F64A7" w14:textId="77777777" w:rsidR="005F1991" w:rsidRPr="00443796" w:rsidRDefault="005F1991" w:rsidP="00C01F21">
      <w:pPr>
        <w:spacing w:line="276" w:lineRule="auto"/>
      </w:pPr>
    </w:p>
    <w:p w14:paraId="38F7FB2D" w14:textId="77777777" w:rsidR="005F1991" w:rsidRPr="00443796" w:rsidRDefault="005F1991" w:rsidP="00C01F21">
      <w:pPr>
        <w:spacing w:line="276" w:lineRule="auto"/>
      </w:pPr>
    </w:p>
    <w:p w14:paraId="6ACB9061" w14:textId="77777777" w:rsidR="005F1991" w:rsidRPr="00443796" w:rsidRDefault="005F1991" w:rsidP="00C01F21">
      <w:pPr>
        <w:spacing w:line="276" w:lineRule="auto"/>
      </w:pPr>
    </w:p>
    <w:p w14:paraId="4D6A9DA3" w14:textId="7A9DF31D" w:rsidR="00DF6385" w:rsidRPr="00443796" w:rsidRDefault="00A657E5" w:rsidP="00A657E5">
      <w:pPr>
        <w:pStyle w:val="Heading3"/>
        <w:rPr>
          <w:lang w:val="en-GB"/>
        </w:rPr>
      </w:pPr>
      <w:bookmarkStart w:id="78" w:name="_Toc187843576"/>
      <w:r w:rsidRPr="00443796">
        <w:rPr>
          <w:lang w:val="en-GB"/>
        </w:rPr>
        <w:t>3.2.6</w:t>
      </w:r>
      <w:r w:rsidRPr="00443796">
        <w:rPr>
          <w:lang w:val="en-GB"/>
        </w:rPr>
        <w:tab/>
        <w:t>EU Roma strategic framework</w:t>
      </w:r>
      <w:bookmarkEnd w:id="78"/>
    </w:p>
    <w:tbl>
      <w:tblPr>
        <w:tblStyle w:val="TableGrid"/>
        <w:tblW w:w="0" w:type="auto"/>
        <w:tblLook w:val="04A0" w:firstRow="1" w:lastRow="0" w:firstColumn="1" w:lastColumn="0" w:noHBand="0" w:noVBand="1"/>
      </w:tblPr>
      <w:tblGrid>
        <w:gridCol w:w="8996"/>
      </w:tblGrid>
      <w:tr w:rsidR="007446A5" w:rsidRPr="00443796" w14:paraId="78573779" w14:textId="77777777" w:rsidTr="001650E4">
        <w:tc>
          <w:tcPr>
            <w:tcW w:w="8996" w:type="dxa"/>
            <w:tcBorders>
              <w:top w:val="single" w:sz="12" w:space="0" w:color="BEC4E8"/>
              <w:left w:val="single" w:sz="12" w:space="0" w:color="BEC4E8"/>
              <w:bottom w:val="single" w:sz="12" w:space="0" w:color="BEC4E8"/>
              <w:right w:val="single" w:sz="12" w:space="0" w:color="BEC4E8"/>
            </w:tcBorders>
          </w:tcPr>
          <w:p w14:paraId="1BED009C" w14:textId="77777777" w:rsidR="007446A5" w:rsidRPr="00443796" w:rsidRDefault="007446A5" w:rsidP="00192148">
            <w:pPr>
              <w:spacing w:before="120" w:line="276" w:lineRule="auto"/>
            </w:pPr>
            <w:r w:rsidRPr="00443796">
              <w:t xml:space="preserve">In reviewing and renewing the </w:t>
            </w:r>
            <w:r w:rsidRPr="00443796">
              <w:rPr>
                <w:rStyle w:val="Highlight"/>
              </w:rPr>
              <w:t>EU Roma strategic framework</w:t>
            </w:r>
            <w:r w:rsidRPr="00443796">
              <w:t xml:space="preserve"> for equality, inclusion, and participation, there is a need to include for action, among others, to: </w:t>
            </w:r>
          </w:p>
          <w:p w14:paraId="6E3D206F" w14:textId="77777777" w:rsidR="007446A5" w:rsidRPr="00443796" w:rsidRDefault="007446A5" w:rsidP="00E3609E">
            <w:pPr>
              <w:pStyle w:val="ListParagraph"/>
              <w:numPr>
                <w:ilvl w:val="0"/>
                <w:numId w:val="18"/>
              </w:numPr>
              <w:spacing w:line="276" w:lineRule="auto"/>
              <w:ind w:left="714" w:hanging="357"/>
              <w:contextualSpacing w:val="0"/>
            </w:pPr>
            <w:r w:rsidRPr="00443796">
              <w:t xml:space="preserve">secure a </w:t>
            </w:r>
            <w:r w:rsidRPr="00443796">
              <w:rPr>
                <w:shd w:val="clear" w:color="auto" w:fill="CAD0EC"/>
              </w:rPr>
              <w:t>wider understanding of all forms of structural racism</w:t>
            </w:r>
            <w:r w:rsidRPr="00443796">
              <w:t>, commitment to address it, and effective interventions to dismantle all its forms as experienced by Roma;</w:t>
            </w:r>
          </w:p>
          <w:p w14:paraId="3A123245" w14:textId="77777777" w:rsidR="007446A5" w:rsidRPr="00443796" w:rsidRDefault="007446A5" w:rsidP="00176645">
            <w:pPr>
              <w:pStyle w:val="ListParagraph"/>
              <w:numPr>
                <w:ilvl w:val="0"/>
                <w:numId w:val="18"/>
              </w:numPr>
              <w:spacing w:before="240" w:line="276" w:lineRule="auto"/>
              <w:ind w:left="714" w:hanging="357"/>
              <w:contextualSpacing w:val="0"/>
            </w:pPr>
            <w:r w:rsidRPr="00443796">
              <w:t>prevent and eliminate all forms of ‘</w:t>
            </w:r>
            <w:r w:rsidRPr="00443796">
              <w:rPr>
                <w:shd w:val="clear" w:color="auto" w:fill="CAD0EC"/>
              </w:rPr>
              <w:t>antigypsyism’</w:t>
            </w:r>
            <w:r w:rsidRPr="00443796">
              <w:t>;</w:t>
            </w:r>
          </w:p>
          <w:p w14:paraId="671F42ED" w14:textId="77777777" w:rsidR="007446A5" w:rsidRPr="00443796" w:rsidRDefault="007446A5" w:rsidP="00176645">
            <w:pPr>
              <w:pStyle w:val="ListParagraph"/>
              <w:numPr>
                <w:ilvl w:val="0"/>
                <w:numId w:val="18"/>
              </w:numPr>
              <w:spacing w:before="240" w:line="276" w:lineRule="auto"/>
              <w:ind w:left="714" w:hanging="357"/>
              <w:contextualSpacing w:val="0"/>
            </w:pPr>
            <w:r w:rsidRPr="00443796">
              <w:t xml:space="preserve">promote knowledge and understanding of the </w:t>
            </w:r>
            <w:r w:rsidRPr="00443796">
              <w:rPr>
                <w:shd w:val="clear" w:color="auto" w:fill="CAD0EC"/>
              </w:rPr>
              <w:t>Roma Holocaust</w:t>
            </w:r>
            <w:r w:rsidRPr="00443796">
              <w:t>;</w:t>
            </w:r>
          </w:p>
          <w:p w14:paraId="35577157" w14:textId="77777777" w:rsidR="007446A5" w:rsidRPr="00443796" w:rsidRDefault="007446A5" w:rsidP="00176645">
            <w:pPr>
              <w:pStyle w:val="ListParagraph"/>
              <w:numPr>
                <w:ilvl w:val="0"/>
                <w:numId w:val="18"/>
              </w:numPr>
              <w:spacing w:before="240" w:line="276" w:lineRule="auto"/>
              <w:ind w:left="714" w:hanging="357"/>
              <w:contextualSpacing w:val="0"/>
            </w:pPr>
            <w:r w:rsidRPr="00443796">
              <w:t xml:space="preserve">secure access to </w:t>
            </w:r>
            <w:r w:rsidRPr="00443796">
              <w:rPr>
                <w:shd w:val="clear" w:color="auto" w:fill="CAD0EC"/>
              </w:rPr>
              <w:t>affordable, adequate and appropriate accommodation for Roma and Travellers</w:t>
            </w:r>
            <w:r w:rsidRPr="00443796">
              <w:t>, without any form of segregation;</w:t>
            </w:r>
          </w:p>
          <w:p w14:paraId="76A3D804" w14:textId="77777777" w:rsidR="007446A5" w:rsidRPr="00443796" w:rsidRDefault="007446A5" w:rsidP="00176645">
            <w:pPr>
              <w:pStyle w:val="ListParagraph"/>
              <w:numPr>
                <w:ilvl w:val="0"/>
                <w:numId w:val="18"/>
              </w:numPr>
              <w:spacing w:before="240" w:line="276" w:lineRule="auto"/>
              <w:ind w:left="714" w:hanging="357"/>
              <w:contextualSpacing w:val="0"/>
            </w:pPr>
            <w:r w:rsidRPr="00443796">
              <w:t xml:space="preserve">address and eliminate segregation in </w:t>
            </w:r>
            <w:r w:rsidRPr="00443796">
              <w:rPr>
                <w:shd w:val="clear" w:color="auto" w:fill="CAD0EC"/>
              </w:rPr>
              <w:t>education</w:t>
            </w:r>
            <w:r w:rsidRPr="00443796">
              <w:t>, and support access to and attainment in education, with a particular focus on education and empowerment for Roma girls, and taking positive action as required to achieve outcomes;</w:t>
            </w:r>
          </w:p>
          <w:p w14:paraId="06A30140" w14:textId="77777777" w:rsidR="007446A5" w:rsidRPr="00443796" w:rsidRDefault="007446A5" w:rsidP="00176645">
            <w:pPr>
              <w:pStyle w:val="ListParagraph"/>
              <w:numPr>
                <w:ilvl w:val="0"/>
                <w:numId w:val="18"/>
              </w:numPr>
              <w:spacing w:before="240" w:line="276" w:lineRule="auto"/>
              <w:ind w:left="714" w:hanging="357"/>
              <w:contextualSpacing w:val="0"/>
            </w:pPr>
            <w:r w:rsidRPr="00443796">
              <w:t xml:space="preserve">secure the development and implementation of an effective response to the </w:t>
            </w:r>
            <w:r w:rsidRPr="00443796">
              <w:rPr>
                <w:shd w:val="clear" w:color="auto" w:fill="CAD0EC"/>
              </w:rPr>
              <w:t>health inequalities</w:t>
            </w:r>
            <w:r w:rsidRPr="00443796">
              <w:t xml:space="preserve"> experienced by Roma;</w:t>
            </w:r>
          </w:p>
          <w:p w14:paraId="3673A807" w14:textId="77777777" w:rsidR="007446A5" w:rsidRPr="00443796" w:rsidRDefault="007446A5" w:rsidP="00176645">
            <w:pPr>
              <w:pStyle w:val="ListParagraph"/>
              <w:numPr>
                <w:ilvl w:val="0"/>
                <w:numId w:val="18"/>
              </w:numPr>
              <w:spacing w:before="240" w:line="276" w:lineRule="auto"/>
              <w:ind w:left="714" w:hanging="357"/>
              <w:contextualSpacing w:val="0"/>
            </w:pPr>
            <w:r w:rsidRPr="00443796">
              <w:t xml:space="preserve">secure access to </w:t>
            </w:r>
            <w:r w:rsidRPr="00443796">
              <w:rPr>
                <w:shd w:val="clear" w:color="auto" w:fill="CAD0EC"/>
              </w:rPr>
              <w:t>decent work and progress within the workplace</w:t>
            </w:r>
            <w:r w:rsidRPr="00443796">
              <w:t>, taking positive action as required to achieve outcomes; and</w:t>
            </w:r>
          </w:p>
          <w:p w14:paraId="0E01DBBA" w14:textId="77777777" w:rsidR="007446A5" w:rsidRPr="00443796" w:rsidRDefault="007446A5" w:rsidP="00176645">
            <w:pPr>
              <w:pStyle w:val="ListParagraph"/>
              <w:numPr>
                <w:ilvl w:val="0"/>
                <w:numId w:val="18"/>
              </w:numPr>
              <w:spacing w:before="240" w:line="276" w:lineRule="auto"/>
              <w:ind w:left="714" w:hanging="357"/>
              <w:contextualSpacing w:val="0"/>
            </w:pPr>
            <w:r w:rsidRPr="00443796">
              <w:t xml:space="preserve">promote a </w:t>
            </w:r>
            <w:r w:rsidRPr="00443796">
              <w:rPr>
                <w:shd w:val="clear" w:color="auto" w:fill="CAD0EC"/>
              </w:rPr>
              <w:t>more positive social environment for Roma and Travellers</w:t>
            </w:r>
            <w:r w:rsidRPr="00443796">
              <w:t>, free from discrimination, harassment, stereotyping and stigmatisation.</w:t>
            </w:r>
          </w:p>
        </w:tc>
      </w:tr>
    </w:tbl>
    <w:p w14:paraId="1468A537" w14:textId="71F0235C" w:rsidR="009F4C84" w:rsidRPr="00443796" w:rsidRDefault="009F4C84" w:rsidP="002C24B8">
      <w:pPr>
        <w:spacing w:line="276" w:lineRule="auto"/>
      </w:pPr>
    </w:p>
    <w:p w14:paraId="386B63A8" w14:textId="77777777" w:rsidR="009F4C84" w:rsidRPr="00443796" w:rsidRDefault="009F4C84" w:rsidP="009F4C84">
      <w:pPr>
        <w:pStyle w:val="Heading3"/>
        <w:rPr>
          <w:lang w:val="en-GB"/>
        </w:rPr>
      </w:pPr>
      <w:bookmarkStart w:id="79" w:name="_Toc187843577"/>
      <w:r w:rsidRPr="00443796">
        <w:rPr>
          <w:lang w:val="en-GB"/>
        </w:rPr>
        <w:t>3.2.3</w:t>
      </w:r>
      <w:r w:rsidRPr="00443796">
        <w:rPr>
          <w:lang w:val="en-GB"/>
        </w:rPr>
        <w:tab/>
        <w:t>EU Strategy and Combating Antisemitism and Fostering Jewish Life</w:t>
      </w:r>
      <w:bookmarkEnd w:id="79"/>
    </w:p>
    <w:tbl>
      <w:tblPr>
        <w:tblStyle w:val="TableGrid"/>
        <w:tblW w:w="0" w:type="auto"/>
        <w:tblLook w:val="04A0" w:firstRow="1" w:lastRow="0" w:firstColumn="1" w:lastColumn="0" w:noHBand="0" w:noVBand="1"/>
      </w:tblPr>
      <w:tblGrid>
        <w:gridCol w:w="8996"/>
      </w:tblGrid>
      <w:tr w:rsidR="009F4C84" w:rsidRPr="00443796" w14:paraId="7C2C632E" w14:textId="77777777" w:rsidTr="00192148">
        <w:tc>
          <w:tcPr>
            <w:tcW w:w="9016" w:type="dxa"/>
            <w:tcBorders>
              <w:top w:val="single" w:sz="12" w:space="0" w:color="BEC4E8"/>
              <w:left w:val="single" w:sz="12" w:space="0" w:color="BEC4E8"/>
              <w:bottom w:val="single" w:sz="12" w:space="0" w:color="BEC4E8"/>
              <w:right w:val="single" w:sz="12" w:space="0" w:color="BEC4E8"/>
            </w:tcBorders>
          </w:tcPr>
          <w:p w14:paraId="0ADAFEC6" w14:textId="77777777" w:rsidR="009F4C84" w:rsidRPr="00443796" w:rsidRDefault="009F4C84" w:rsidP="00192148">
            <w:pPr>
              <w:spacing w:before="120" w:line="276" w:lineRule="auto"/>
            </w:pPr>
            <w:r w:rsidRPr="00443796">
              <w:t xml:space="preserve">In reviewing and renewing the </w:t>
            </w:r>
            <w:r w:rsidRPr="00443796">
              <w:rPr>
                <w:rStyle w:val="Highlight"/>
              </w:rPr>
              <w:t>EU Strategy and Combating Antisemitism and Fostering Jewish Life</w:t>
            </w:r>
            <w:r w:rsidRPr="00443796">
              <w:rPr>
                <w:rStyle w:val="Highlight"/>
                <w:shd w:val="clear" w:color="auto" w:fill="auto"/>
              </w:rPr>
              <w:t>,</w:t>
            </w:r>
            <w:r w:rsidRPr="00443796">
              <w:t xml:space="preserve"> there is a need to include for action, among others, to:</w:t>
            </w:r>
          </w:p>
          <w:p w14:paraId="0E6CA423" w14:textId="77777777" w:rsidR="009F4C84" w:rsidRPr="00443796" w:rsidRDefault="009F4C84" w:rsidP="00192148">
            <w:pPr>
              <w:pStyle w:val="ListParagraph"/>
              <w:numPr>
                <w:ilvl w:val="0"/>
                <w:numId w:val="24"/>
              </w:numPr>
              <w:spacing w:line="276" w:lineRule="auto"/>
              <w:ind w:left="714" w:hanging="357"/>
              <w:contextualSpacing w:val="0"/>
            </w:pPr>
            <w:r w:rsidRPr="00443796">
              <w:rPr>
                <w:shd w:val="clear" w:color="auto" w:fill="CAD0EC"/>
              </w:rPr>
              <w:t>deepen historical knowledge of the holocaust</w:t>
            </w:r>
            <w:r w:rsidRPr="00443796">
              <w:t>, in a context of insistent and increasing holocaust denial;</w:t>
            </w:r>
          </w:p>
          <w:p w14:paraId="78E17AA6" w14:textId="77777777" w:rsidR="009F4C84" w:rsidRPr="00443796" w:rsidRDefault="009F4C84" w:rsidP="00192148">
            <w:pPr>
              <w:pStyle w:val="ListParagraph"/>
              <w:numPr>
                <w:ilvl w:val="0"/>
                <w:numId w:val="24"/>
              </w:numPr>
              <w:spacing w:before="240" w:line="276" w:lineRule="auto"/>
              <w:ind w:left="714" w:hanging="357"/>
              <w:contextualSpacing w:val="0"/>
            </w:pPr>
            <w:r w:rsidRPr="00443796">
              <w:rPr>
                <w:shd w:val="clear" w:color="auto" w:fill="CAD0EC"/>
              </w:rPr>
              <w:t>address hate speech and hate crime</w:t>
            </w:r>
            <w:r w:rsidRPr="00443796">
              <w:t xml:space="preserve"> and enable reporting of this with an adequate response to incidents reported;</w:t>
            </w:r>
          </w:p>
          <w:p w14:paraId="7D2B2B63" w14:textId="77777777" w:rsidR="009F4C84" w:rsidRPr="00443796" w:rsidRDefault="009F4C84" w:rsidP="00192148">
            <w:pPr>
              <w:pStyle w:val="ListParagraph"/>
              <w:numPr>
                <w:ilvl w:val="0"/>
                <w:numId w:val="24"/>
              </w:numPr>
              <w:spacing w:before="240" w:line="276" w:lineRule="auto"/>
              <w:ind w:left="714" w:hanging="357"/>
              <w:contextualSpacing w:val="0"/>
            </w:pPr>
            <w:r w:rsidRPr="00443796">
              <w:t xml:space="preserve">develop </w:t>
            </w:r>
            <w:r w:rsidRPr="00443796">
              <w:rPr>
                <w:shd w:val="clear" w:color="auto" w:fill="CAD0EC"/>
              </w:rPr>
              <w:t>education programmes and public campaigns</w:t>
            </w:r>
            <w:r w:rsidRPr="00443796">
              <w:t xml:space="preserve"> to address antisemitism.</w:t>
            </w:r>
          </w:p>
        </w:tc>
      </w:tr>
    </w:tbl>
    <w:p w14:paraId="54BC50DA" w14:textId="77777777" w:rsidR="009F4C84" w:rsidRPr="00443796" w:rsidRDefault="009F4C84" w:rsidP="009F4C84">
      <w:pPr>
        <w:pStyle w:val="Heading3"/>
        <w:rPr>
          <w:lang w:val="en-GB"/>
        </w:rPr>
      </w:pPr>
      <w:bookmarkStart w:id="80" w:name="_Toc187843578"/>
      <w:r w:rsidRPr="00443796">
        <w:rPr>
          <w:lang w:val="en-GB"/>
        </w:rPr>
        <w:t>3.2.5</w:t>
      </w:r>
      <w:r w:rsidRPr="00443796">
        <w:rPr>
          <w:lang w:val="en-GB"/>
        </w:rPr>
        <w:tab/>
        <w:t>Additional Equality Strategy: Age</w:t>
      </w:r>
      <w:bookmarkEnd w:id="80"/>
    </w:p>
    <w:tbl>
      <w:tblPr>
        <w:tblStyle w:val="TableGrid"/>
        <w:tblW w:w="0" w:type="auto"/>
        <w:tblLook w:val="04A0" w:firstRow="1" w:lastRow="0" w:firstColumn="1" w:lastColumn="0" w:noHBand="0" w:noVBand="1"/>
      </w:tblPr>
      <w:tblGrid>
        <w:gridCol w:w="8996"/>
      </w:tblGrid>
      <w:tr w:rsidR="009F4C84" w:rsidRPr="00443796" w14:paraId="242CA936" w14:textId="77777777" w:rsidTr="00192148">
        <w:tc>
          <w:tcPr>
            <w:tcW w:w="9016" w:type="dxa"/>
            <w:tcBorders>
              <w:top w:val="single" w:sz="12" w:space="0" w:color="BEC4E8"/>
              <w:left w:val="single" w:sz="12" w:space="0" w:color="BEC4E8"/>
              <w:bottom w:val="single" w:sz="12" w:space="0" w:color="BEC4E8"/>
              <w:right w:val="single" w:sz="12" w:space="0" w:color="BEC4E8"/>
            </w:tcBorders>
          </w:tcPr>
          <w:p w14:paraId="5776A2F8" w14:textId="77777777" w:rsidR="009F4C84" w:rsidRPr="00443796" w:rsidRDefault="009F4C84" w:rsidP="00192148">
            <w:pPr>
              <w:spacing w:before="120" w:line="276" w:lineRule="auto"/>
            </w:pPr>
            <w:r w:rsidRPr="00443796">
              <w:t xml:space="preserve">In looking to </w:t>
            </w:r>
            <w:r w:rsidRPr="00443796">
              <w:rPr>
                <w:rStyle w:val="Highlight"/>
              </w:rPr>
              <w:t>additional equality strategies</w:t>
            </w:r>
            <w:r w:rsidRPr="00443796">
              <w:rPr>
                <w:rStyle w:val="Highlight"/>
                <w:shd w:val="clear" w:color="auto" w:fill="auto"/>
              </w:rPr>
              <w:t>,</w:t>
            </w:r>
            <w:r w:rsidRPr="00443796">
              <w:t xml:space="preserve"> Equality Bodies emphasise a clear and urgent gap to be filled in the absence of any equality strategy on the </w:t>
            </w:r>
            <w:r w:rsidRPr="00443796">
              <w:rPr>
                <w:rStyle w:val="Highlight"/>
              </w:rPr>
              <w:t>age</w:t>
            </w:r>
            <w:r w:rsidRPr="00443796">
              <w:rPr>
                <w:rStyle w:val="Highlight"/>
                <w:shd w:val="clear" w:color="auto" w:fill="FEFCBA"/>
              </w:rPr>
              <w:t xml:space="preserve"> </w:t>
            </w:r>
            <w:r w:rsidRPr="00443796">
              <w:t>ground. Such a strategy needs to:</w:t>
            </w:r>
          </w:p>
          <w:p w14:paraId="7D56F3E2" w14:textId="77777777" w:rsidR="009F4C84" w:rsidRPr="00443796" w:rsidRDefault="009F4C84" w:rsidP="00192148">
            <w:pPr>
              <w:pStyle w:val="ListParagraph"/>
              <w:numPr>
                <w:ilvl w:val="0"/>
                <w:numId w:val="15"/>
              </w:numPr>
              <w:spacing w:line="276" w:lineRule="auto"/>
              <w:ind w:left="714" w:hanging="357"/>
              <w:contextualSpacing w:val="0"/>
            </w:pPr>
            <w:r w:rsidRPr="00443796">
              <w:t xml:space="preserve">look beyond a focus on social care to focus </w:t>
            </w:r>
            <w:r w:rsidRPr="00443796">
              <w:rPr>
                <w:shd w:val="clear" w:color="auto" w:fill="CAD0EC"/>
              </w:rPr>
              <w:t>action on underpinning the autonomy, dignity, participation and active contribution of older people</w:t>
            </w:r>
            <w:r w:rsidRPr="00443796">
              <w:t>;</w:t>
            </w:r>
          </w:p>
          <w:p w14:paraId="0BD7259B" w14:textId="77777777" w:rsidR="009F4C84" w:rsidRPr="00443796" w:rsidRDefault="009F4C84" w:rsidP="00192148">
            <w:pPr>
              <w:pStyle w:val="ListParagraph"/>
              <w:numPr>
                <w:ilvl w:val="0"/>
                <w:numId w:val="15"/>
              </w:numPr>
              <w:spacing w:before="240" w:line="276" w:lineRule="auto"/>
              <w:ind w:left="714" w:hanging="357"/>
              <w:contextualSpacing w:val="0"/>
            </w:pPr>
            <w:r w:rsidRPr="00443796">
              <w:t xml:space="preserve">pursue a particular focus on </w:t>
            </w:r>
            <w:r w:rsidRPr="00443796">
              <w:rPr>
                <w:shd w:val="clear" w:color="auto" w:fill="CAD0EC"/>
              </w:rPr>
              <w:t>dismantling cultures of ageism and stereotypes</w:t>
            </w:r>
            <w:r w:rsidRPr="00443796">
              <w:t xml:space="preserve"> of and discrimination against older people; and</w:t>
            </w:r>
          </w:p>
          <w:p w14:paraId="57CA7290" w14:textId="77777777" w:rsidR="009F4C84" w:rsidRPr="00443796" w:rsidRDefault="009F4C84" w:rsidP="00192148">
            <w:pPr>
              <w:pStyle w:val="ListParagraph"/>
              <w:numPr>
                <w:ilvl w:val="0"/>
                <w:numId w:val="15"/>
              </w:numPr>
              <w:spacing w:before="240" w:line="276" w:lineRule="auto"/>
              <w:ind w:left="714" w:hanging="357"/>
              <w:contextualSpacing w:val="0"/>
            </w:pPr>
            <w:r w:rsidRPr="00443796">
              <w:t xml:space="preserve">strengthen the legal framework on </w:t>
            </w:r>
            <w:r w:rsidRPr="00443796">
              <w:rPr>
                <w:shd w:val="clear" w:color="auto" w:fill="CAD0EC"/>
              </w:rPr>
              <w:t>protection from discrimination on the age ground</w:t>
            </w:r>
            <w:r w:rsidRPr="00443796">
              <w:t xml:space="preserve"> to cover all fields beyond employment;</w:t>
            </w:r>
          </w:p>
          <w:p w14:paraId="0C99F48E" w14:textId="77777777" w:rsidR="009F4C84" w:rsidRPr="00443796" w:rsidRDefault="009F4C84" w:rsidP="00192148">
            <w:pPr>
              <w:pStyle w:val="ListParagraph"/>
              <w:numPr>
                <w:ilvl w:val="0"/>
                <w:numId w:val="15"/>
              </w:numPr>
              <w:spacing w:before="240" w:line="276" w:lineRule="auto"/>
              <w:ind w:left="714" w:hanging="357"/>
              <w:contextualSpacing w:val="0"/>
            </w:pPr>
            <w:r w:rsidRPr="00443796">
              <w:t xml:space="preserve">ensure </w:t>
            </w:r>
            <w:r w:rsidRPr="00443796">
              <w:rPr>
                <w:shd w:val="clear" w:color="auto" w:fill="CAD0EC"/>
              </w:rPr>
              <w:t>access to employment</w:t>
            </w:r>
            <w:r w:rsidRPr="00443796">
              <w:t xml:space="preserve">, gradual forms of </w:t>
            </w:r>
            <w:r w:rsidRPr="00443796">
              <w:rPr>
                <w:shd w:val="clear" w:color="auto" w:fill="CAD0EC"/>
              </w:rPr>
              <w:t>retirement</w:t>
            </w:r>
            <w:r w:rsidRPr="00443796">
              <w:t xml:space="preserve">, and </w:t>
            </w:r>
            <w:r w:rsidRPr="00443796">
              <w:rPr>
                <w:shd w:val="clear" w:color="auto" w:fill="CAD0EC"/>
              </w:rPr>
              <w:t>access to lifelong learning</w:t>
            </w:r>
            <w:r w:rsidRPr="00443796">
              <w:t xml:space="preserve"> are needed, taking positive action as required to achieve outcomes;</w:t>
            </w:r>
          </w:p>
          <w:p w14:paraId="094790D4" w14:textId="77777777" w:rsidR="009F4C84" w:rsidRPr="00443796" w:rsidRDefault="009F4C84" w:rsidP="00192148">
            <w:pPr>
              <w:pStyle w:val="ListParagraph"/>
              <w:numPr>
                <w:ilvl w:val="0"/>
                <w:numId w:val="15"/>
              </w:numPr>
              <w:spacing w:before="240" w:line="276" w:lineRule="auto"/>
              <w:ind w:left="714" w:hanging="357"/>
              <w:contextualSpacing w:val="0"/>
            </w:pPr>
            <w:r w:rsidRPr="00443796">
              <w:t xml:space="preserve">recognize the </w:t>
            </w:r>
            <w:r w:rsidRPr="00443796">
              <w:rPr>
                <w:shd w:val="clear" w:color="auto" w:fill="CAD0EC"/>
              </w:rPr>
              <w:t>digital divide and unequal access to ICT</w:t>
            </w:r>
            <w:r w:rsidRPr="00443796">
              <w:t xml:space="preserve"> among older people, particularly in accessing goods and services online, including public services. Provide </w:t>
            </w:r>
            <w:r w:rsidRPr="00443796">
              <w:rPr>
                <w:shd w:val="clear" w:color="auto" w:fill="CAD0EC"/>
              </w:rPr>
              <w:t>alternative access routes for older people</w:t>
            </w:r>
            <w:r w:rsidRPr="00443796">
              <w:t xml:space="preserve"> within digitalisation programmes for service provision and develop individually tailored, learner-centred training programmes on ICT for older people; and</w:t>
            </w:r>
          </w:p>
          <w:p w14:paraId="198BD30F" w14:textId="77777777" w:rsidR="009F4C84" w:rsidRPr="00443796" w:rsidRDefault="009F4C84" w:rsidP="00192148">
            <w:pPr>
              <w:pStyle w:val="ListParagraph"/>
              <w:numPr>
                <w:ilvl w:val="0"/>
                <w:numId w:val="15"/>
              </w:numPr>
              <w:spacing w:before="240" w:line="276" w:lineRule="auto"/>
              <w:ind w:left="714" w:hanging="357"/>
              <w:contextualSpacing w:val="0"/>
            </w:pPr>
            <w:r w:rsidRPr="00443796">
              <w:t xml:space="preserve">commit to the EU taking on a leading role in development of a </w:t>
            </w:r>
            <w:r w:rsidRPr="00443796">
              <w:rPr>
                <w:shd w:val="clear" w:color="auto" w:fill="CAD0EC"/>
              </w:rPr>
              <w:t>UN Convention on Ageing</w:t>
            </w:r>
            <w:r w:rsidRPr="00443796">
              <w:t>, with the completion by the Open-Ended Working Group on Ageing of its work and its proposal for such a UN Convention.</w:t>
            </w:r>
          </w:p>
        </w:tc>
      </w:tr>
    </w:tbl>
    <w:p w14:paraId="43FD0F02" w14:textId="77777777" w:rsidR="009F4C84" w:rsidRPr="00443796" w:rsidRDefault="009F4C84" w:rsidP="002C24B8">
      <w:pPr>
        <w:spacing w:line="276" w:lineRule="auto"/>
      </w:pPr>
    </w:p>
    <w:p w14:paraId="46A22042" w14:textId="77777777" w:rsidR="009F4C84" w:rsidRPr="00443796" w:rsidRDefault="009F4C84" w:rsidP="002C24B8">
      <w:pPr>
        <w:spacing w:line="276" w:lineRule="auto"/>
      </w:pPr>
    </w:p>
    <w:p w14:paraId="0E1AF987" w14:textId="4A142486" w:rsidR="00222EEA" w:rsidRPr="00443796" w:rsidRDefault="007708D6" w:rsidP="00FA2147">
      <w:pPr>
        <w:spacing w:line="276" w:lineRule="auto"/>
      </w:pPr>
      <w:r w:rsidRPr="00443796">
        <w:t xml:space="preserve">Based on the </w:t>
      </w:r>
      <w:r w:rsidR="00F66BAD" w:rsidRPr="00443796">
        <w:t xml:space="preserve">EU </w:t>
      </w:r>
      <w:r w:rsidRPr="00443796">
        <w:t>Charter of Fundamental Rights, a</w:t>
      </w:r>
      <w:r w:rsidR="00222EEA" w:rsidRPr="00443796">
        <w:t xml:space="preserve"> socio-economic ground equality strategy could be developed, or this could be included as a focus within an intersectional approach across all equality strategies. </w:t>
      </w:r>
    </w:p>
    <w:p w14:paraId="3BE36551" w14:textId="33A3B33B" w:rsidR="003E1B48" w:rsidRPr="00443796" w:rsidRDefault="00222EEA" w:rsidP="00FA2147">
      <w:pPr>
        <w:spacing w:line="276" w:lineRule="auto"/>
      </w:pPr>
      <w:r w:rsidRPr="00443796">
        <w:t>There could usefully be an equality strategy on national minorities and indigenous people</w:t>
      </w:r>
      <w:r w:rsidR="00F66BAD" w:rsidRPr="00443796">
        <w:t xml:space="preserve"> or make special reference in existing strategies</w:t>
      </w:r>
      <w:r w:rsidR="00C303C3" w:rsidRPr="00443796">
        <w:t>, including</w:t>
      </w:r>
      <w:r w:rsidR="00F66BAD" w:rsidRPr="00443796">
        <w:t xml:space="preserve"> through the intersectional lens</w:t>
      </w:r>
      <w:r w:rsidRPr="00443796">
        <w:t>.</w:t>
      </w:r>
    </w:p>
    <w:p w14:paraId="4179AE8C" w14:textId="77777777" w:rsidR="00DE5F05" w:rsidRPr="00443796" w:rsidRDefault="00DE5F05">
      <w:pPr>
        <w:spacing w:after="160" w:line="259" w:lineRule="auto"/>
        <w:sectPr w:rsidR="00DE5F05" w:rsidRPr="00443796" w:rsidSect="002831FB">
          <w:headerReference w:type="default" r:id="rId32"/>
          <w:footerReference w:type="default" r:id="rId33"/>
          <w:pgSz w:w="11906" w:h="16838"/>
          <w:pgMar w:top="1440" w:right="1440" w:bottom="1440" w:left="1440" w:header="708" w:footer="708" w:gutter="0"/>
          <w:cols w:space="708"/>
          <w:docGrid w:linePitch="360"/>
        </w:sectPr>
      </w:pPr>
    </w:p>
    <w:p w14:paraId="361914F0" w14:textId="733A4E95" w:rsidR="00DE5F05" w:rsidRPr="00443796" w:rsidRDefault="001C2484" w:rsidP="00046887">
      <w:pPr>
        <w:pStyle w:val="Heading1"/>
        <w:spacing w:before="1560"/>
        <w:jc w:val="center"/>
        <w:rPr>
          <w:lang w:val="en-GB"/>
        </w:rPr>
        <w:sectPr w:rsidR="00DE5F05" w:rsidRPr="00443796" w:rsidSect="002831FB">
          <w:headerReference w:type="default" r:id="rId34"/>
          <w:footerReference w:type="default" r:id="rId35"/>
          <w:pgSz w:w="11906" w:h="16838"/>
          <w:pgMar w:top="1440" w:right="1440" w:bottom="1440" w:left="1440" w:header="708" w:footer="708" w:gutter="0"/>
          <w:cols w:space="708"/>
          <w:docGrid w:linePitch="360"/>
        </w:sectPr>
      </w:pPr>
      <w:bookmarkStart w:id="81" w:name="_Toc187843579"/>
      <w:r w:rsidRPr="00443796">
        <w:rPr>
          <w:sz w:val="60"/>
          <w:szCs w:val="60"/>
          <w:lang w:val="en-GB"/>
        </w:rPr>
        <w:t>4.</w:t>
      </w:r>
      <w:r w:rsidRPr="00443796">
        <w:rPr>
          <w:lang w:val="en-GB"/>
        </w:rPr>
        <w:t xml:space="preserve"> </w:t>
      </w:r>
      <w:r w:rsidRPr="00443796">
        <w:rPr>
          <w:sz w:val="60"/>
          <w:szCs w:val="60"/>
          <w:lang w:val="en-GB"/>
        </w:rPr>
        <w:t>Conclusions</w:t>
      </w:r>
      <w:bookmarkEnd w:id="81"/>
    </w:p>
    <w:p w14:paraId="6BABCEAC" w14:textId="77777777" w:rsidR="00222EEA" w:rsidRPr="00443796" w:rsidRDefault="00222EEA" w:rsidP="00DE5F05">
      <w:pPr>
        <w:spacing w:line="276" w:lineRule="auto"/>
      </w:pPr>
      <w:r w:rsidRPr="00443796">
        <w:t>EU equality strategies strengthen commitment to equality and guide progress on the achievement of equality at the Member State level. As such it is vital that the current range of EU equality strategies are replaced on completion, renewed as part of their mid-term review, and expanded, in particular to encompass the age ground. Implementation of these EU equality strategies should be mandatory at Member State level by way of developing and implementing matching national equality strategies.</w:t>
      </w:r>
    </w:p>
    <w:p w14:paraId="3DA84E24" w14:textId="3D8AFE10" w:rsidR="00326B31" w:rsidRPr="00443796" w:rsidRDefault="00222EEA" w:rsidP="00FA2147">
      <w:pPr>
        <w:spacing w:line="276" w:lineRule="auto"/>
      </w:pPr>
      <w:r w:rsidRPr="00443796">
        <w:t>Equality Body involvement in the equality strategies</w:t>
      </w:r>
      <w:r w:rsidR="00326B31" w:rsidRPr="00443796">
        <w:t>, in a manner that is meaningful and respects their independence,</w:t>
      </w:r>
      <w:r w:rsidRPr="00443796">
        <w:t xml:space="preserve"> should be secured at Member State level, given their policy advice </w:t>
      </w:r>
      <w:r w:rsidR="002A0F2D" w:rsidRPr="00443796">
        <w:t>and promotion of equality functions</w:t>
      </w:r>
      <w:r w:rsidRPr="00443796">
        <w:t xml:space="preserve">, and given the particular expertise, perspective and experience they have to contribute. </w:t>
      </w:r>
      <w:r w:rsidR="00326B31" w:rsidRPr="00443796">
        <w:t>Likewise, Equality Body involvement at EU level could be broadened and enhanced, both through Equinet and by way of a dedicated meeting of the relevant Commission officials with Equality Bodies.</w:t>
      </w:r>
    </w:p>
    <w:p w14:paraId="39249A11" w14:textId="5ACB2070" w:rsidR="00222EEA" w:rsidRPr="00443796" w:rsidRDefault="00222EEA" w:rsidP="00FA2147">
      <w:pPr>
        <w:spacing w:line="276" w:lineRule="auto"/>
      </w:pPr>
      <w:r w:rsidRPr="00443796">
        <w:t xml:space="preserve">The ambitious and effective transposition and implementation of the EU Directives on Standards for Equality Bodies should be a key action in the EU equality strategies and reflected in national equality strategies, to enable this contribution and to realise the full potential of equality bodies in advancing the achievement of full equality in practice and the elimination of discrimination across all grounds.  </w:t>
      </w:r>
    </w:p>
    <w:p w14:paraId="4C374223" w14:textId="63B9F96E" w:rsidR="00222EEA" w:rsidRPr="00443796" w:rsidRDefault="00222EEA" w:rsidP="00FA2147">
      <w:pPr>
        <w:spacing w:line="276" w:lineRule="auto"/>
      </w:pPr>
      <w:r w:rsidRPr="00443796">
        <w:t>An umbrella EU equality strategy should be developed, to be accompanied by, or to form a common chapter within, a range of ground-specific equality strategies. This umbrella equality strategy should address the ambition and goals for all these equality strategies in achieving equality outcomes and eliminating discrimination across all grounds. It should drive the evolution and operation of an effective equality and non-discrimination infrastructure at Member State level. It should address overarching priorities across the grounds in particular in relation to new and emerging challenges, reasonable accommodation for diversity, and approaches to and initiatives on intersectionality.</w:t>
      </w:r>
    </w:p>
    <w:p w14:paraId="7EF108E2" w14:textId="78EFAC1C" w:rsidR="00222EEA" w:rsidRPr="00443796" w:rsidRDefault="00222EEA" w:rsidP="1944356A">
      <w:pPr>
        <w:spacing w:line="276" w:lineRule="auto"/>
      </w:pPr>
      <w:r w:rsidRPr="00443796">
        <w:rPr>
          <w:rStyle w:val="Highlight"/>
        </w:rPr>
        <w:t xml:space="preserve">An umbrella equality strategy should </w:t>
      </w:r>
      <w:r w:rsidR="00106E2E" w:rsidRPr="00443796">
        <w:rPr>
          <w:rStyle w:val="Highlight"/>
        </w:rPr>
        <w:t xml:space="preserve">be developed </w:t>
      </w:r>
      <w:r w:rsidR="00634C39" w:rsidRPr="00443796">
        <w:rPr>
          <w:rStyle w:val="Highlight"/>
        </w:rPr>
        <w:t xml:space="preserve">with measures to </w:t>
      </w:r>
      <w:r w:rsidRPr="00443796">
        <w:rPr>
          <w:rStyle w:val="Highlight"/>
        </w:rPr>
        <w:t xml:space="preserve">ensure </w:t>
      </w:r>
      <w:r w:rsidR="00634C39" w:rsidRPr="00443796">
        <w:rPr>
          <w:rStyle w:val="Highlight"/>
        </w:rPr>
        <w:t>its</w:t>
      </w:r>
      <w:r w:rsidRPr="00443796">
        <w:rPr>
          <w:rStyle w:val="Highlight"/>
        </w:rPr>
        <w:t xml:space="preserve"> effective implementation, monitoring and evaluation and </w:t>
      </w:r>
      <w:r w:rsidR="00634C39" w:rsidRPr="00443796">
        <w:rPr>
          <w:rStyle w:val="Highlight"/>
        </w:rPr>
        <w:t xml:space="preserve">in close cooperation with </w:t>
      </w:r>
      <w:r w:rsidRPr="00443796">
        <w:rPr>
          <w:rStyle w:val="Highlight"/>
        </w:rPr>
        <w:t>the ground specific equality strategies that accompany it</w:t>
      </w:r>
      <w:r w:rsidRPr="00443796">
        <w:t xml:space="preserve">. In this it should impose a requirement on Member States to develop and implement equality strategies for all grounds; secure a dual approach of mainstreaming and targeting; ensure independent and participative monitoring and evaluation of these equality strategies; and drive adequate equality data collection for this purpose. </w:t>
      </w:r>
    </w:p>
    <w:p w14:paraId="7FEED3F0" w14:textId="259F109C" w:rsidR="00222EEA" w:rsidRPr="00443796" w:rsidRDefault="00222EEA" w:rsidP="00FA2147">
      <w:pPr>
        <w:spacing w:line="276" w:lineRule="auto"/>
      </w:pPr>
      <w:r w:rsidRPr="00443796">
        <w:t>There should be a focus on the challenge of policy implementation in these EU equality strategies,</w:t>
      </w:r>
      <w:r w:rsidR="00C303C3" w:rsidRPr="00443796">
        <w:t xml:space="preserve"> both an umbrella equality strategy and ground-specific strategies,</w:t>
      </w:r>
      <w:r w:rsidRPr="00443796">
        <w:t xml:space="preserve"> ensuring an effective policy implementation chain from European to national to regional to local level. The allocation of necessary human and financial resources must be required at each level. There should be an emphasis in the EU equality strategies on collaboration, coordination and co-design of strategy, initiative development, and delivery mechanisms at national, regional and local levels, involving civil society organisations and engaging with equality bodies. The challenge of policy implementation and the risks of policy implementation failure should be a focus for attention, action, and learning at each of these levels.</w:t>
      </w:r>
    </w:p>
    <w:p w14:paraId="6509D09C" w14:textId="69BE1429" w:rsidR="00BC2ECF" w:rsidRPr="00443796" w:rsidRDefault="00BC2ECF" w:rsidP="00FA2147">
      <w:pPr>
        <w:spacing w:line="276" w:lineRule="auto"/>
      </w:pPr>
      <w:r w:rsidRPr="00443796">
        <w:rPr>
          <w:rStyle w:val="Highlight"/>
        </w:rPr>
        <w:t>The ground specific strategies to be developed and those to be renewed should be characterised by ambition</w:t>
      </w:r>
      <w:r w:rsidRPr="00443796">
        <w:t xml:space="preserve">, with </w:t>
      </w:r>
      <w:r w:rsidR="0011189C" w:rsidRPr="00443796">
        <w:t>particular attention to building on the gains made in the previous iterations of these ground-specific strategies. C</w:t>
      </w:r>
      <w:r w:rsidRPr="00443796">
        <w:t xml:space="preserve">onsideration </w:t>
      </w:r>
      <w:r w:rsidR="0011189C" w:rsidRPr="00443796">
        <w:t xml:space="preserve">should </w:t>
      </w:r>
      <w:r w:rsidRPr="00443796">
        <w:t>given to an effective response to the range of issues arising in the work of equality bodies and set out in section three above.</w:t>
      </w:r>
    </w:p>
    <w:p w14:paraId="238F81D5" w14:textId="07AEAD66" w:rsidR="00222EEA" w:rsidRPr="00DB6135" w:rsidRDefault="009F4C84" w:rsidP="00CF508F">
      <w:pPr>
        <w:spacing w:line="276" w:lineRule="auto"/>
      </w:pPr>
      <w:r w:rsidRPr="00443796">
        <w:rPr>
          <w:noProof/>
        </w:rPr>
        <w:drawing>
          <wp:anchor distT="0" distB="0" distL="114300" distR="114300" simplePos="0" relativeHeight="251658243" behindDoc="0" locked="0" layoutInCell="1" allowOverlap="1" wp14:anchorId="562F67B3" wp14:editId="44FD976E">
            <wp:simplePos x="0" y="0"/>
            <wp:positionH relativeFrom="column">
              <wp:posOffset>584489</wp:posOffset>
            </wp:positionH>
            <wp:positionV relativeFrom="paragraph">
              <wp:posOffset>2028594</wp:posOffset>
            </wp:positionV>
            <wp:extent cx="5731510" cy="3773805"/>
            <wp:effectExtent l="0" t="0" r="2540" b="0"/>
            <wp:wrapNone/>
            <wp:docPr id="14123982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98299" name="Picture 1">
                      <a:extLst>
                        <a:ext uri="{C183D7F6-B498-43B3-948B-1728B52AA6E4}">
                          <adec:decorative xmlns:adec="http://schemas.microsoft.com/office/drawing/2017/decorative" val="1"/>
                        </a:ext>
                      </a:extLst>
                    </pic:cNvPr>
                    <pic:cNvPicPr/>
                  </pic:nvPicPr>
                  <pic:blipFill>
                    <a:blip r:embed="rId36">
                      <a:alphaModFix amt="20000"/>
                      <a:extLst>
                        <a:ext uri="{28A0092B-C50C-407E-A947-70E740481C1C}">
                          <a14:useLocalDpi xmlns:a14="http://schemas.microsoft.com/office/drawing/2010/main" val="0"/>
                        </a:ext>
                      </a:extLst>
                    </a:blip>
                    <a:stretch>
                      <a:fillRect/>
                    </a:stretch>
                  </pic:blipFill>
                  <pic:spPr>
                    <a:xfrm>
                      <a:off x="0" y="0"/>
                      <a:ext cx="5731510" cy="3773805"/>
                    </a:xfrm>
                    <a:prstGeom prst="rect">
                      <a:avLst/>
                    </a:prstGeom>
                  </pic:spPr>
                </pic:pic>
              </a:graphicData>
            </a:graphic>
            <wp14:sizeRelH relativeFrom="page">
              <wp14:pctWidth>0</wp14:pctWidth>
            </wp14:sizeRelH>
            <wp14:sizeRelV relativeFrom="page">
              <wp14:pctHeight>0</wp14:pctHeight>
            </wp14:sizeRelV>
          </wp:anchor>
        </w:drawing>
      </w:r>
      <w:r w:rsidR="00C303C3" w:rsidRPr="00443796">
        <w:t>The range of ground specific strategies should be expanded to include a strategy on the age ground, and a socio-economic status ground, and to ensure a focus on national minorities and indigenous people by way of a new strategy or by way of their inclusion as a focus for action in existing strategies.</w:t>
      </w:r>
    </w:p>
    <w:sectPr w:rsidR="00222EEA" w:rsidRPr="00DB6135" w:rsidSect="002831FB">
      <w:head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AA7F0" w14:textId="77777777" w:rsidR="00704299" w:rsidRPr="00443796" w:rsidRDefault="00704299" w:rsidP="00855B8B">
      <w:pPr>
        <w:spacing w:after="0" w:line="240" w:lineRule="auto"/>
      </w:pPr>
      <w:r w:rsidRPr="00443796">
        <w:separator/>
      </w:r>
    </w:p>
  </w:endnote>
  <w:endnote w:type="continuationSeparator" w:id="0">
    <w:p w14:paraId="26ED18C6" w14:textId="77777777" w:rsidR="00704299" w:rsidRPr="00443796" w:rsidRDefault="00704299" w:rsidP="00855B8B">
      <w:pPr>
        <w:spacing w:after="0" w:line="240" w:lineRule="auto"/>
      </w:pPr>
      <w:r w:rsidRPr="00443796">
        <w:continuationSeparator/>
      </w:r>
    </w:p>
  </w:endnote>
  <w:endnote w:type="continuationNotice" w:id="1">
    <w:p w14:paraId="4A4656BE" w14:textId="77777777" w:rsidR="00704299" w:rsidRPr="00443796" w:rsidRDefault="007042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Bold">
    <w:altName w:val="Calibri"/>
    <w:panose1 w:val="00000000000000000000"/>
    <w:charset w:val="00"/>
    <w:family w:val="modern"/>
    <w:notTrueType/>
    <w:pitch w:val="variable"/>
    <w:sig w:usb0="800002AF" w:usb1="4000206A"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DINPro-Regular">
    <w:altName w:val="Calibri"/>
    <w:panose1 w:val="00000000000000000000"/>
    <w:charset w:val="00"/>
    <w:family w:val="modern"/>
    <w:notTrueType/>
    <w:pitch w:val="variable"/>
    <w:sig w:usb0="800002AF" w:usb1="4000206A" w:usb2="00000000" w:usb3="00000000" w:csb0="0000009F" w:csb1="00000000"/>
  </w:font>
  <w:font w:name="Yu Mincho">
    <w:altName w:val="游明朝"/>
    <w:panose1 w:val="00000000000000000000"/>
    <w:charset w:val="80"/>
    <w:family w:val="roman"/>
    <w:notTrueType/>
    <w:pitch w:val="default"/>
  </w:font>
  <w:font w:name="DINPro-Light">
    <w:altName w:val="Calibri"/>
    <w:panose1 w:val="00000000000000000000"/>
    <w:charset w:val="00"/>
    <w:family w:val="modern"/>
    <w:notTrueType/>
    <w:pitch w:val="variable"/>
    <w:sig w:usb0="800002AF" w:usb1="4000206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0139697"/>
      <w:docPartObj>
        <w:docPartGallery w:val="Page Numbers (Bottom of Page)"/>
        <w:docPartUnique/>
      </w:docPartObj>
    </w:sdtPr>
    <w:sdtEndPr>
      <w:rPr>
        <w:rFonts w:ascii="DINPro-Regular" w:hAnsi="DINPro-Regular"/>
        <w:color w:val="22489E"/>
        <w:sz w:val="28"/>
        <w:szCs w:val="28"/>
      </w:rPr>
    </w:sdtEndPr>
    <w:sdtContent>
      <w:p w14:paraId="42B06F8D" w14:textId="64A3965E" w:rsidR="002A0F2D" w:rsidRPr="00443796" w:rsidRDefault="00EB62C5">
        <w:pPr>
          <w:pStyle w:val="Footer"/>
          <w:jc w:val="right"/>
          <w:rPr>
            <w:rFonts w:ascii="DINPro-Regular" w:hAnsi="DINPro-Regular"/>
            <w:color w:val="22489E"/>
            <w:sz w:val="28"/>
            <w:szCs w:val="28"/>
          </w:rPr>
        </w:pPr>
        <w:r w:rsidRPr="00443796">
          <w:rPr>
            <w:rFonts w:ascii="DINPro-Regular" w:hAnsi="DINPro-Regular"/>
            <w:noProof/>
            <w:color w:val="22489E"/>
            <w:sz w:val="28"/>
            <w:szCs w:val="28"/>
          </w:rPr>
          <w:drawing>
            <wp:anchor distT="0" distB="0" distL="114300" distR="114300" simplePos="0" relativeHeight="251658240" behindDoc="0" locked="0" layoutInCell="1" allowOverlap="1" wp14:anchorId="012984C7" wp14:editId="60EBE27A">
              <wp:simplePos x="0" y="0"/>
              <wp:positionH relativeFrom="column">
                <wp:posOffset>6048375</wp:posOffset>
              </wp:positionH>
              <wp:positionV relativeFrom="paragraph">
                <wp:posOffset>-220980</wp:posOffset>
              </wp:positionV>
              <wp:extent cx="1165366" cy="411480"/>
              <wp:effectExtent l="0" t="0" r="0" b="7620"/>
              <wp:wrapNone/>
              <wp:docPr id="13820490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4906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1165366" cy="411480"/>
                      </a:xfrm>
                      <a:prstGeom prst="rect">
                        <a:avLst/>
                      </a:prstGeom>
                    </pic:spPr>
                  </pic:pic>
                </a:graphicData>
              </a:graphic>
              <wp14:sizeRelH relativeFrom="margin">
                <wp14:pctWidth>0</wp14:pctWidth>
              </wp14:sizeRelH>
              <wp14:sizeRelV relativeFrom="margin">
                <wp14:pctHeight>0</wp14:pctHeight>
              </wp14:sizeRelV>
            </wp:anchor>
          </w:drawing>
        </w:r>
        <w:r w:rsidR="002A0F2D" w:rsidRPr="00443796">
          <w:rPr>
            <w:rFonts w:ascii="DINPro-Regular" w:hAnsi="DINPro-Regular"/>
            <w:color w:val="22489E"/>
            <w:sz w:val="28"/>
            <w:szCs w:val="28"/>
          </w:rPr>
          <w:fldChar w:fldCharType="begin"/>
        </w:r>
        <w:r w:rsidR="002A0F2D" w:rsidRPr="00443796">
          <w:rPr>
            <w:rFonts w:ascii="DINPro-Regular" w:hAnsi="DINPro-Regular"/>
            <w:color w:val="22489E"/>
            <w:sz w:val="28"/>
            <w:szCs w:val="28"/>
          </w:rPr>
          <w:instrText xml:space="preserve"> PAGE   \* MERGEFORMAT </w:instrText>
        </w:r>
        <w:r w:rsidR="002A0F2D" w:rsidRPr="00443796">
          <w:rPr>
            <w:rFonts w:ascii="DINPro-Regular" w:hAnsi="DINPro-Regular"/>
            <w:color w:val="22489E"/>
            <w:sz w:val="28"/>
            <w:szCs w:val="28"/>
          </w:rPr>
          <w:fldChar w:fldCharType="separate"/>
        </w:r>
        <w:r w:rsidR="002A0F2D" w:rsidRPr="00443796">
          <w:rPr>
            <w:rFonts w:ascii="DINPro-Regular" w:hAnsi="DINPro-Regular"/>
            <w:color w:val="22489E"/>
            <w:sz w:val="28"/>
            <w:szCs w:val="28"/>
          </w:rPr>
          <w:t>2</w:t>
        </w:r>
        <w:r w:rsidR="002A0F2D" w:rsidRPr="00443796">
          <w:rPr>
            <w:rFonts w:ascii="DINPro-Regular" w:hAnsi="DINPro-Regular"/>
            <w:color w:val="22489E"/>
            <w:sz w:val="28"/>
            <w:szCs w:val="28"/>
          </w:rPr>
          <w:fldChar w:fldCharType="end"/>
        </w:r>
      </w:p>
    </w:sdtContent>
  </w:sdt>
  <w:p w14:paraId="654C7AB7" w14:textId="77777777" w:rsidR="002A0F2D" w:rsidRPr="00443796" w:rsidRDefault="002A0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8841964"/>
      <w:docPartObj>
        <w:docPartGallery w:val="Page Numbers (Bottom of Page)"/>
        <w:docPartUnique/>
      </w:docPartObj>
    </w:sdtPr>
    <w:sdtEndPr>
      <w:rPr>
        <w:rFonts w:ascii="DINPro-Regular" w:hAnsi="DINPro-Regular"/>
        <w:color w:val="22489E"/>
      </w:rPr>
    </w:sdtEndPr>
    <w:sdtContent>
      <w:p w14:paraId="2E3E254E" w14:textId="3D30E8A0" w:rsidR="002A0F2D" w:rsidRPr="00443796" w:rsidRDefault="00596448">
        <w:pPr>
          <w:pStyle w:val="Footer"/>
          <w:jc w:val="right"/>
          <w:rPr>
            <w:rFonts w:ascii="DINPro-Regular" w:hAnsi="DINPro-Regular"/>
            <w:color w:val="22489E"/>
          </w:rPr>
        </w:pPr>
        <w:r w:rsidRPr="00443796">
          <w:rPr>
            <w:rFonts w:ascii="DINPro-Regular" w:hAnsi="DINPro-Regular"/>
            <w:noProof/>
            <w:color w:val="22489E"/>
            <w:sz w:val="28"/>
            <w:szCs w:val="28"/>
          </w:rPr>
          <w:drawing>
            <wp:anchor distT="0" distB="0" distL="114300" distR="114300" simplePos="0" relativeHeight="251658241" behindDoc="0" locked="0" layoutInCell="1" allowOverlap="1" wp14:anchorId="2FCD6167" wp14:editId="79934186">
              <wp:simplePos x="0" y="0"/>
              <wp:positionH relativeFrom="column">
                <wp:posOffset>6035040</wp:posOffset>
              </wp:positionH>
              <wp:positionV relativeFrom="paragraph">
                <wp:posOffset>-108585</wp:posOffset>
              </wp:positionV>
              <wp:extent cx="1165366" cy="411480"/>
              <wp:effectExtent l="0" t="0" r="0" b="7620"/>
              <wp:wrapNone/>
              <wp:docPr id="10597324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8037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1165366" cy="411480"/>
                      </a:xfrm>
                      <a:prstGeom prst="rect">
                        <a:avLst/>
                      </a:prstGeom>
                    </pic:spPr>
                  </pic:pic>
                </a:graphicData>
              </a:graphic>
              <wp14:sizeRelH relativeFrom="margin">
                <wp14:pctWidth>0</wp14:pctWidth>
              </wp14:sizeRelH>
              <wp14:sizeRelV relativeFrom="margin">
                <wp14:pctHeight>0</wp14:pctHeight>
              </wp14:sizeRelV>
            </wp:anchor>
          </w:drawing>
        </w:r>
        <w:r w:rsidR="002A0F2D" w:rsidRPr="00443796">
          <w:rPr>
            <w:rFonts w:ascii="DINPro-Regular" w:hAnsi="DINPro-Regular"/>
            <w:color w:val="22489E"/>
            <w:sz w:val="28"/>
            <w:szCs w:val="28"/>
          </w:rPr>
          <w:fldChar w:fldCharType="begin"/>
        </w:r>
        <w:r w:rsidR="002A0F2D" w:rsidRPr="00443796">
          <w:rPr>
            <w:rFonts w:ascii="DINPro-Regular" w:hAnsi="DINPro-Regular"/>
            <w:color w:val="22489E"/>
            <w:sz w:val="28"/>
            <w:szCs w:val="28"/>
          </w:rPr>
          <w:instrText xml:space="preserve"> PAGE   \* MERGEFORMAT </w:instrText>
        </w:r>
        <w:r w:rsidR="002A0F2D" w:rsidRPr="00443796">
          <w:rPr>
            <w:rFonts w:ascii="DINPro-Regular" w:hAnsi="DINPro-Regular"/>
            <w:color w:val="22489E"/>
            <w:sz w:val="28"/>
            <w:szCs w:val="28"/>
          </w:rPr>
          <w:fldChar w:fldCharType="separate"/>
        </w:r>
        <w:r w:rsidR="002A0F2D" w:rsidRPr="00443796">
          <w:rPr>
            <w:rFonts w:ascii="DINPro-Regular" w:hAnsi="DINPro-Regular"/>
            <w:color w:val="22489E"/>
            <w:sz w:val="28"/>
            <w:szCs w:val="28"/>
          </w:rPr>
          <w:t>2</w:t>
        </w:r>
        <w:r w:rsidR="002A0F2D" w:rsidRPr="00443796">
          <w:rPr>
            <w:rFonts w:ascii="DINPro-Regular" w:hAnsi="DINPro-Regular"/>
            <w:color w:val="22489E"/>
            <w:sz w:val="28"/>
            <w:szCs w:val="28"/>
          </w:rPr>
          <w:fldChar w:fldCharType="end"/>
        </w:r>
      </w:p>
    </w:sdtContent>
  </w:sdt>
  <w:p w14:paraId="2129FF13" w14:textId="3674CE18" w:rsidR="002A0F2D" w:rsidRPr="00443796" w:rsidRDefault="002A0F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0685709"/>
      <w:docPartObj>
        <w:docPartGallery w:val="Page Numbers (Bottom of Page)"/>
        <w:docPartUnique/>
      </w:docPartObj>
    </w:sdtPr>
    <w:sdtEndPr>
      <w:rPr>
        <w:rFonts w:ascii="DINPro-Regular" w:hAnsi="DINPro-Regular"/>
        <w:color w:val="22489E"/>
      </w:rPr>
    </w:sdtEndPr>
    <w:sdtContent>
      <w:p w14:paraId="3E20B75D" w14:textId="5A1A604C" w:rsidR="00236C4A" w:rsidRPr="00443796" w:rsidRDefault="00236C4A">
        <w:pPr>
          <w:pStyle w:val="Footer"/>
          <w:jc w:val="right"/>
          <w:rPr>
            <w:rFonts w:ascii="DINPro-Regular" w:hAnsi="DINPro-Regular"/>
            <w:color w:val="22489E"/>
          </w:rPr>
        </w:pPr>
        <w:r w:rsidRPr="00443796">
          <w:rPr>
            <w:rFonts w:ascii="DINPro-Regular" w:hAnsi="DINPro-Regular"/>
            <w:noProof/>
            <w:color w:val="22489E"/>
            <w:sz w:val="28"/>
            <w:szCs w:val="28"/>
          </w:rPr>
          <w:drawing>
            <wp:anchor distT="0" distB="0" distL="114300" distR="114300" simplePos="0" relativeHeight="251658243" behindDoc="0" locked="0" layoutInCell="1" allowOverlap="1" wp14:anchorId="6E877DAC" wp14:editId="10770143">
              <wp:simplePos x="0" y="0"/>
              <wp:positionH relativeFrom="column">
                <wp:posOffset>6035040</wp:posOffset>
              </wp:positionH>
              <wp:positionV relativeFrom="paragraph">
                <wp:posOffset>-108585</wp:posOffset>
              </wp:positionV>
              <wp:extent cx="1165366" cy="411480"/>
              <wp:effectExtent l="0" t="0" r="0" b="7620"/>
              <wp:wrapNone/>
              <wp:docPr id="15024340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8037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1165366" cy="411480"/>
                      </a:xfrm>
                      <a:prstGeom prst="rect">
                        <a:avLst/>
                      </a:prstGeom>
                    </pic:spPr>
                  </pic:pic>
                </a:graphicData>
              </a:graphic>
              <wp14:sizeRelH relativeFrom="margin">
                <wp14:pctWidth>0</wp14:pctWidth>
              </wp14:sizeRelH>
              <wp14:sizeRelV relativeFrom="margin">
                <wp14:pctHeight>0</wp14:pctHeight>
              </wp14:sizeRelV>
            </wp:anchor>
          </w:drawing>
        </w:r>
        <w:r w:rsidRPr="00443796">
          <w:rPr>
            <w:rFonts w:ascii="DINPro-Regular" w:hAnsi="DINPro-Regular"/>
            <w:color w:val="22489E"/>
            <w:sz w:val="28"/>
            <w:szCs w:val="28"/>
          </w:rPr>
          <w:fldChar w:fldCharType="begin"/>
        </w:r>
        <w:r w:rsidRPr="00443796">
          <w:rPr>
            <w:rFonts w:ascii="DINPro-Regular" w:hAnsi="DINPro-Regular"/>
            <w:color w:val="22489E"/>
            <w:sz w:val="28"/>
            <w:szCs w:val="28"/>
          </w:rPr>
          <w:instrText xml:space="preserve"> PAGE   \* MERGEFORMAT </w:instrText>
        </w:r>
        <w:r w:rsidRPr="00443796">
          <w:rPr>
            <w:rFonts w:ascii="DINPro-Regular" w:hAnsi="DINPro-Regular"/>
            <w:color w:val="22489E"/>
            <w:sz w:val="28"/>
            <w:szCs w:val="28"/>
          </w:rPr>
          <w:fldChar w:fldCharType="separate"/>
        </w:r>
        <w:r w:rsidRPr="00443796">
          <w:rPr>
            <w:rFonts w:ascii="DINPro-Regular" w:hAnsi="DINPro-Regular"/>
            <w:color w:val="22489E"/>
            <w:sz w:val="28"/>
            <w:szCs w:val="28"/>
          </w:rPr>
          <w:t>2</w:t>
        </w:r>
        <w:r w:rsidRPr="00443796">
          <w:rPr>
            <w:rFonts w:ascii="DINPro-Regular" w:hAnsi="DINPro-Regular"/>
            <w:color w:val="22489E"/>
            <w:sz w:val="28"/>
            <w:szCs w:val="28"/>
          </w:rPr>
          <w:fldChar w:fldCharType="end"/>
        </w:r>
      </w:p>
    </w:sdtContent>
  </w:sdt>
  <w:p w14:paraId="082748AD" w14:textId="77777777" w:rsidR="00236C4A" w:rsidRPr="00443796" w:rsidRDefault="00236C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0014972"/>
      <w:docPartObj>
        <w:docPartGallery w:val="Page Numbers (Bottom of Page)"/>
        <w:docPartUnique/>
      </w:docPartObj>
    </w:sdtPr>
    <w:sdtEndPr>
      <w:rPr>
        <w:rFonts w:ascii="DINPro-Regular" w:hAnsi="DINPro-Regular"/>
        <w:color w:val="22489E"/>
      </w:rPr>
    </w:sdtEndPr>
    <w:sdtContent>
      <w:p w14:paraId="7BFEEC19" w14:textId="4E6E8B1F" w:rsidR="00DE5F05" w:rsidRPr="00443796" w:rsidRDefault="00DE5F05">
        <w:pPr>
          <w:pStyle w:val="Footer"/>
          <w:jc w:val="right"/>
          <w:rPr>
            <w:rFonts w:ascii="DINPro-Regular" w:hAnsi="DINPro-Regular"/>
            <w:color w:val="22489E"/>
          </w:rPr>
        </w:pPr>
        <w:r w:rsidRPr="00443796">
          <w:rPr>
            <w:rFonts w:ascii="DINPro-Regular" w:hAnsi="DINPro-Regular"/>
            <w:noProof/>
            <w:color w:val="22489E"/>
            <w:sz w:val="28"/>
            <w:szCs w:val="28"/>
          </w:rPr>
          <w:drawing>
            <wp:anchor distT="0" distB="0" distL="114300" distR="114300" simplePos="0" relativeHeight="251658247" behindDoc="0" locked="0" layoutInCell="1" allowOverlap="1" wp14:anchorId="661BC563" wp14:editId="0C12990F">
              <wp:simplePos x="0" y="0"/>
              <wp:positionH relativeFrom="column">
                <wp:posOffset>6035040</wp:posOffset>
              </wp:positionH>
              <wp:positionV relativeFrom="paragraph">
                <wp:posOffset>-108585</wp:posOffset>
              </wp:positionV>
              <wp:extent cx="1165366" cy="411480"/>
              <wp:effectExtent l="0" t="0" r="0" b="7620"/>
              <wp:wrapNone/>
              <wp:docPr id="33422348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8037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1165366" cy="411480"/>
                      </a:xfrm>
                      <a:prstGeom prst="rect">
                        <a:avLst/>
                      </a:prstGeom>
                    </pic:spPr>
                  </pic:pic>
                </a:graphicData>
              </a:graphic>
              <wp14:sizeRelH relativeFrom="margin">
                <wp14:pctWidth>0</wp14:pctWidth>
              </wp14:sizeRelH>
              <wp14:sizeRelV relativeFrom="margin">
                <wp14:pctHeight>0</wp14:pctHeight>
              </wp14:sizeRelV>
            </wp:anchor>
          </w:drawing>
        </w:r>
        <w:r w:rsidRPr="00443796">
          <w:rPr>
            <w:rFonts w:ascii="DINPro-Regular" w:hAnsi="DINPro-Regular"/>
            <w:color w:val="22489E"/>
            <w:sz w:val="28"/>
            <w:szCs w:val="28"/>
          </w:rPr>
          <w:fldChar w:fldCharType="begin"/>
        </w:r>
        <w:r w:rsidRPr="00443796">
          <w:rPr>
            <w:rFonts w:ascii="DINPro-Regular" w:hAnsi="DINPro-Regular"/>
            <w:color w:val="22489E"/>
            <w:sz w:val="28"/>
            <w:szCs w:val="28"/>
          </w:rPr>
          <w:instrText xml:space="preserve"> PAGE   \* MERGEFORMAT </w:instrText>
        </w:r>
        <w:r w:rsidRPr="00443796">
          <w:rPr>
            <w:rFonts w:ascii="DINPro-Regular" w:hAnsi="DINPro-Regular"/>
            <w:color w:val="22489E"/>
            <w:sz w:val="28"/>
            <w:szCs w:val="28"/>
          </w:rPr>
          <w:fldChar w:fldCharType="separate"/>
        </w:r>
        <w:r w:rsidRPr="00443796">
          <w:rPr>
            <w:rFonts w:ascii="DINPro-Regular" w:hAnsi="DINPro-Regular"/>
            <w:color w:val="22489E"/>
            <w:sz w:val="28"/>
            <w:szCs w:val="28"/>
          </w:rPr>
          <w:t>2</w:t>
        </w:r>
        <w:r w:rsidRPr="00443796">
          <w:rPr>
            <w:rFonts w:ascii="DINPro-Regular" w:hAnsi="DINPro-Regular"/>
            <w:color w:val="22489E"/>
            <w:sz w:val="28"/>
            <w:szCs w:val="28"/>
          </w:rPr>
          <w:fldChar w:fldCharType="end"/>
        </w:r>
      </w:p>
    </w:sdtContent>
  </w:sdt>
  <w:p w14:paraId="7DB472F7" w14:textId="77777777" w:rsidR="00DE5F05" w:rsidRPr="00443796" w:rsidRDefault="00DE5F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8335181"/>
      <w:docPartObj>
        <w:docPartGallery w:val="Page Numbers (Bottom of Page)"/>
        <w:docPartUnique/>
      </w:docPartObj>
    </w:sdtPr>
    <w:sdtEndPr>
      <w:rPr>
        <w:rFonts w:ascii="DINPro-Regular" w:hAnsi="DINPro-Regular"/>
        <w:color w:val="22489E"/>
      </w:rPr>
    </w:sdtEndPr>
    <w:sdtContent>
      <w:p w14:paraId="2295FF7E" w14:textId="77777777" w:rsidR="00DE5F05" w:rsidRPr="00443796" w:rsidRDefault="00DE5F05">
        <w:pPr>
          <w:pStyle w:val="Footer"/>
          <w:jc w:val="right"/>
          <w:rPr>
            <w:rFonts w:ascii="DINPro-Regular" w:hAnsi="DINPro-Regular"/>
            <w:color w:val="22489E"/>
          </w:rPr>
        </w:pPr>
        <w:r w:rsidRPr="00443796">
          <w:rPr>
            <w:rFonts w:ascii="DINPro-Regular" w:hAnsi="DINPro-Regular"/>
            <w:noProof/>
            <w:color w:val="22489E"/>
            <w:sz w:val="28"/>
            <w:szCs w:val="28"/>
          </w:rPr>
          <w:drawing>
            <wp:anchor distT="0" distB="0" distL="114300" distR="114300" simplePos="0" relativeHeight="251658248" behindDoc="0" locked="0" layoutInCell="1" allowOverlap="1" wp14:anchorId="4EC95D7C" wp14:editId="1E144D2B">
              <wp:simplePos x="0" y="0"/>
              <wp:positionH relativeFrom="column">
                <wp:posOffset>6035040</wp:posOffset>
              </wp:positionH>
              <wp:positionV relativeFrom="paragraph">
                <wp:posOffset>-108585</wp:posOffset>
              </wp:positionV>
              <wp:extent cx="1165366" cy="411480"/>
              <wp:effectExtent l="0" t="0" r="0" b="7620"/>
              <wp:wrapNone/>
              <wp:docPr id="20940507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8037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1165366" cy="411480"/>
                      </a:xfrm>
                      <a:prstGeom prst="rect">
                        <a:avLst/>
                      </a:prstGeom>
                    </pic:spPr>
                  </pic:pic>
                </a:graphicData>
              </a:graphic>
              <wp14:sizeRelH relativeFrom="margin">
                <wp14:pctWidth>0</wp14:pctWidth>
              </wp14:sizeRelH>
              <wp14:sizeRelV relativeFrom="margin">
                <wp14:pctHeight>0</wp14:pctHeight>
              </wp14:sizeRelV>
            </wp:anchor>
          </w:drawing>
        </w:r>
        <w:r w:rsidRPr="00443796">
          <w:rPr>
            <w:rFonts w:ascii="DINPro-Regular" w:hAnsi="DINPro-Regular"/>
            <w:color w:val="22489E"/>
            <w:sz w:val="28"/>
            <w:szCs w:val="28"/>
          </w:rPr>
          <w:fldChar w:fldCharType="begin"/>
        </w:r>
        <w:r w:rsidRPr="00443796">
          <w:rPr>
            <w:rFonts w:ascii="DINPro-Regular" w:hAnsi="DINPro-Regular"/>
            <w:color w:val="22489E"/>
            <w:sz w:val="28"/>
            <w:szCs w:val="28"/>
          </w:rPr>
          <w:instrText xml:space="preserve"> PAGE   \* MERGEFORMAT </w:instrText>
        </w:r>
        <w:r w:rsidRPr="00443796">
          <w:rPr>
            <w:rFonts w:ascii="DINPro-Regular" w:hAnsi="DINPro-Regular"/>
            <w:color w:val="22489E"/>
            <w:sz w:val="28"/>
            <w:szCs w:val="28"/>
          </w:rPr>
          <w:fldChar w:fldCharType="separate"/>
        </w:r>
        <w:r w:rsidRPr="00443796">
          <w:rPr>
            <w:rFonts w:ascii="DINPro-Regular" w:hAnsi="DINPro-Regular"/>
            <w:color w:val="22489E"/>
            <w:sz w:val="28"/>
            <w:szCs w:val="28"/>
          </w:rPr>
          <w:t>2</w:t>
        </w:r>
        <w:r w:rsidRPr="00443796">
          <w:rPr>
            <w:rFonts w:ascii="DINPro-Regular" w:hAnsi="DINPro-Regular"/>
            <w:color w:val="22489E"/>
            <w:sz w:val="28"/>
            <w:szCs w:val="28"/>
          </w:rPr>
          <w:fldChar w:fldCharType="end"/>
        </w:r>
      </w:p>
    </w:sdtContent>
  </w:sdt>
  <w:p w14:paraId="6F774CC7" w14:textId="77777777" w:rsidR="00DE5F05" w:rsidRPr="00443796" w:rsidRDefault="00DE5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590C6" w14:textId="77777777" w:rsidR="00704299" w:rsidRPr="00443796" w:rsidRDefault="00704299" w:rsidP="00855B8B">
      <w:pPr>
        <w:spacing w:after="0" w:line="240" w:lineRule="auto"/>
      </w:pPr>
      <w:r w:rsidRPr="00443796">
        <w:separator/>
      </w:r>
    </w:p>
  </w:footnote>
  <w:footnote w:type="continuationSeparator" w:id="0">
    <w:p w14:paraId="4E81BF6C" w14:textId="77777777" w:rsidR="00704299" w:rsidRPr="00443796" w:rsidRDefault="00704299" w:rsidP="00855B8B">
      <w:pPr>
        <w:spacing w:after="0" w:line="240" w:lineRule="auto"/>
      </w:pPr>
      <w:r w:rsidRPr="00443796">
        <w:continuationSeparator/>
      </w:r>
    </w:p>
  </w:footnote>
  <w:footnote w:type="continuationNotice" w:id="1">
    <w:p w14:paraId="35ED42E2" w14:textId="77777777" w:rsidR="00704299" w:rsidRPr="00443796" w:rsidRDefault="00704299">
      <w:pPr>
        <w:spacing w:after="0" w:line="240" w:lineRule="auto"/>
      </w:pPr>
    </w:p>
  </w:footnote>
  <w:footnote w:id="2">
    <w:p w14:paraId="0845988D" w14:textId="7153F17C" w:rsidR="002A0F2D" w:rsidRPr="00443796" w:rsidRDefault="002A0F2D" w:rsidP="00222EEA">
      <w:pPr>
        <w:pStyle w:val="FootnoteText"/>
      </w:pPr>
      <w:r w:rsidRPr="00443796">
        <w:rPr>
          <w:rStyle w:val="FootnoteReference"/>
        </w:rPr>
        <w:footnoteRef/>
      </w:r>
      <w:r w:rsidRPr="00443796">
        <w:t xml:space="preserve"> Austrian Disability Ombuds</w:t>
      </w:r>
      <w:r w:rsidR="00F83978" w:rsidRPr="00443796">
        <w:t>person</w:t>
      </w:r>
      <w:r w:rsidRPr="00443796">
        <w:t xml:space="preserve">, Austria; Institute for the Equality of Women and Men, Belgium; UNIA, Belgium; Office of the Ombudswoman of the Republic of Croatia; Ombudsman for Persons with Disabilities, Croatia; Ombudsperson for Gender Equality, Croatia; Office of the Public Defender of Rights in the Czech Republic; Federal Anti-Discrimination Agency in Germany; </w:t>
      </w:r>
      <w:r w:rsidR="00E163F8" w:rsidRPr="00443796">
        <w:t xml:space="preserve">Irish Human Rights and Equality Commission in Ireland; </w:t>
      </w:r>
      <w:r w:rsidRPr="00443796">
        <w:t xml:space="preserve">Office of the Equal Opportunities Ombudsperson in Lithuania; National Commission for the Promotion of Equality, Malta; </w:t>
      </w:r>
      <w:r w:rsidR="00F34F52" w:rsidRPr="00443796">
        <w:t xml:space="preserve">Equality Commission Northern Ireland, </w:t>
      </w:r>
      <w:r w:rsidRPr="00443796">
        <w:t xml:space="preserve">National Council for Combating Discrimination, Romania; Commissioner for Protection of Equality, Serbia; Slovak National Centre for Human Rights, Slovak Republic; and Swedish Equality Ombudsman, Sweden, with </w:t>
      </w:r>
      <w:r w:rsidR="009F3DA5">
        <w:t xml:space="preserve">the </w:t>
      </w:r>
      <w:r w:rsidRPr="00443796">
        <w:t>Commission for Citizenship and Gender Equality</w:t>
      </w:r>
      <w:r w:rsidR="009F3DA5">
        <w:t xml:space="preserve"> from</w:t>
      </w:r>
      <w:r w:rsidRPr="00443796">
        <w:t xml:space="preserve"> Portugal making a specific submission.</w:t>
      </w:r>
    </w:p>
  </w:footnote>
  <w:footnote w:id="3">
    <w:p w14:paraId="70F9FE29" w14:textId="77777777" w:rsidR="002A0F2D" w:rsidRPr="00443796" w:rsidRDefault="002A0F2D" w:rsidP="00222EEA">
      <w:pPr>
        <w:pStyle w:val="FootnoteText"/>
      </w:pPr>
      <w:r w:rsidRPr="00443796">
        <w:rPr>
          <w:rStyle w:val="FootnoteReference"/>
        </w:rPr>
        <w:footnoteRef/>
      </w:r>
      <w:r w:rsidRPr="00443796">
        <w:t xml:space="preserve"> See: </w:t>
      </w:r>
      <w:hyperlink r:id="rId1" w:history="1">
        <w:r w:rsidRPr="00443796">
          <w:rPr>
            <w:rStyle w:val="Hyperlink"/>
          </w:rPr>
          <w:t>Directive (EU) 2024/1500 on standards for Equality Bodies in the field of equal treatment and equal opportunities between women and men in matters of employment and occupation, and amending Directives 2006/54/EC and 2010/41/EU.</w:t>
        </w:r>
      </w:hyperlink>
      <w:r w:rsidRPr="00443796">
        <w:t xml:space="preserve"> and; </w:t>
      </w:r>
      <w:hyperlink r:id="rId2" w:history="1">
        <w:r w:rsidRPr="00443796">
          <w:rPr>
            <w:rStyle w:val="Hyperlink"/>
          </w:rPr>
          <w:t>Directive (EU) 2024/1499 on standards for Equality Bodies in the field of equal treatment between persons irrespective of their racial or ethnic origin, equal treatment in the field of employment and occupation between persons irrespective of their religion or belief, disability, age or sexual orientation, equal treatment between women and men in matters of social security and in the access to and supply of goods and services, and amending Directives 2000/43/EC and 2004/113/EC</w:t>
        </w:r>
      </w:hyperlink>
      <w:r w:rsidRPr="00443796">
        <w:t>. </w:t>
      </w:r>
    </w:p>
  </w:footnote>
  <w:footnote w:id="4">
    <w:p w14:paraId="1F6A25DD" w14:textId="47869D8E" w:rsidR="002A0F2D" w:rsidRPr="00443796" w:rsidRDefault="002A0F2D">
      <w:pPr>
        <w:pStyle w:val="FootnoteText"/>
      </w:pPr>
      <w:r w:rsidRPr="00443796">
        <w:rPr>
          <w:rStyle w:val="FootnoteReference"/>
        </w:rPr>
        <w:footnoteRef/>
      </w:r>
      <w:r w:rsidRPr="00443796">
        <w:t xml:space="preserve"> For further detail on approaches to such comprehensive reasonable accommodation see: ‘Equality Bodies and Reasonable Accommodation Beyond the Ground of Disability, Equinet, 2022.</w:t>
      </w:r>
    </w:p>
  </w:footnote>
  <w:footnote w:id="5">
    <w:p w14:paraId="5BAA3DBF" w14:textId="77777777" w:rsidR="00383503" w:rsidRPr="00443796" w:rsidRDefault="00383503" w:rsidP="00383503">
      <w:pPr>
        <w:pStyle w:val="FootnoteText"/>
      </w:pPr>
      <w:r w:rsidRPr="00443796">
        <w:rPr>
          <w:rStyle w:val="FootnoteReference"/>
        </w:rPr>
        <w:footnoteRef/>
      </w:r>
      <w:r w:rsidRPr="00443796">
        <w:t xml:space="preserve"> Directive (EU) 2023/970 of the European Parliament and of the Council of 10 May 2023</w:t>
      </w:r>
    </w:p>
    <w:p w14:paraId="2D0FB51C" w14:textId="77777777" w:rsidR="00383503" w:rsidRPr="00443796" w:rsidRDefault="00383503" w:rsidP="00383503">
      <w:pPr>
        <w:pStyle w:val="FootnoteText"/>
      </w:pPr>
      <w:r w:rsidRPr="00443796">
        <w:t>to strengthen the application of the principle of equal pay for equal work or work of equal value</w:t>
      </w:r>
    </w:p>
    <w:p w14:paraId="4EA3BC27" w14:textId="77777777" w:rsidR="00383503" w:rsidRPr="00443796" w:rsidRDefault="00383503" w:rsidP="00383503">
      <w:pPr>
        <w:pStyle w:val="FootnoteText"/>
      </w:pPr>
      <w:r w:rsidRPr="00443796">
        <w:t>between men and women through pay transparency and enforcement mechanisms.</w:t>
      </w:r>
    </w:p>
  </w:footnote>
  <w:footnote w:id="6">
    <w:p w14:paraId="7A75FADB" w14:textId="77777777" w:rsidR="00383503" w:rsidRPr="00443796" w:rsidRDefault="00383503" w:rsidP="00383503">
      <w:pPr>
        <w:pStyle w:val="FootnoteText"/>
      </w:pPr>
      <w:r w:rsidRPr="00443796">
        <w:rPr>
          <w:rStyle w:val="FootnoteReference"/>
        </w:rPr>
        <w:footnoteRef/>
      </w:r>
      <w:r w:rsidRPr="00443796">
        <w:t xml:space="preserve"> Directive (EU) 2019/1158 of the European Parliament and of the Council of 20 June 2019 on work-life balance for parents and carers and repealing Council Directive 2010/18/EU.</w:t>
      </w:r>
    </w:p>
  </w:footnote>
  <w:footnote w:id="7">
    <w:p w14:paraId="1B25A9D5" w14:textId="77777777" w:rsidR="00383503" w:rsidRPr="00310AB4" w:rsidRDefault="00383503" w:rsidP="00383503">
      <w:pPr>
        <w:pStyle w:val="FootnoteText"/>
      </w:pPr>
      <w:r w:rsidRPr="00443796">
        <w:rPr>
          <w:rStyle w:val="FootnoteReference"/>
        </w:rPr>
        <w:footnoteRef/>
      </w:r>
      <w:r w:rsidRPr="00443796">
        <w:t xml:space="preserve"> Directive (EU) 2022/2381 of the European Parliament and of the Council of 23 November 2022 on improving the gender balance among directors of listed companies and related measure.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737F1" w14:textId="3368E28D" w:rsidR="009C6826" w:rsidRPr="00443796" w:rsidRDefault="00DB414B">
    <w:pPr>
      <w:pStyle w:val="Header"/>
    </w:pPr>
    <w:r w:rsidRPr="00443796">
      <w:rPr>
        <w:noProof/>
      </w:rPr>
      <w:drawing>
        <wp:anchor distT="0" distB="0" distL="114300" distR="114300" simplePos="0" relativeHeight="251658253" behindDoc="0" locked="0" layoutInCell="1" allowOverlap="1" wp14:anchorId="59C81895" wp14:editId="7C9FC182">
          <wp:simplePos x="0" y="0"/>
          <wp:positionH relativeFrom="column">
            <wp:posOffset>-1369371</wp:posOffset>
          </wp:positionH>
          <wp:positionV relativeFrom="paragraph">
            <wp:posOffset>-440056</wp:posOffset>
          </wp:positionV>
          <wp:extent cx="8011471" cy="6503035"/>
          <wp:effectExtent l="0" t="0" r="8890" b="0"/>
          <wp:wrapNone/>
          <wp:docPr id="180379757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9757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23873" cy="6513102"/>
                  </a:xfrm>
                  <a:prstGeom prst="rect">
                    <a:avLst/>
                  </a:prstGeom>
                </pic:spPr>
              </pic:pic>
            </a:graphicData>
          </a:graphic>
          <wp14:sizeRelH relativeFrom="page">
            <wp14:pctWidth>0</wp14:pctWidth>
          </wp14:sizeRelH>
          <wp14:sizeRelV relativeFrom="page">
            <wp14:pctHeight>0</wp14:pctHeight>
          </wp14:sizeRelV>
        </wp:anchor>
      </w:drawing>
    </w:r>
    <w:r w:rsidR="00A435A5" w:rsidRPr="00443796">
      <w:rPr>
        <w:noProof/>
      </w:rPr>
      <w:drawing>
        <wp:anchor distT="0" distB="0" distL="114300" distR="114300" simplePos="0" relativeHeight="251658254" behindDoc="0" locked="0" layoutInCell="1" allowOverlap="1" wp14:anchorId="19B7CBEB" wp14:editId="7B82A6BB">
          <wp:simplePos x="0" y="0"/>
          <wp:positionH relativeFrom="column">
            <wp:posOffset>-1095375</wp:posOffset>
          </wp:positionH>
          <wp:positionV relativeFrom="paragraph">
            <wp:posOffset>5281295</wp:posOffset>
          </wp:positionV>
          <wp:extent cx="7867015" cy="1555115"/>
          <wp:effectExtent l="38100" t="0" r="76835" b="83185"/>
          <wp:wrapThrough wrapText="bothSides">
            <wp:wrapPolygon edited="0">
              <wp:start x="9787" y="-307"/>
              <wp:lineTo x="4052" y="-2706"/>
              <wp:lineTo x="3968" y="1506"/>
              <wp:lineTo x="794" y="-116"/>
              <wp:lineTo x="710" y="4096"/>
              <wp:lineTo x="-19" y="3723"/>
              <wp:lineTo x="-21" y="17019"/>
              <wp:lineTo x="239" y="17152"/>
              <wp:lineTo x="301" y="16652"/>
              <wp:lineTo x="3456" y="14010"/>
              <wp:lineTo x="21650" y="19054"/>
              <wp:lineTo x="21793" y="6627"/>
              <wp:lineTo x="12077" y="864"/>
              <wp:lineTo x="9787" y="-307"/>
            </wp:wrapPolygon>
          </wp:wrapThrough>
          <wp:docPr id="13151211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88630"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rot="21253840">
                    <a:off x="0" y="0"/>
                    <a:ext cx="7867015" cy="1555115"/>
                  </a:xfrm>
                  <a:prstGeom prst="rect">
                    <a:avLst/>
                  </a:prstGeom>
                </pic:spPr>
              </pic:pic>
            </a:graphicData>
          </a:graphic>
          <wp14:sizeRelH relativeFrom="margin">
            <wp14:pctWidth>0</wp14:pctWidth>
          </wp14:sizeRelH>
        </wp:anchor>
      </w:drawing>
    </w:r>
    <w:r w:rsidR="00236C4A" w:rsidRPr="00443796">
      <w:rPr>
        <w:noProof/>
      </w:rPr>
      <w:drawing>
        <wp:anchor distT="0" distB="0" distL="114300" distR="114300" simplePos="0" relativeHeight="251658242" behindDoc="0" locked="0" layoutInCell="1" allowOverlap="1" wp14:anchorId="3485C10A" wp14:editId="7A4EAFFE">
          <wp:simplePos x="0" y="0"/>
          <wp:positionH relativeFrom="column">
            <wp:posOffset>-2895600</wp:posOffset>
          </wp:positionH>
          <wp:positionV relativeFrom="paragraph">
            <wp:posOffset>-508847</wp:posOffset>
          </wp:positionV>
          <wp:extent cx="11722087" cy="6570133"/>
          <wp:effectExtent l="0" t="0" r="0" b="2540"/>
          <wp:wrapThrough wrapText="bothSides">
            <wp:wrapPolygon edited="0">
              <wp:start x="0" y="0"/>
              <wp:lineTo x="0" y="21546"/>
              <wp:lineTo x="21554" y="21546"/>
              <wp:lineTo x="21554" y="0"/>
              <wp:lineTo x="0" y="0"/>
            </wp:wrapPolygon>
          </wp:wrapThrough>
          <wp:docPr id="204708357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83578" name="Picture 7">
                    <a:extLst>
                      <a:ext uri="{C183D7F6-B498-43B3-948B-1728B52AA6E4}">
                        <adec:decorative xmlns:adec="http://schemas.microsoft.com/office/drawing/2017/decorative" val="1"/>
                      </a:ext>
                    </a:extLst>
                  </pic:cNvPr>
                  <pic:cNvPicPr/>
                </pic:nvPicPr>
                <pic:blipFill>
                  <a:blip r:embed="rId3"/>
                  <a:stretch>
                    <a:fillRect/>
                  </a:stretch>
                </pic:blipFill>
                <pic:spPr>
                  <a:xfrm>
                    <a:off x="0" y="0"/>
                    <a:ext cx="11722087" cy="65701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FBFB5" w14:textId="4DEBB8EE" w:rsidR="00236C4A" w:rsidRPr="00443796" w:rsidRDefault="00236C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17AD5" w14:textId="06DD461A" w:rsidR="00F96C63" w:rsidRPr="00443796" w:rsidRDefault="003840E9">
    <w:pPr>
      <w:pStyle w:val="Header"/>
    </w:pPr>
    <w:r w:rsidRPr="00443796">
      <w:rPr>
        <w:noProof/>
      </w:rPr>
      <w:drawing>
        <wp:anchor distT="0" distB="0" distL="114300" distR="114300" simplePos="0" relativeHeight="251658255" behindDoc="0" locked="0" layoutInCell="1" allowOverlap="1" wp14:anchorId="0FBDECAA" wp14:editId="41CCD5C1">
          <wp:simplePos x="0" y="0"/>
          <wp:positionH relativeFrom="column">
            <wp:posOffset>-1085850</wp:posOffset>
          </wp:positionH>
          <wp:positionV relativeFrom="paragraph">
            <wp:posOffset>-440054</wp:posOffset>
          </wp:positionV>
          <wp:extent cx="7865745" cy="6571874"/>
          <wp:effectExtent l="0" t="0" r="1905" b="635"/>
          <wp:wrapNone/>
          <wp:docPr id="188079153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153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8405" cy="6574096"/>
                  </a:xfrm>
                  <a:prstGeom prst="rect">
                    <a:avLst/>
                  </a:prstGeom>
                </pic:spPr>
              </pic:pic>
            </a:graphicData>
          </a:graphic>
          <wp14:sizeRelH relativeFrom="page">
            <wp14:pctWidth>0</wp14:pctWidth>
          </wp14:sizeRelH>
          <wp14:sizeRelV relativeFrom="page">
            <wp14:pctHeight>0</wp14:pctHeight>
          </wp14:sizeRelV>
        </wp:anchor>
      </w:drawing>
    </w:r>
    <w:r w:rsidR="00F96C63" w:rsidRPr="00443796">
      <w:rPr>
        <w:noProof/>
      </w:rPr>
      <w:drawing>
        <wp:anchor distT="0" distB="0" distL="114300" distR="114300" simplePos="0" relativeHeight="251658256" behindDoc="0" locked="0" layoutInCell="1" allowOverlap="1" wp14:anchorId="64BBBA65" wp14:editId="194B25F3">
          <wp:simplePos x="0" y="0"/>
          <wp:positionH relativeFrom="column">
            <wp:posOffset>-1085850</wp:posOffset>
          </wp:positionH>
          <wp:positionV relativeFrom="paragraph">
            <wp:posOffset>5436870</wp:posOffset>
          </wp:positionV>
          <wp:extent cx="7867015" cy="1555115"/>
          <wp:effectExtent l="38100" t="0" r="76835" b="83185"/>
          <wp:wrapNone/>
          <wp:docPr id="213057481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88630"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rot="21253840">
                    <a:off x="0" y="0"/>
                    <a:ext cx="7867015" cy="1555115"/>
                  </a:xfrm>
                  <a:prstGeom prst="rect">
                    <a:avLst/>
                  </a:prstGeom>
                </pic:spPr>
              </pic:pic>
            </a:graphicData>
          </a:graphic>
          <wp14:sizeRelH relativeFrom="margin">
            <wp14:pctWidth>0</wp14:pctWidth>
          </wp14:sizeRelH>
        </wp:anchor>
      </w:drawing>
    </w:r>
    <w:r w:rsidR="00F96C63" w:rsidRPr="00443796">
      <w:rPr>
        <w:noProof/>
      </w:rPr>
      <w:drawing>
        <wp:anchor distT="0" distB="0" distL="114300" distR="114300" simplePos="0" relativeHeight="251658244" behindDoc="0" locked="0" layoutInCell="1" allowOverlap="1" wp14:anchorId="2E1195A7" wp14:editId="37C2A101">
          <wp:simplePos x="0" y="0"/>
          <wp:positionH relativeFrom="column">
            <wp:posOffset>-2819400</wp:posOffset>
          </wp:positionH>
          <wp:positionV relativeFrom="paragraph">
            <wp:posOffset>-438785</wp:posOffset>
          </wp:positionV>
          <wp:extent cx="11722087" cy="6570133"/>
          <wp:effectExtent l="0" t="0" r="0" b="2540"/>
          <wp:wrapThrough wrapText="bothSides">
            <wp:wrapPolygon edited="0">
              <wp:start x="0" y="0"/>
              <wp:lineTo x="0" y="21546"/>
              <wp:lineTo x="21554" y="21546"/>
              <wp:lineTo x="21554" y="0"/>
              <wp:lineTo x="0" y="0"/>
            </wp:wrapPolygon>
          </wp:wrapThrough>
          <wp:docPr id="122048652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86521" name="Picture 7">
                    <a:extLst>
                      <a:ext uri="{C183D7F6-B498-43B3-948B-1728B52AA6E4}">
                        <adec:decorative xmlns:adec="http://schemas.microsoft.com/office/drawing/2017/decorative" val="1"/>
                      </a:ext>
                    </a:extLst>
                  </pic:cNvPr>
                  <pic:cNvPicPr/>
                </pic:nvPicPr>
                <pic:blipFill>
                  <a:blip r:embed="rId3"/>
                  <a:stretch>
                    <a:fillRect/>
                  </a:stretch>
                </pic:blipFill>
                <pic:spPr>
                  <a:xfrm>
                    <a:off x="0" y="0"/>
                    <a:ext cx="11722087" cy="657013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1E363" w14:textId="5330FA72" w:rsidR="00F96C63" w:rsidRPr="00443796" w:rsidRDefault="00F96C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83A5F" w14:textId="79F15B8B" w:rsidR="005F09C3" w:rsidRPr="00443796" w:rsidRDefault="00DB414B">
    <w:pPr>
      <w:pStyle w:val="Header"/>
    </w:pPr>
    <w:r w:rsidRPr="00443796">
      <w:rPr>
        <w:noProof/>
      </w:rPr>
      <w:drawing>
        <wp:anchor distT="0" distB="0" distL="114300" distR="114300" simplePos="0" relativeHeight="251658251" behindDoc="0" locked="0" layoutInCell="1" allowOverlap="1" wp14:anchorId="3B51CC3F" wp14:editId="22D0DD77">
          <wp:simplePos x="0" y="0"/>
          <wp:positionH relativeFrom="column">
            <wp:posOffset>-1314450</wp:posOffset>
          </wp:positionH>
          <wp:positionV relativeFrom="paragraph">
            <wp:posOffset>-497205</wp:posOffset>
          </wp:positionV>
          <wp:extent cx="8015485" cy="6636385"/>
          <wp:effectExtent l="0" t="0" r="5080" b="0"/>
          <wp:wrapNone/>
          <wp:docPr id="11921008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00819"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18815" cy="6639142"/>
                  </a:xfrm>
                  <a:prstGeom prst="rect">
                    <a:avLst/>
                  </a:prstGeom>
                </pic:spPr>
              </pic:pic>
            </a:graphicData>
          </a:graphic>
          <wp14:sizeRelH relativeFrom="margin">
            <wp14:pctWidth>0</wp14:pctWidth>
          </wp14:sizeRelH>
          <wp14:sizeRelV relativeFrom="margin">
            <wp14:pctHeight>0</wp14:pctHeight>
          </wp14:sizeRelV>
        </wp:anchor>
      </w:drawing>
    </w:r>
    <w:r w:rsidR="005F09C3" w:rsidRPr="00443796">
      <w:rPr>
        <w:noProof/>
      </w:rPr>
      <w:drawing>
        <wp:anchor distT="0" distB="0" distL="114300" distR="114300" simplePos="0" relativeHeight="251658252" behindDoc="0" locked="0" layoutInCell="1" allowOverlap="1" wp14:anchorId="12954F64" wp14:editId="449BCEAB">
          <wp:simplePos x="0" y="0"/>
          <wp:positionH relativeFrom="column">
            <wp:posOffset>-1085215</wp:posOffset>
          </wp:positionH>
          <wp:positionV relativeFrom="paragraph">
            <wp:posOffset>5445760</wp:posOffset>
          </wp:positionV>
          <wp:extent cx="7867015" cy="1555115"/>
          <wp:effectExtent l="38100" t="0" r="76835" b="83185"/>
          <wp:wrapNone/>
          <wp:docPr id="162679675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88630"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rot="21253840">
                    <a:off x="0" y="0"/>
                    <a:ext cx="7867015" cy="1555115"/>
                  </a:xfrm>
                  <a:prstGeom prst="rect">
                    <a:avLst/>
                  </a:prstGeom>
                </pic:spPr>
              </pic:pic>
            </a:graphicData>
          </a:graphic>
          <wp14:sizeRelH relativeFrom="margin">
            <wp14:pctWidth>0</wp14:pctWidth>
          </wp14:sizeRelH>
        </wp:anchor>
      </w:drawing>
    </w:r>
    <w:r w:rsidR="005F09C3" w:rsidRPr="00443796">
      <w:rPr>
        <w:noProof/>
      </w:rPr>
      <w:drawing>
        <wp:anchor distT="0" distB="0" distL="114300" distR="114300" simplePos="0" relativeHeight="251658245" behindDoc="0" locked="0" layoutInCell="1" allowOverlap="1" wp14:anchorId="5ECE0122" wp14:editId="40A77569">
          <wp:simplePos x="0" y="0"/>
          <wp:positionH relativeFrom="column">
            <wp:posOffset>-2828925</wp:posOffset>
          </wp:positionH>
          <wp:positionV relativeFrom="paragraph">
            <wp:posOffset>-429260</wp:posOffset>
          </wp:positionV>
          <wp:extent cx="11722087" cy="6570133"/>
          <wp:effectExtent l="0" t="0" r="0" b="2540"/>
          <wp:wrapThrough wrapText="bothSides">
            <wp:wrapPolygon edited="0">
              <wp:start x="0" y="0"/>
              <wp:lineTo x="0" y="21546"/>
              <wp:lineTo x="21554" y="21546"/>
              <wp:lineTo x="21554" y="0"/>
              <wp:lineTo x="0" y="0"/>
            </wp:wrapPolygon>
          </wp:wrapThrough>
          <wp:docPr id="73320284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02844" name="Picture 7">
                    <a:extLst>
                      <a:ext uri="{C183D7F6-B498-43B3-948B-1728B52AA6E4}">
                        <adec:decorative xmlns:adec="http://schemas.microsoft.com/office/drawing/2017/decorative" val="1"/>
                      </a:ext>
                    </a:extLst>
                  </pic:cNvPr>
                  <pic:cNvPicPr/>
                </pic:nvPicPr>
                <pic:blipFill>
                  <a:blip r:embed="rId3"/>
                  <a:stretch>
                    <a:fillRect/>
                  </a:stretch>
                </pic:blipFill>
                <pic:spPr>
                  <a:xfrm>
                    <a:off x="0" y="0"/>
                    <a:ext cx="11722087" cy="6570133"/>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5ED1C" w14:textId="77777777" w:rsidR="005F09C3" w:rsidRPr="00443796" w:rsidRDefault="005F09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8079B" w14:textId="5CB41A66" w:rsidR="00DE5F05" w:rsidRPr="00443796" w:rsidRDefault="00DB414B">
    <w:pPr>
      <w:pStyle w:val="Header"/>
    </w:pPr>
    <w:r w:rsidRPr="00443796">
      <w:rPr>
        <w:noProof/>
      </w:rPr>
      <w:drawing>
        <wp:anchor distT="0" distB="0" distL="114300" distR="114300" simplePos="0" relativeHeight="251658249" behindDoc="0" locked="0" layoutInCell="1" allowOverlap="1" wp14:anchorId="476549D8" wp14:editId="6A311771">
          <wp:simplePos x="0" y="0"/>
          <wp:positionH relativeFrom="column">
            <wp:posOffset>-933450</wp:posOffset>
          </wp:positionH>
          <wp:positionV relativeFrom="paragraph">
            <wp:posOffset>-449580</wp:posOffset>
          </wp:positionV>
          <wp:extent cx="7953375" cy="6523921"/>
          <wp:effectExtent l="0" t="0" r="0" b="0"/>
          <wp:wrapNone/>
          <wp:docPr id="15989505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5054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83948" cy="6548999"/>
                  </a:xfrm>
                  <a:prstGeom prst="rect">
                    <a:avLst/>
                  </a:prstGeom>
                </pic:spPr>
              </pic:pic>
            </a:graphicData>
          </a:graphic>
          <wp14:sizeRelH relativeFrom="page">
            <wp14:pctWidth>0</wp14:pctWidth>
          </wp14:sizeRelH>
          <wp14:sizeRelV relativeFrom="page">
            <wp14:pctHeight>0</wp14:pctHeight>
          </wp14:sizeRelV>
        </wp:anchor>
      </w:drawing>
    </w:r>
    <w:r w:rsidR="00DE5F05" w:rsidRPr="00443796">
      <w:rPr>
        <w:noProof/>
      </w:rPr>
      <w:drawing>
        <wp:anchor distT="0" distB="0" distL="114300" distR="114300" simplePos="0" relativeHeight="251658250" behindDoc="0" locked="0" layoutInCell="1" allowOverlap="1" wp14:anchorId="7EB94E1A" wp14:editId="1C5B7F26">
          <wp:simplePos x="0" y="0"/>
          <wp:positionH relativeFrom="column">
            <wp:posOffset>-1162051</wp:posOffset>
          </wp:positionH>
          <wp:positionV relativeFrom="paragraph">
            <wp:posOffset>5398770</wp:posOffset>
          </wp:positionV>
          <wp:extent cx="7867015" cy="1555115"/>
          <wp:effectExtent l="38100" t="0" r="76835" b="83185"/>
          <wp:wrapNone/>
          <wp:docPr id="163603425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88630"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rot="21253840">
                    <a:off x="0" y="0"/>
                    <a:ext cx="7867015" cy="1555115"/>
                  </a:xfrm>
                  <a:prstGeom prst="rect">
                    <a:avLst/>
                  </a:prstGeom>
                </pic:spPr>
              </pic:pic>
            </a:graphicData>
          </a:graphic>
          <wp14:sizeRelH relativeFrom="margin">
            <wp14:pctWidth>0</wp14:pctWidth>
          </wp14:sizeRelH>
        </wp:anchor>
      </w:drawing>
    </w:r>
    <w:r w:rsidR="00DE5F05" w:rsidRPr="00443796">
      <w:rPr>
        <w:noProof/>
      </w:rPr>
      <w:drawing>
        <wp:anchor distT="0" distB="0" distL="114300" distR="114300" simplePos="0" relativeHeight="251658246" behindDoc="0" locked="0" layoutInCell="1" allowOverlap="1" wp14:anchorId="77D206B4" wp14:editId="73501302">
          <wp:simplePos x="0" y="0"/>
          <wp:positionH relativeFrom="column">
            <wp:posOffset>-2819400</wp:posOffset>
          </wp:positionH>
          <wp:positionV relativeFrom="paragraph">
            <wp:posOffset>-429260</wp:posOffset>
          </wp:positionV>
          <wp:extent cx="11722087" cy="6570133"/>
          <wp:effectExtent l="0" t="0" r="0" b="2540"/>
          <wp:wrapThrough wrapText="bothSides">
            <wp:wrapPolygon edited="0">
              <wp:start x="0" y="0"/>
              <wp:lineTo x="0" y="21546"/>
              <wp:lineTo x="21554" y="21546"/>
              <wp:lineTo x="21554" y="0"/>
              <wp:lineTo x="0" y="0"/>
            </wp:wrapPolygon>
          </wp:wrapThrough>
          <wp:docPr id="97256874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68749" name="Picture 7">
                    <a:extLst>
                      <a:ext uri="{C183D7F6-B498-43B3-948B-1728B52AA6E4}">
                        <adec:decorative xmlns:adec="http://schemas.microsoft.com/office/drawing/2017/decorative" val="1"/>
                      </a:ext>
                    </a:extLst>
                  </pic:cNvPr>
                  <pic:cNvPicPr/>
                </pic:nvPicPr>
                <pic:blipFill>
                  <a:blip r:embed="rId3"/>
                  <a:stretch>
                    <a:fillRect/>
                  </a:stretch>
                </pic:blipFill>
                <pic:spPr>
                  <a:xfrm>
                    <a:off x="0" y="0"/>
                    <a:ext cx="11722087" cy="6570133"/>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E5ED8" w14:textId="61300C25" w:rsidR="00DE5F05" w:rsidRPr="00443796" w:rsidRDefault="00DE5F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243D3"/>
    <w:multiLevelType w:val="hybridMultilevel"/>
    <w:tmpl w:val="C8B42AFE"/>
    <w:lvl w:ilvl="0" w:tplc="9408A4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75FFA"/>
    <w:multiLevelType w:val="hybridMultilevel"/>
    <w:tmpl w:val="3D3EFB42"/>
    <w:lvl w:ilvl="0" w:tplc="9F0ABA62">
      <w:start w:val="1"/>
      <w:numFmt w:val="bullet"/>
      <w:lvlText w:val=""/>
      <w:lvlJc w:val="left"/>
      <w:pPr>
        <w:ind w:left="72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C5182"/>
    <w:multiLevelType w:val="hybridMultilevel"/>
    <w:tmpl w:val="6D9EBC50"/>
    <w:lvl w:ilvl="0" w:tplc="1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D4743C"/>
    <w:multiLevelType w:val="hybridMultilevel"/>
    <w:tmpl w:val="AA96BD44"/>
    <w:lvl w:ilvl="0" w:tplc="9408A45E">
      <w:start w:val="1"/>
      <w:numFmt w:val="bullet"/>
      <w:lvlText w:val=""/>
      <w:lvlJc w:val="left"/>
      <w:pPr>
        <w:ind w:left="720" w:hanging="360"/>
      </w:pPr>
      <w:rPr>
        <w:rFonts w:ascii="Symbol" w:hAnsi="Symbol" w:hint="default"/>
        <w:color w:val="auto"/>
      </w:rPr>
    </w:lvl>
    <w:lvl w:ilvl="1" w:tplc="754ED27C">
      <w:start w:val="1"/>
      <w:numFmt w:val="bullet"/>
      <w:lvlText w:val=""/>
      <w:lvlJc w:val="left"/>
      <w:pPr>
        <w:ind w:left="1640" w:hanging="360"/>
      </w:pPr>
      <w:rPr>
        <w:rFonts w:ascii="Symbol" w:hAnsi="Symbol" w:hint="default"/>
        <w:b/>
        <w:bCs/>
        <w:color w:val="22489E"/>
        <w:sz w:val="22"/>
        <w:szCs w:val="22"/>
      </w:rPr>
    </w:lvl>
    <w:lvl w:ilvl="2" w:tplc="04090005">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 w15:restartNumberingAfterBreak="0">
    <w:nsid w:val="1AFA1513"/>
    <w:multiLevelType w:val="hybridMultilevel"/>
    <w:tmpl w:val="825A2D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C593B0A"/>
    <w:multiLevelType w:val="hybridMultilevel"/>
    <w:tmpl w:val="4BAEBF20"/>
    <w:lvl w:ilvl="0" w:tplc="1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4B2221"/>
    <w:multiLevelType w:val="hybridMultilevel"/>
    <w:tmpl w:val="1F8A785C"/>
    <w:lvl w:ilvl="0" w:tplc="9F0ABA62">
      <w:start w:val="1"/>
      <w:numFmt w:val="bullet"/>
      <w:lvlText w:val=""/>
      <w:lvlJc w:val="left"/>
      <w:pPr>
        <w:ind w:left="72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A7181"/>
    <w:multiLevelType w:val="hybridMultilevel"/>
    <w:tmpl w:val="6B1CB19C"/>
    <w:lvl w:ilvl="0" w:tplc="1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D76EAF"/>
    <w:multiLevelType w:val="hybridMultilevel"/>
    <w:tmpl w:val="209C457E"/>
    <w:lvl w:ilvl="0" w:tplc="1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D55DAA"/>
    <w:multiLevelType w:val="hybridMultilevel"/>
    <w:tmpl w:val="9498113C"/>
    <w:lvl w:ilvl="0" w:tplc="9F0ABA62">
      <w:start w:val="1"/>
      <w:numFmt w:val="bullet"/>
      <w:lvlText w:val=""/>
      <w:lvlJc w:val="left"/>
      <w:pPr>
        <w:ind w:left="72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585AEF"/>
    <w:multiLevelType w:val="hybridMultilevel"/>
    <w:tmpl w:val="B1FE0BE8"/>
    <w:lvl w:ilvl="0" w:tplc="1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651F9A"/>
    <w:multiLevelType w:val="hybridMultilevel"/>
    <w:tmpl w:val="F766C8F0"/>
    <w:lvl w:ilvl="0" w:tplc="1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C53FF5"/>
    <w:multiLevelType w:val="hybridMultilevel"/>
    <w:tmpl w:val="F3303968"/>
    <w:lvl w:ilvl="0" w:tplc="9F0ABA62">
      <w:start w:val="1"/>
      <w:numFmt w:val="bullet"/>
      <w:lvlText w:val=""/>
      <w:lvlJc w:val="left"/>
      <w:pPr>
        <w:ind w:left="72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1253C"/>
    <w:multiLevelType w:val="hybridMultilevel"/>
    <w:tmpl w:val="4724AFEC"/>
    <w:lvl w:ilvl="0" w:tplc="9408A4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4B04A8"/>
    <w:multiLevelType w:val="hybridMultilevel"/>
    <w:tmpl w:val="894CA7D8"/>
    <w:lvl w:ilvl="0" w:tplc="1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AD046E"/>
    <w:multiLevelType w:val="hybridMultilevel"/>
    <w:tmpl w:val="19D083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02478D7"/>
    <w:multiLevelType w:val="hybridMultilevel"/>
    <w:tmpl w:val="2AC084FC"/>
    <w:lvl w:ilvl="0" w:tplc="9F0ABA62">
      <w:start w:val="1"/>
      <w:numFmt w:val="bullet"/>
      <w:lvlText w:val=""/>
      <w:lvlJc w:val="left"/>
      <w:pPr>
        <w:ind w:left="720" w:hanging="360"/>
      </w:pPr>
      <w:rPr>
        <w:rFonts w:ascii="Symbol" w:hAnsi="Symbol" w:hint="default"/>
        <w:color w:val="auto"/>
        <w:sz w:val="32"/>
        <w:szCs w:val="3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2C213A4"/>
    <w:multiLevelType w:val="hybridMultilevel"/>
    <w:tmpl w:val="8E865222"/>
    <w:lvl w:ilvl="0" w:tplc="9408A45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0851209"/>
    <w:multiLevelType w:val="hybridMultilevel"/>
    <w:tmpl w:val="5CD6D2F8"/>
    <w:lvl w:ilvl="0" w:tplc="9F0ABA62">
      <w:start w:val="1"/>
      <w:numFmt w:val="bullet"/>
      <w:lvlText w:val=""/>
      <w:lvlJc w:val="left"/>
      <w:pPr>
        <w:ind w:left="72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67D7F"/>
    <w:multiLevelType w:val="hybridMultilevel"/>
    <w:tmpl w:val="2F986248"/>
    <w:lvl w:ilvl="0" w:tplc="EF80CC0A">
      <w:start w:val="1"/>
      <w:numFmt w:val="bullet"/>
      <w:lvlText w:val=""/>
      <w:lvlJc w:val="left"/>
      <w:pPr>
        <w:ind w:left="1920" w:hanging="360"/>
      </w:pPr>
      <w:rPr>
        <w:rFonts w:ascii="Symbol" w:hAnsi="Symbol" w:hint="default"/>
        <w:b/>
        <w:bCs/>
        <w:color w:val="auto"/>
        <w:sz w:val="22"/>
        <w:szCs w:val="22"/>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0" w15:restartNumberingAfterBreak="0">
    <w:nsid w:val="6F0555B3"/>
    <w:multiLevelType w:val="hybridMultilevel"/>
    <w:tmpl w:val="F528BB6E"/>
    <w:lvl w:ilvl="0" w:tplc="9F0ABA62">
      <w:start w:val="1"/>
      <w:numFmt w:val="bullet"/>
      <w:lvlText w:val=""/>
      <w:lvlJc w:val="left"/>
      <w:pPr>
        <w:ind w:left="72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B60D8F"/>
    <w:multiLevelType w:val="hybridMultilevel"/>
    <w:tmpl w:val="43349FF6"/>
    <w:lvl w:ilvl="0" w:tplc="E564C52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BB563B"/>
    <w:multiLevelType w:val="hybridMultilevel"/>
    <w:tmpl w:val="C4360056"/>
    <w:lvl w:ilvl="0" w:tplc="1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5E3DAA"/>
    <w:multiLevelType w:val="hybridMultilevel"/>
    <w:tmpl w:val="31783B40"/>
    <w:lvl w:ilvl="0" w:tplc="9408A4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922497">
    <w:abstractNumId w:val="15"/>
  </w:num>
  <w:num w:numId="2" w16cid:durableId="1745764612">
    <w:abstractNumId w:val="4"/>
  </w:num>
  <w:num w:numId="3" w16cid:durableId="1784761857">
    <w:abstractNumId w:val="0"/>
  </w:num>
  <w:num w:numId="4" w16cid:durableId="523597006">
    <w:abstractNumId w:val="2"/>
  </w:num>
  <w:num w:numId="5" w16cid:durableId="164130090">
    <w:abstractNumId w:val="3"/>
  </w:num>
  <w:num w:numId="6" w16cid:durableId="1469324810">
    <w:abstractNumId w:val="8"/>
  </w:num>
  <w:num w:numId="7" w16cid:durableId="995763306">
    <w:abstractNumId w:val="10"/>
  </w:num>
  <w:num w:numId="8" w16cid:durableId="631403270">
    <w:abstractNumId w:val="14"/>
  </w:num>
  <w:num w:numId="9" w16cid:durableId="48892034">
    <w:abstractNumId w:val="11"/>
  </w:num>
  <w:num w:numId="10" w16cid:durableId="1389457244">
    <w:abstractNumId w:val="7"/>
  </w:num>
  <w:num w:numId="11" w16cid:durableId="1638222939">
    <w:abstractNumId w:val="22"/>
  </w:num>
  <w:num w:numId="12" w16cid:durableId="283579035">
    <w:abstractNumId w:val="5"/>
  </w:num>
  <w:num w:numId="13" w16cid:durableId="1124614445">
    <w:abstractNumId w:val="23"/>
  </w:num>
  <w:num w:numId="14" w16cid:durableId="554894016">
    <w:abstractNumId w:val="19"/>
  </w:num>
  <w:num w:numId="15" w16cid:durableId="1402799601">
    <w:abstractNumId w:val="12"/>
  </w:num>
  <w:num w:numId="16" w16cid:durableId="1246919232">
    <w:abstractNumId w:val="13"/>
  </w:num>
  <w:num w:numId="17" w16cid:durableId="298731694">
    <w:abstractNumId w:val="20"/>
  </w:num>
  <w:num w:numId="18" w16cid:durableId="1275362882">
    <w:abstractNumId w:val="6"/>
  </w:num>
  <w:num w:numId="19" w16cid:durableId="1736010234">
    <w:abstractNumId w:val="18"/>
  </w:num>
  <w:num w:numId="20" w16cid:durableId="1997875583">
    <w:abstractNumId w:val="9"/>
  </w:num>
  <w:num w:numId="21" w16cid:durableId="1109008244">
    <w:abstractNumId w:val="1"/>
  </w:num>
  <w:num w:numId="22" w16cid:durableId="1252351689">
    <w:abstractNumId w:val="21"/>
  </w:num>
  <w:num w:numId="23" w16cid:durableId="1103918537">
    <w:abstractNumId w:val="17"/>
  </w:num>
  <w:num w:numId="24" w16cid:durableId="10475297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attachedTemplate r:id="rId1"/>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EEA"/>
    <w:rsid w:val="00003A60"/>
    <w:rsid w:val="00003D09"/>
    <w:rsid w:val="00006502"/>
    <w:rsid w:val="00016F17"/>
    <w:rsid w:val="000215E8"/>
    <w:rsid w:val="000246F1"/>
    <w:rsid w:val="0002750E"/>
    <w:rsid w:val="0003527E"/>
    <w:rsid w:val="000372D6"/>
    <w:rsid w:val="00037F1F"/>
    <w:rsid w:val="000421FB"/>
    <w:rsid w:val="00043882"/>
    <w:rsid w:val="00046887"/>
    <w:rsid w:val="00051C33"/>
    <w:rsid w:val="000525D1"/>
    <w:rsid w:val="00060AEC"/>
    <w:rsid w:val="000632ED"/>
    <w:rsid w:val="00063F9E"/>
    <w:rsid w:val="00064872"/>
    <w:rsid w:val="0007561E"/>
    <w:rsid w:val="00085E1E"/>
    <w:rsid w:val="000862AE"/>
    <w:rsid w:val="00086AC2"/>
    <w:rsid w:val="00091391"/>
    <w:rsid w:val="000917D1"/>
    <w:rsid w:val="000923B1"/>
    <w:rsid w:val="00097240"/>
    <w:rsid w:val="000A67E0"/>
    <w:rsid w:val="000B2C57"/>
    <w:rsid w:val="000B739F"/>
    <w:rsid w:val="000C398B"/>
    <w:rsid w:val="000D4B36"/>
    <w:rsid w:val="000D6713"/>
    <w:rsid w:val="000F0369"/>
    <w:rsid w:val="000F351E"/>
    <w:rsid w:val="000F3D89"/>
    <w:rsid w:val="000F44C3"/>
    <w:rsid w:val="00100A8F"/>
    <w:rsid w:val="00101F42"/>
    <w:rsid w:val="00103E55"/>
    <w:rsid w:val="0010674A"/>
    <w:rsid w:val="00106E2E"/>
    <w:rsid w:val="00110A7A"/>
    <w:rsid w:val="0011189C"/>
    <w:rsid w:val="0011791E"/>
    <w:rsid w:val="00127CEB"/>
    <w:rsid w:val="00132086"/>
    <w:rsid w:val="001416B1"/>
    <w:rsid w:val="00147F03"/>
    <w:rsid w:val="00157638"/>
    <w:rsid w:val="001578E3"/>
    <w:rsid w:val="00157B57"/>
    <w:rsid w:val="00160C41"/>
    <w:rsid w:val="00161FD2"/>
    <w:rsid w:val="001650E4"/>
    <w:rsid w:val="001721FB"/>
    <w:rsid w:val="00176645"/>
    <w:rsid w:val="001862EC"/>
    <w:rsid w:val="0018768B"/>
    <w:rsid w:val="00192148"/>
    <w:rsid w:val="00192961"/>
    <w:rsid w:val="001B2736"/>
    <w:rsid w:val="001B39A0"/>
    <w:rsid w:val="001B6362"/>
    <w:rsid w:val="001C2484"/>
    <w:rsid w:val="001D22E2"/>
    <w:rsid w:val="001D48DE"/>
    <w:rsid w:val="001D52B3"/>
    <w:rsid w:val="001E69D5"/>
    <w:rsid w:val="001E7065"/>
    <w:rsid w:val="001F203F"/>
    <w:rsid w:val="001F2864"/>
    <w:rsid w:val="001F338D"/>
    <w:rsid w:val="00200E3E"/>
    <w:rsid w:val="00212960"/>
    <w:rsid w:val="00215AFA"/>
    <w:rsid w:val="00222829"/>
    <w:rsid w:val="00222EEA"/>
    <w:rsid w:val="002239B0"/>
    <w:rsid w:val="002258E6"/>
    <w:rsid w:val="00230BC4"/>
    <w:rsid w:val="0023406F"/>
    <w:rsid w:val="00236C4A"/>
    <w:rsid w:val="00245F6A"/>
    <w:rsid w:val="00247429"/>
    <w:rsid w:val="00251841"/>
    <w:rsid w:val="002530DE"/>
    <w:rsid w:val="00253E2A"/>
    <w:rsid w:val="002543CF"/>
    <w:rsid w:val="002549A3"/>
    <w:rsid w:val="00254F1F"/>
    <w:rsid w:val="00256366"/>
    <w:rsid w:val="0026287B"/>
    <w:rsid w:val="00264213"/>
    <w:rsid w:val="00276193"/>
    <w:rsid w:val="002831FB"/>
    <w:rsid w:val="00294167"/>
    <w:rsid w:val="002977FB"/>
    <w:rsid w:val="002A0F2D"/>
    <w:rsid w:val="002B173C"/>
    <w:rsid w:val="002B7ABF"/>
    <w:rsid w:val="002C24B8"/>
    <w:rsid w:val="002C6F57"/>
    <w:rsid w:val="002D2AF0"/>
    <w:rsid w:val="002D5416"/>
    <w:rsid w:val="002F3851"/>
    <w:rsid w:val="00304C3D"/>
    <w:rsid w:val="00306ED7"/>
    <w:rsid w:val="00310AB4"/>
    <w:rsid w:val="00315EAA"/>
    <w:rsid w:val="00323882"/>
    <w:rsid w:val="00323DA1"/>
    <w:rsid w:val="00326B31"/>
    <w:rsid w:val="003334C4"/>
    <w:rsid w:val="0033487C"/>
    <w:rsid w:val="00336948"/>
    <w:rsid w:val="00341894"/>
    <w:rsid w:val="0034704A"/>
    <w:rsid w:val="00354FE8"/>
    <w:rsid w:val="00356B51"/>
    <w:rsid w:val="00365495"/>
    <w:rsid w:val="003726CA"/>
    <w:rsid w:val="00372DB3"/>
    <w:rsid w:val="00382028"/>
    <w:rsid w:val="00382A3A"/>
    <w:rsid w:val="00383503"/>
    <w:rsid w:val="003840E9"/>
    <w:rsid w:val="0038577A"/>
    <w:rsid w:val="003B0502"/>
    <w:rsid w:val="003B631D"/>
    <w:rsid w:val="003D018F"/>
    <w:rsid w:val="003D1070"/>
    <w:rsid w:val="003E1B48"/>
    <w:rsid w:val="00405E92"/>
    <w:rsid w:val="00407A6C"/>
    <w:rsid w:val="00413624"/>
    <w:rsid w:val="00420707"/>
    <w:rsid w:val="00420923"/>
    <w:rsid w:val="00420A7C"/>
    <w:rsid w:val="004302FD"/>
    <w:rsid w:val="00431024"/>
    <w:rsid w:val="00434E66"/>
    <w:rsid w:val="00436FA0"/>
    <w:rsid w:val="00440346"/>
    <w:rsid w:val="00442234"/>
    <w:rsid w:val="00443796"/>
    <w:rsid w:val="00445F87"/>
    <w:rsid w:val="00461DE1"/>
    <w:rsid w:val="004672D9"/>
    <w:rsid w:val="00473CD0"/>
    <w:rsid w:val="00483E7F"/>
    <w:rsid w:val="00492111"/>
    <w:rsid w:val="00494901"/>
    <w:rsid w:val="004A17A6"/>
    <w:rsid w:val="004A3DD5"/>
    <w:rsid w:val="004A5C6F"/>
    <w:rsid w:val="004B0A3E"/>
    <w:rsid w:val="004B120D"/>
    <w:rsid w:val="004B40ED"/>
    <w:rsid w:val="004C2A3F"/>
    <w:rsid w:val="004D10B2"/>
    <w:rsid w:val="004D458E"/>
    <w:rsid w:val="004D4978"/>
    <w:rsid w:val="004E7793"/>
    <w:rsid w:val="004F0791"/>
    <w:rsid w:val="004F28C2"/>
    <w:rsid w:val="00502A4E"/>
    <w:rsid w:val="005032D3"/>
    <w:rsid w:val="00504AB8"/>
    <w:rsid w:val="005073CF"/>
    <w:rsid w:val="00512EBB"/>
    <w:rsid w:val="0051351A"/>
    <w:rsid w:val="00526473"/>
    <w:rsid w:val="00527DBC"/>
    <w:rsid w:val="00533BE7"/>
    <w:rsid w:val="005430D7"/>
    <w:rsid w:val="005430F8"/>
    <w:rsid w:val="00544B43"/>
    <w:rsid w:val="00544C00"/>
    <w:rsid w:val="00545614"/>
    <w:rsid w:val="00572617"/>
    <w:rsid w:val="00581808"/>
    <w:rsid w:val="00596448"/>
    <w:rsid w:val="005A5228"/>
    <w:rsid w:val="005A60E1"/>
    <w:rsid w:val="005B1715"/>
    <w:rsid w:val="005C1EFF"/>
    <w:rsid w:val="005D0F4E"/>
    <w:rsid w:val="005D56AB"/>
    <w:rsid w:val="005D6F34"/>
    <w:rsid w:val="005E0CF6"/>
    <w:rsid w:val="005E60F5"/>
    <w:rsid w:val="005E6351"/>
    <w:rsid w:val="005F09C3"/>
    <w:rsid w:val="005F1991"/>
    <w:rsid w:val="005F2AE8"/>
    <w:rsid w:val="00603D46"/>
    <w:rsid w:val="00613483"/>
    <w:rsid w:val="006149B8"/>
    <w:rsid w:val="006245C8"/>
    <w:rsid w:val="00633AF0"/>
    <w:rsid w:val="00634C39"/>
    <w:rsid w:val="00636766"/>
    <w:rsid w:val="00636BFB"/>
    <w:rsid w:val="00642FD6"/>
    <w:rsid w:val="006441B4"/>
    <w:rsid w:val="006461F6"/>
    <w:rsid w:val="00647859"/>
    <w:rsid w:val="00652A8F"/>
    <w:rsid w:val="00657A5A"/>
    <w:rsid w:val="00657C43"/>
    <w:rsid w:val="00672473"/>
    <w:rsid w:val="00684C1F"/>
    <w:rsid w:val="00685762"/>
    <w:rsid w:val="00687380"/>
    <w:rsid w:val="00693614"/>
    <w:rsid w:val="00697EE7"/>
    <w:rsid w:val="006A007A"/>
    <w:rsid w:val="006A20FE"/>
    <w:rsid w:val="006B02D6"/>
    <w:rsid w:val="006B15C8"/>
    <w:rsid w:val="006B5F56"/>
    <w:rsid w:val="006C15F5"/>
    <w:rsid w:val="006C46EF"/>
    <w:rsid w:val="006C4A11"/>
    <w:rsid w:val="006C53C5"/>
    <w:rsid w:val="006C6224"/>
    <w:rsid w:val="006F0E08"/>
    <w:rsid w:val="00703392"/>
    <w:rsid w:val="00704299"/>
    <w:rsid w:val="00707D57"/>
    <w:rsid w:val="00710DE5"/>
    <w:rsid w:val="00713B50"/>
    <w:rsid w:val="00717305"/>
    <w:rsid w:val="0071796A"/>
    <w:rsid w:val="00721D6A"/>
    <w:rsid w:val="00724F8B"/>
    <w:rsid w:val="00736B5D"/>
    <w:rsid w:val="007408A9"/>
    <w:rsid w:val="00743F64"/>
    <w:rsid w:val="007446A5"/>
    <w:rsid w:val="00744868"/>
    <w:rsid w:val="007518F2"/>
    <w:rsid w:val="00753BEF"/>
    <w:rsid w:val="0075467A"/>
    <w:rsid w:val="0076196E"/>
    <w:rsid w:val="0076276B"/>
    <w:rsid w:val="00763290"/>
    <w:rsid w:val="0076407F"/>
    <w:rsid w:val="00764955"/>
    <w:rsid w:val="00765C28"/>
    <w:rsid w:val="007708D6"/>
    <w:rsid w:val="007759F7"/>
    <w:rsid w:val="007778B7"/>
    <w:rsid w:val="00783FFF"/>
    <w:rsid w:val="007927CB"/>
    <w:rsid w:val="00793334"/>
    <w:rsid w:val="007A5279"/>
    <w:rsid w:val="007A6B58"/>
    <w:rsid w:val="007A704C"/>
    <w:rsid w:val="007B160D"/>
    <w:rsid w:val="007C2EEF"/>
    <w:rsid w:val="007C4732"/>
    <w:rsid w:val="007E1DA6"/>
    <w:rsid w:val="007E79F7"/>
    <w:rsid w:val="007F54F4"/>
    <w:rsid w:val="007F563B"/>
    <w:rsid w:val="007F72D4"/>
    <w:rsid w:val="0080486F"/>
    <w:rsid w:val="00815285"/>
    <w:rsid w:val="00821061"/>
    <w:rsid w:val="00824A03"/>
    <w:rsid w:val="00824C7F"/>
    <w:rsid w:val="0084778E"/>
    <w:rsid w:val="00853585"/>
    <w:rsid w:val="00854E76"/>
    <w:rsid w:val="00855B8B"/>
    <w:rsid w:val="0087172D"/>
    <w:rsid w:val="00871E4A"/>
    <w:rsid w:val="008733F2"/>
    <w:rsid w:val="008747A2"/>
    <w:rsid w:val="0087604E"/>
    <w:rsid w:val="00876139"/>
    <w:rsid w:val="00876360"/>
    <w:rsid w:val="00876B1D"/>
    <w:rsid w:val="00890994"/>
    <w:rsid w:val="008A159D"/>
    <w:rsid w:val="008A1BE6"/>
    <w:rsid w:val="008A5B75"/>
    <w:rsid w:val="008A5C33"/>
    <w:rsid w:val="008B3ED2"/>
    <w:rsid w:val="008B4E98"/>
    <w:rsid w:val="008C2B44"/>
    <w:rsid w:val="008C6DCB"/>
    <w:rsid w:val="008D02D6"/>
    <w:rsid w:val="008D7619"/>
    <w:rsid w:val="008D7636"/>
    <w:rsid w:val="008E1BE4"/>
    <w:rsid w:val="008E392A"/>
    <w:rsid w:val="008F1955"/>
    <w:rsid w:val="008F3CA9"/>
    <w:rsid w:val="008F533E"/>
    <w:rsid w:val="008F7F80"/>
    <w:rsid w:val="00901BE9"/>
    <w:rsid w:val="00901CEB"/>
    <w:rsid w:val="009031F1"/>
    <w:rsid w:val="0090364B"/>
    <w:rsid w:val="00904B04"/>
    <w:rsid w:val="00904EA4"/>
    <w:rsid w:val="00906914"/>
    <w:rsid w:val="00912210"/>
    <w:rsid w:val="00915327"/>
    <w:rsid w:val="00916E78"/>
    <w:rsid w:val="00917EC8"/>
    <w:rsid w:val="009250CA"/>
    <w:rsid w:val="00937C78"/>
    <w:rsid w:val="00940904"/>
    <w:rsid w:val="009424D7"/>
    <w:rsid w:val="009543A0"/>
    <w:rsid w:val="00955AD5"/>
    <w:rsid w:val="00962227"/>
    <w:rsid w:val="009707F1"/>
    <w:rsid w:val="00972E76"/>
    <w:rsid w:val="009832F4"/>
    <w:rsid w:val="009A20CC"/>
    <w:rsid w:val="009B1D58"/>
    <w:rsid w:val="009B3655"/>
    <w:rsid w:val="009B4793"/>
    <w:rsid w:val="009C3FAC"/>
    <w:rsid w:val="009C59A6"/>
    <w:rsid w:val="009C6826"/>
    <w:rsid w:val="009D3506"/>
    <w:rsid w:val="009D3EF7"/>
    <w:rsid w:val="009D58C6"/>
    <w:rsid w:val="009D5F3F"/>
    <w:rsid w:val="009D750A"/>
    <w:rsid w:val="009E06E0"/>
    <w:rsid w:val="009E2C69"/>
    <w:rsid w:val="009E4571"/>
    <w:rsid w:val="009F3DA5"/>
    <w:rsid w:val="009F4C84"/>
    <w:rsid w:val="00A0118C"/>
    <w:rsid w:val="00A02C31"/>
    <w:rsid w:val="00A04673"/>
    <w:rsid w:val="00A21F2A"/>
    <w:rsid w:val="00A256BC"/>
    <w:rsid w:val="00A306A1"/>
    <w:rsid w:val="00A30E0F"/>
    <w:rsid w:val="00A32F75"/>
    <w:rsid w:val="00A34841"/>
    <w:rsid w:val="00A404C5"/>
    <w:rsid w:val="00A40FEE"/>
    <w:rsid w:val="00A41449"/>
    <w:rsid w:val="00A41A2E"/>
    <w:rsid w:val="00A4268D"/>
    <w:rsid w:val="00A435A5"/>
    <w:rsid w:val="00A45F7E"/>
    <w:rsid w:val="00A6062F"/>
    <w:rsid w:val="00A6561D"/>
    <w:rsid w:val="00A657E5"/>
    <w:rsid w:val="00A65D9B"/>
    <w:rsid w:val="00A74CB6"/>
    <w:rsid w:val="00A800EB"/>
    <w:rsid w:val="00A95D9D"/>
    <w:rsid w:val="00AA1248"/>
    <w:rsid w:val="00AC3E17"/>
    <w:rsid w:val="00AC7184"/>
    <w:rsid w:val="00AD173B"/>
    <w:rsid w:val="00AD28B4"/>
    <w:rsid w:val="00AD3A1B"/>
    <w:rsid w:val="00AD4E62"/>
    <w:rsid w:val="00AD5CEC"/>
    <w:rsid w:val="00AD7C91"/>
    <w:rsid w:val="00AD7ED1"/>
    <w:rsid w:val="00AE242E"/>
    <w:rsid w:val="00AE552F"/>
    <w:rsid w:val="00AF420C"/>
    <w:rsid w:val="00B02435"/>
    <w:rsid w:val="00B0384A"/>
    <w:rsid w:val="00B038F6"/>
    <w:rsid w:val="00B10B84"/>
    <w:rsid w:val="00B112E1"/>
    <w:rsid w:val="00B139AA"/>
    <w:rsid w:val="00B175BB"/>
    <w:rsid w:val="00B2217D"/>
    <w:rsid w:val="00B25AE5"/>
    <w:rsid w:val="00B34F62"/>
    <w:rsid w:val="00B36858"/>
    <w:rsid w:val="00B406A6"/>
    <w:rsid w:val="00B511E9"/>
    <w:rsid w:val="00B5593E"/>
    <w:rsid w:val="00B63E61"/>
    <w:rsid w:val="00B7305C"/>
    <w:rsid w:val="00B77F71"/>
    <w:rsid w:val="00B82570"/>
    <w:rsid w:val="00B82F45"/>
    <w:rsid w:val="00B87B8C"/>
    <w:rsid w:val="00B932EC"/>
    <w:rsid w:val="00B96C9E"/>
    <w:rsid w:val="00BA19BC"/>
    <w:rsid w:val="00BA2A51"/>
    <w:rsid w:val="00BA3CB0"/>
    <w:rsid w:val="00BA6275"/>
    <w:rsid w:val="00BB306B"/>
    <w:rsid w:val="00BC2ECF"/>
    <w:rsid w:val="00BC51C5"/>
    <w:rsid w:val="00BD5046"/>
    <w:rsid w:val="00BE2C3E"/>
    <w:rsid w:val="00BE433D"/>
    <w:rsid w:val="00BE75DB"/>
    <w:rsid w:val="00BF5212"/>
    <w:rsid w:val="00C01F21"/>
    <w:rsid w:val="00C158C7"/>
    <w:rsid w:val="00C20CCB"/>
    <w:rsid w:val="00C239FF"/>
    <w:rsid w:val="00C303C3"/>
    <w:rsid w:val="00C325DD"/>
    <w:rsid w:val="00C33A06"/>
    <w:rsid w:val="00C35915"/>
    <w:rsid w:val="00C41E51"/>
    <w:rsid w:val="00C42D6E"/>
    <w:rsid w:val="00C63C71"/>
    <w:rsid w:val="00C65F60"/>
    <w:rsid w:val="00C70E97"/>
    <w:rsid w:val="00C8259A"/>
    <w:rsid w:val="00C87DB2"/>
    <w:rsid w:val="00C90D3B"/>
    <w:rsid w:val="00CA02C3"/>
    <w:rsid w:val="00CA1F07"/>
    <w:rsid w:val="00CA3439"/>
    <w:rsid w:val="00CA5F31"/>
    <w:rsid w:val="00CA6174"/>
    <w:rsid w:val="00CC442E"/>
    <w:rsid w:val="00CD1166"/>
    <w:rsid w:val="00CE3508"/>
    <w:rsid w:val="00CF22DA"/>
    <w:rsid w:val="00CF508F"/>
    <w:rsid w:val="00CF5FAE"/>
    <w:rsid w:val="00CF7AF1"/>
    <w:rsid w:val="00D0288F"/>
    <w:rsid w:val="00D125EE"/>
    <w:rsid w:val="00D12D1D"/>
    <w:rsid w:val="00D16027"/>
    <w:rsid w:val="00D212F4"/>
    <w:rsid w:val="00D2728A"/>
    <w:rsid w:val="00D30442"/>
    <w:rsid w:val="00D33F35"/>
    <w:rsid w:val="00D3529C"/>
    <w:rsid w:val="00D43343"/>
    <w:rsid w:val="00D44247"/>
    <w:rsid w:val="00D44C1D"/>
    <w:rsid w:val="00D46CE2"/>
    <w:rsid w:val="00D46F65"/>
    <w:rsid w:val="00D509FA"/>
    <w:rsid w:val="00D51A6A"/>
    <w:rsid w:val="00D525DA"/>
    <w:rsid w:val="00D52E7D"/>
    <w:rsid w:val="00D53793"/>
    <w:rsid w:val="00D546D9"/>
    <w:rsid w:val="00D56326"/>
    <w:rsid w:val="00D61818"/>
    <w:rsid w:val="00D64BAE"/>
    <w:rsid w:val="00D64DF6"/>
    <w:rsid w:val="00D67ACB"/>
    <w:rsid w:val="00D7719B"/>
    <w:rsid w:val="00D77C29"/>
    <w:rsid w:val="00D80542"/>
    <w:rsid w:val="00D84BE8"/>
    <w:rsid w:val="00DB414B"/>
    <w:rsid w:val="00DB6135"/>
    <w:rsid w:val="00DC0CD8"/>
    <w:rsid w:val="00DC2650"/>
    <w:rsid w:val="00DC70EA"/>
    <w:rsid w:val="00DD0A85"/>
    <w:rsid w:val="00DD3636"/>
    <w:rsid w:val="00DE5F05"/>
    <w:rsid w:val="00DE7DF5"/>
    <w:rsid w:val="00DF00E2"/>
    <w:rsid w:val="00DF277F"/>
    <w:rsid w:val="00DF56BA"/>
    <w:rsid w:val="00DF5BAC"/>
    <w:rsid w:val="00DF6385"/>
    <w:rsid w:val="00E14951"/>
    <w:rsid w:val="00E163F8"/>
    <w:rsid w:val="00E20176"/>
    <w:rsid w:val="00E21662"/>
    <w:rsid w:val="00E2352D"/>
    <w:rsid w:val="00E31194"/>
    <w:rsid w:val="00E33A76"/>
    <w:rsid w:val="00E3586D"/>
    <w:rsid w:val="00E3609E"/>
    <w:rsid w:val="00E41A7A"/>
    <w:rsid w:val="00E430FF"/>
    <w:rsid w:val="00E47547"/>
    <w:rsid w:val="00E54767"/>
    <w:rsid w:val="00E62AC6"/>
    <w:rsid w:val="00E65643"/>
    <w:rsid w:val="00E65871"/>
    <w:rsid w:val="00E679F9"/>
    <w:rsid w:val="00E74DAE"/>
    <w:rsid w:val="00E91DD2"/>
    <w:rsid w:val="00E924A0"/>
    <w:rsid w:val="00E951E5"/>
    <w:rsid w:val="00E97713"/>
    <w:rsid w:val="00EA6E27"/>
    <w:rsid w:val="00EB317A"/>
    <w:rsid w:val="00EB62C5"/>
    <w:rsid w:val="00EB671A"/>
    <w:rsid w:val="00EC0690"/>
    <w:rsid w:val="00ED1FF9"/>
    <w:rsid w:val="00ED5A24"/>
    <w:rsid w:val="00EE5530"/>
    <w:rsid w:val="00EE588F"/>
    <w:rsid w:val="00EF1E79"/>
    <w:rsid w:val="00EF3204"/>
    <w:rsid w:val="00F00248"/>
    <w:rsid w:val="00F02DB3"/>
    <w:rsid w:val="00F03D4F"/>
    <w:rsid w:val="00F050FA"/>
    <w:rsid w:val="00F143F9"/>
    <w:rsid w:val="00F1484F"/>
    <w:rsid w:val="00F203F0"/>
    <w:rsid w:val="00F26CD9"/>
    <w:rsid w:val="00F33A05"/>
    <w:rsid w:val="00F34F52"/>
    <w:rsid w:val="00F35140"/>
    <w:rsid w:val="00F40181"/>
    <w:rsid w:val="00F42193"/>
    <w:rsid w:val="00F445FB"/>
    <w:rsid w:val="00F46769"/>
    <w:rsid w:val="00F50846"/>
    <w:rsid w:val="00F50ECD"/>
    <w:rsid w:val="00F51162"/>
    <w:rsid w:val="00F5346B"/>
    <w:rsid w:val="00F55994"/>
    <w:rsid w:val="00F56CCA"/>
    <w:rsid w:val="00F655F6"/>
    <w:rsid w:val="00F6632E"/>
    <w:rsid w:val="00F66BAD"/>
    <w:rsid w:val="00F754D5"/>
    <w:rsid w:val="00F83675"/>
    <w:rsid w:val="00F83978"/>
    <w:rsid w:val="00F84806"/>
    <w:rsid w:val="00F84864"/>
    <w:rsid w:val="00F84A9C"/>
    <w:rsid w:val="00F85C14"/>
    <w:rsid w:val="00F96C63"/>
    <w:rsid w:val="00F97077"/>
    <w:rsid w:val="00F974E0"/>
    <w:rsid w:val="00F97E3B"/>
    <w:rsid w:val="00FA2147"/>
    <w:rsid w:val="00FA280C"/>
    <w:rsid w:val="00FA29E4"/>
    <w:rsid w:val="00FA2EB0"/>
    <w:rsid w:val="00FA7C73"/>
    <w:rsid w:val="00FB1176"/>
    <w:rsid w:val="00FB7C15"/>
    <w:rsid w:val="00FB7E2A"/>
    <w:rsid w:val="00FD188B"/>
    <w:rsid w:val="00FD2E17"/>
    <w:rsid w:val="00FD5C8F"/>
    <w:rsid w:val="00FD66E7"/>
    <w:rsid w:val="00FE624C"/>
    <w:rsid w:val="00FF04A7"/>
    <w:rsid w:val="00FF24E0"/>
    <w:rsid w:val="00FF3D9B"/>
    <w:rsid w:val="00FF4EF6"/>
    <w:rsid w:val="00FF53C3"/>
    <w:rsid w:val="1944356A"/>
    <w:rsid w:val="1A5C6653"/>
    <w:rsid w:val="2C4993AB"/>
    <w:rsid w:val="7B3FFC38"/>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250BE784"/>
  <w15:chartTrackingRefBased/>
  <w15:docId w15:val="{08B7C32A-BB81-46B4-89A8-799D92C98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086"/>
    <w:pPr>
      <w:spacing w:after="120" w:line="360" w:lineRule="auto"/>
    </w:pPr>
    <w:rPr>
      <w:lang w:val="en-GB"/>
    </w:rPr>
  </w:style>
  <w:style w:type="paragraph" w:styleId="Heading1">
    <w:name w:val="heading 1"/>
    <w:basedOn w:val="Normal"/>
    <w:next w:val="Normal"/>
    <w:link w:val="Heading1Char"/>
    <w:uiPriority w:val="9"/>
    <w:qFormat/>
    <w:rsid w:val="00855B8B"/>
    <w:pPr>
      <w:keepNext/>
      <w:keepLines/>
      <w:spacing w:before="240" w:after="240" w:line="276" w:lineRule="auto"/>
      <w:outlineLvl w:val="0"/>
    </w:pPr>
    <w:rPr>
      <w:rFonts w:ascii="DINPro-Bold" w:eastAsiaTheme="majorEastAsia" w:hAnsi="DINPro-Bold" w:cstheme="majorBidi"/>
      <w:color w:val="22489E"/>
      <w:sz w:val="36"/>
      <w:szCs w:val="36"/>
      <w:lang w:val="en-US"/>
    </w:rPr>
  </w:style>
  <w:style w:type="paragraph" w:styleId="Heading2">
    <w:name w:val="heading 2"/>
    <w:basedOn w:val="Normal"/>
    <w:link w:val="Heading2Char"/>
    <w:uiPriority w:val="9"/>
    <w:qFormat/>
    <w:rsid w:val="009424D7"/>
    <w:pPr>
      <w:spacing w:before="100" w:beforeAutospacing="1" w:line="276" w:lineRule="auto"/>
      <w:outlineLvl w:val="1"/>
    </w:pPr>
    <w:rPr>
      <w:rFonts w:ascii="DINPro-Bold" w:eastAsia="Times New Roman" w:hAnsi="DINPro-Bold" w:cs="Times New Roman"/>
      <w:color w:val="22489E"/>
      <w:sz w:val="28"/>
      <w:szCs w:val="28"/>
      <w:lang w:val="en-US" w:eastAsia="en-GB"/>
    </w:rPr>
  </w:style>
  <w:style w:type="paragraph" w:styleId="Heading3">
    <w:name w:val="heading 3"/>
    <w:basedOn w:val="Normal"/>
    <w:next w:val="Normal"/>
    <w:link w:val="Heading3Char"/>
    <w:uiPriority w:val="9"/>
    <w:unhideWhenUsed/>
    <w:qFormat/>
    <w:rsid w:val="009424D7"/>
    <w:pPr>
      <w:keepNext/>
      <w:keepLines/>
      <w:spacing w:before="100" w:beforeAutospacing="1" w:line="276" w:lineRule="auto"/>
      <w:outlineLvl w:val="2"/>
    </w:pPr>
    <w:rPr>
      <w:rFonts w:ascii="DINPro-Regular" w:eastAsiaTheme="minorEastAsia" w:hAnsi="DINPro-Regular" w:cstheme="majorBidi"/>
      <w:color w:val="22489E"/>
      <w:sz w:val="28"/>
      <w:szCs w:val="28"/>
      <w:lang w:val="en-US"/>
    </w:rPr>
  </w:style>
  <w:style w:type="paragraph" w:styleId="Heading4">
    <w:name w:val="heading 4"/>
    <w:basedOn w:val="Normal"/>
    <w:next w:val="Normal"/>
    <w:link w:val="Heading4Char"/>
    <w:uiPriority w:val="9"/>
    <w:unhideWhenUsed/>
    <w:qFormat/>
    <w:rsid w:val="009424D7"/>
    <w:pPr>
      <w:keepNext/>
      <w:keepLines/>
      <w:spacing w:before="40" w:after="0"/>
      <w:outlineLvl w:val="3"/>
    </w:pPr>
    <w:rPr>
      <w:rFonts w:ascii="DINPro-Regular" w:eastAsiaTheme="majorEastAsia" w:hAnsi="DINPro-Regular" w:cstheme="majorBidi"/>
      <w:color w:val="22489E"/>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B8B"/>
    <w:rPr>
      <w:rFonts w:ascii="DINPro-Bold" w:eastAsiaTheme="majorEastAsia" w:hAnsi="DINPro-Bold" w:cstheme="majorBidi"/>
      <w:color w:val="22489E"/>
      <w:sz w:val="36"/>
      <w:szCs w:val="36"/>
      <w:lang w:val="en-US"/>
    </w:rPr>
  </w:style>
  <w:style w:type="character" w:customStyle="1" w:styleId="Heading2Char">
    <w:name w:val="Heading 2 Char"/>
    <w:basedOn w:val="DefaultParagraphFont"/>
    <w:link w:val="Heading2"/>
    <w:uiPriority w:val="9"/>
    <w:rsid w:val="009424D7"/>
    <w:rPr>
      <w:rFonts w:ascii="DINPro-Bold" w:eastAsia="Times New Roman" w:hAnsi="DINPro-Bold" w:cs="Times New Roman"/>
      <w:color w:val="22489E"/>
      <w:sz w:val="28"/>
      <w:szCs w:val="28"/>
      <w:lang w:val="en-US" w:eastAsia="en-GB"/>
    </w:rPr>
  </w:style>
  <w:style w:type="character" w:customStyle="1" w:styleId="Heading3Char">
    <w:name w:val="Heading 3 Char"/>
    <w:basedOn w:val="DefaultParagraphFont"/>
    <w:link w:val="Heading3"/>
    <w:uiPriority w:val="9"/>
    <w:rsid w:val="009424D7"/>
    <w:rPr>
      <w:rFonts w:ascii="DINPro-Regular" w:eastAsiaTheme="minorEastAsia" w:hAnsi="DINPro-Regular" w:cstheme="majorBidi"/>
      <w:color w:val="22489E"/>
      <w:sz w:val="28"/>
      <w:szCs w:val="28"/>
      <w:lang w:val="en-US"/>
    </w:rPr>
  </w:style>
  <w:style w:type="character" w:customStyle="1" w:styleId="Heading4Char">
    <w:name w:val="Heading 4 Char"/>
    <w:basedOn w:val="DefaultParagraphFont"/>
    <w:link w:val="Heading4"/>
    <w:uiPriority w:val="9"/>
    <w:rsid w:val="009424D7"/>
    <w:rPr>
      <w:rFonts w:ascii="DINPro-Regular" w:eastAsiaTheme="majorEastAsia" w:hAnsi="DINPro-Regular" w:cstheme="majorBidi"/>
      <w:color w:val="22489E"/>
      <w:sz w:val="24"/>
      <w:szCs w:val="24"/>
      <w:lang w:val="en-US"/>
    </w:rPr>
  </w:style>
  <w:style w:type="character" w:styleId="Emphasis">
    <w:name w:val="Emphasis"/>
    <w:basedOn w:val="DefaultParagraphFont"/>
    <w:uiPriority w:val="20"/>
    <w:qFormat/>
    <w:rsid w:val="00161FD2"/>
    <w:rPr>
      <w:rFonts w:asciiTheme="minorHAnsi" w:hAnsiTheme="minorHAnsi"/>
      <w:i w:val="0"/>
      <w:iCs/>
      <w:color w:val="FFFFFF" w:themeColor="background1"/>
      <w:bdr w:val="none" w:sz="0" w:space="0" w:color="auto"/>
      <w:shd w:val="clear" w:color="auto" w:fill="22489E"/>
    </w:rPr>
  </w:style>
  <w:style w:type="paragraph" w:customStyle="1" w:styleId="Examples">
    <w:name w:val="Examples"/>
    <w:basedOn w:val="Normal"/>
    <w:link w:val="ExamplesChar"/>
    <w:qFormat/>
    <w:rsid w:val="00132086"/>
    <w:pPr>
      <w:pBdr>
        <w:top w:val="single" w:sz="4" w:space="1" w:color="22489E"/>
        <w:left w:val="single" w:sz="4" w:space="4" w:color="22489E"/>
        <w:bottom w:val="single" w:sz="4" w:space="1" w:color="22489E"/>
        <w:right w:val="single" w:sz="4" w:space="4" w:color="22489E"/>
      </w:pBdr>
      <w:spacing w:before="100" w:beforeAutospacing="1" w:line="276" w:lineRule="auto"/>
    </w:pPr>
    <w:rPr>
      <w:rFonts w:ascii="DINPro-Regular" w:hAnsi="DINPro-Regular"/>
      <w:lang w:val="en-US"/>
    </w:rPr>
  </w:style>
  <w:style w:type="paragraph" w:styleId="IntenseQuote">
    <w:name w:val="Intense Quote"/>
    <w:basedOn w:val="Normal"/>
    <w:next w:val="Normal"/>
    <w:link w:val="IntenseQuoteChar"/>
    <w:uiPriority w:val="30"/>
    <w:qFormat/>
    <w:rsid w:val="00B175BB"/>
    <w:pPr>
      <w:pBdr>
        <w:top w:val="single" w:sz="4" w:space="4" w:color="4472C4" w:themeColor="accent1"/>
        <w:bottom w:val="single" w:sz="4" w:space="4" w:color="4472C4" w:themeColor="accent1"/>
      </w:pBdr>
      <w:spacing w:before="360" w:line="259" w:lineRule="auto"/>
      <w:ind w:left="709" w:right="1140"/>
    </w:pPr>
    <w:rPr>
      <w:rFonts w:ascii="DINPro-Regular" w:hAnsi="DINPro-Regular"/>
      <w:color w:val="22489E"/>
    </w:rPr>
  </w:style>
  <w:style w:type="character" w:customStyle="1" w:styleId="ExamplesChar">
    <w:name w:val="Examples Char"/>
    <w:basedOn w:val="DefaultParagraphFont"/>
    <w:link w:val="Examples"/>
    <w:rsid w:val="00132086"/>
    <w:rPr>
      <w:rFonts w:ascii="DINPro-Regular" w:hAnsi="DINPro-Regular"/>
      <w:lang w:val="en-US"/>
    </w:rPr>
  </w:style>
  <w:style w:type="character" w:customStyle="1" w:styleId="IntenseQuoteChar">
    <w:name w:val="Intense Quote Char"/>
    <w:basedOn w:val="DefaultParagraphFont"/>
    <w:link w:val="IntenseQuote"/>
    <w:uiPriority w:val="30"/>
    <w:rsid w:val="00B175BB"/>
    <w:rPr>
      <w:rFonts w:ascii="DINPro-Regular" w:hAnsi="DINPro-Regular"/>
      <w:color w:val="22489E"/>
      <w:lang w:val="en-GB"/>
    </w:rPr>
  </w:style>
  <w:style w:type="paragraph" w:customStyle="1" w:styleId="Caselawtitle">
    <w:name w:val="Case law title"/>
    <w:basedOn w:val="IntenseQuote"/>
    <w:qFormat/>
    <w:rsid w:val="009424D7"/>
    <w:pPr>
      <w:pBdr>
        <w:top w:val="single" w:sz="4" w:space="4" w:color="22489E"/>
        <w:bottom w:val="single" w:sz="4" w:space="4" w:color="22489E"/>
      </w:pBdr>
    </w:pPr>
  </w:style>
  <w:style w:type="paragraph" w:customStyle="1" w:styleId="Caselawbody">
    <w:name w:val="Case law body"/>
    <w:basedOn w:val="Normal"/>
    <w:qFormat/>
    <w:rsid w:val="00B175BB"/>
    <w:pPr>
      <w:spacing w:after="160" w:line="276" w:lineRule="auto"/>
      <w:ind w:left="709" w:right="1138"/>
    </w:pPr>
    <w:rPr>
      <w:rFonts w:eastAsia="Calibri" w:cstheme="minorHAnsi"/>
      <w:color w:val="000000" w:themeColor="text1"/>
      <w:lang w:val="en-US"/>
    </w:rPr>
  </w:style>
  <w:style w:type="character" w:styleId="Strong">
    <w:name w:val="Strong"/>
    <w:basedOn w:val="DefaultParagraphFont"/>
    <w:uiPriority w:val="22"/>
    <w:qFormat/>
    <w:rsid w:val="00B175BB"/>
    <w:rPr>
      <w:rFonts w:ascii="DINPro-Light" w:hAnsi="DINPro-Light"/>
      <w:color w:val="FFFFFF" w:themeColor="background1"/>
    </w:rPr>
  </w:style>
  <w:style w:type="paragraph" w:customStyle="1" w:styleId="Legislationlongcitation">
    <w:name w:val="Legislation long citation"/>
    <w:basedOn w:val="Normal"/>
    <w:qFormat/>
    <w:rsid w:val="00B175BB"/>
    <w:pPr>
      <w:pBdr>
        <w:top w:val="single" w:sz="4" w:space="1" w:color="FFFFFF" w:themeColor="background1"/>
        <w:bottom w:val="single" w:sz="4" w:space="1" w:color="FFFFFF" w:themeColor="background1"/>
      </w:pBdr>
      <w:shd w:val="clear" w:color="auto" w:fill="22489E"/>
      <w:spacing w:after="360" w:line="276" w:lineRule="auto"/>
      <w:ind w:left="720" w:right="1138"/>
    </w:pPr>
    <w:rPr>
      <w:rFonts w:ascii="DINPro-Regular" w:hAnsi="DINPro-Regular"/>
      <w:color w:val="FFFFFF" w:themeColor="background1"/>
    </w:rPr>
  </w:style>
  <w:style w:type="character" w:customStyle="1" w:styleId="Highlight">
    <w:name w:val="Highlight"/>
    <w:basedOn w:val="DefaultParagraphFont"/>
    <w:uiPriority w:val="1"/>
    <w:qFormat/>
    <w:rsid w:val="00F203F0"/>
    <w:rPr>
      <w:rFonts w:ascii="Calibri" w:hAnsi="Calibri" w:cs="Calibri"/>
      <w:shd w:val="clear" w:color="auto" w:fill="CAD0EC"/>
      <w:lang w:val="en-GB"/>
    </w:rPr>
  </w:style>
  <w:style w:type="paragraph" w:styleId="FootnoteText">
    <w:name w:val="footnote text"/>
    <w:basedOn w:val="Normal"/>
    <w:link w:val="FootnoteTextChar"/>
    <w:uiPriority w:val="99"/>
    <w:semiHidden/>
    <w:unhideWhenUsed/>
    <w:rsid w:val="00855B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5B8B"/>
    <w:rPr>
      <w:sz w:val="20"/>
      <w:szCs w:val="20"/>
    </w:rPr>
  </w:style>
  <w:style w:type="character" w:styleId="FootnoteReference">
    <w:name w:val="footnote reference"/>
    <w:aliases w:val="Footnote symbol,Times 10 Point,Exposant 3 Point, Exposant 3 Point,Footnote Reference Superscript,BVI fnr, BVI fnr,SUPERS,Footnote Reference Number,E FNZ,-E Fußnotenzeichen,Footnote#,Footnote,Ref,de nota al pie"/>
    <w:basedOn w:val="DefaultParagraphFont"/>
    <w:uiPriority w:val="99"/>
    <w:unhideWhenUsed/>
    <w:rsid w:val="00855B8B"/>
    <w:rPr>
      <w:vertAlign w:val="superscript"/>
    </w:rPr>
  </w:style>
  <w:style w:type="paragraph" w:styleId="ListParagraph">
    <w:name w:val="List Paragraph"/>
    <w:basedOn w:val="Normal"/>
    <w:uiPriority w:val="34"/>
    <w:qFormat/>
    <w:rsid w:val="00336948"/>
    <w:pPr>
      <w:ind w:left="720"/>
      <w:contextualSpacing/>
    </w:pPr>
  </w:style>
  <w:style w:type="character" w:styleId="Hyperlink">
    <w:name w:val="Hyperlink"/>
    <w:basedOn w:val="DefaultParagraphFont"/>
    <w:uiPriority w:val="99"/>
    <w:unhideWhenUsed/>
    <w:rsid w:val="000862AE"/>
    <w:rPr>
      <w:color w:val="0563C1" w:themeColor="hyperlink"/>
      <w:u w:val="single"/>
    </w:rPr>
  </w:style>
  <w:style w:type="character" w:styleId="UnresolvedMention">
    <w:name w:val="Unresolved Mention"/>
    <w:basedOn w:val="DefaultParagraphFont"/>
    <w:uiPriority w:val="99"/>
    <w:semiHidden/>
    <w:unhideWhenUsed/>
    <w:rsid w:val="000862AE"/>
    <w:rPr>
      <w:color w:val="605E5C"/>
      <w:shd w:val="clear" w:color="auto" w:fill="E1DFDD"/>
    </w:rPr>
  </w:style>
  <w:style w:type="character" w:styleId="CommentReference">
    <w:name w:val="annotation reference"/>
    <w:basedOn w:val="DefaultParagraphFont"/>
    <w:uiPriority w:val="99"/>
    <w:semiHidden/>
    <w:unhideWhenUsed/>
    <w:rsid w:val="00B10B84"/>
    <w:rPr>
      <w:sz w:val="16"/>
      <w:szCs w:val="16"/>
    </w:rPr>
  </w:style>
  <w:style w:type="paragraph" w:styleId="CommentText">
    <w:name w:val="annotation text"/>
    <w:basedOn w:val="Normal"/>
    <w:link w:val="CommentTextChar"/>
    <w:uiPriority w:val="99"/>
    <w:unhideWhenUsed/>
    <w:rsid w:val="00B10B84"/>
    <w:pPr>
      <w:spacing w:line="240" w:lineRule="auto"/>
    </w:pPr>
    <w:rPr>
      <w:sz w:val="20"/>
      <w:szCs w:val="20"/>
    </w:rPr>
  </w:style>
  <w:style w:type="character" w:customStyle="1" w:styleId="CommentTextChar">
    <w:name w:val="Comment Text Char"/>
    <w:basedOn w:val="DefaultParagraphFont"/>
    <w:link w:val="CommentText"/>
    <w:uiPriority w:val="99"/>
    <w:rsid w:val="00B10B84"/>
    <w:rPr>
      <w:sz w:val="20"/>
      <w:szCs w:val="20"/>
    </w:rPr>
  </w:style>
  <w:style w:type="paragraph" w:styleId="CommentSubject">
    <w:name w:val="annotation subject"/>
    <w:basedOn w:val="CommentText"/>
    <w:next w:val="CommentText"/>
    <w:link w:val="CommentSubjectChar"/>
    <w:uiPriority w:val="99"/>
    <w:semiHidden/>
    <w:unhideWhenUsed/>
    <w:rsid w:val="00B10B84"/>
    <w:rPr>
      <w:b/>
      <w:bCs/>
    </w:rPr>
  </w:style>
  <w:style w:type="character" w:customStyle="1" w:styleId="CommentSubjectChar">
    <w:name w:val="Comment Subject Char"/>
    <w:basedOn w:val="CommentTextChar"/>
    <w:link w:val="CommentSubject"/>
    <w:uiPriority w:val="99"/>
    <w:semiHidden/>
    <w:rsid w:val="00B10B84"/>
    <w:rPr>
      <w:b/>
      <w:bCs/>
      <w:sz w:val="20"/>
      <w:szCs w:val="20"/>
    </w:rPr>
  </w:style>
  <w:style w:type="paragraph" w:styleId="Revision">
    <w:name w:val="Revision"/>
    <w:hidden/>
    <w:uiPriority w:val="99"/>
    <w:semiHidden/>
    <w:rsid w:val="00B10B84"/>
    <w:pPr>
      <w:spacing w:after="0" w:line="240" w:lineRule="auto"/>
    </w:pPr>
  </w:style>
  <w:style w:type="character" w:styleId="FollowedHyperlink">
    <w:name w:val="FollowedHyperlink"/>
    <w:basedOn w:val="DefaultParagraphFont"/>
    <w:uiPriority w:val="99"/>
    <w:semiHidden/>
    <w:unhideWhenUsed/>
    <w:rsid w:val="00AD28B4"/>
    <w:rPr>
      <w:color w:val="954F72" w:themeColor="followedHyperlink"/>
      <w:u w:val="single"/>
    </w:rPr>
  </w:style>
  <w:style w:type="paragraph" w:styleId="TOCHeading">
    <w:name w:val="TOC Heading"/>
    <w:basedOn w:val="Heading1"/>
    <w:next w:val="Normal"/>
    <w:uiPriority w:val="39"/>
    <w:unhideWhenUsed/>
    <w:qFormat/>
    <w:rsid w:val="00222EEA"/>
    <w:pPr>
      <w:spacing w:after="0" w:line="259" w:lineRule="auto"/>
      <w:outlineLvl w:val="9"/>
    </w:pPr>
    <w:rPr>
      <w:rFonts w:asciiTheme="majorHAnsi" w:hAnsiTheme="majorHAnsi"/>
      <w:color w:val="2F5496" w:themeColor="accent1" w:themeShade="BF"/>
      <w:sz w:val="32"/>
      <w:szCs w:val="32"/>
    </w:rPr>
  </w:style>
  <w:style w:type="paragraph" w:styleId="TOC1">
    <w:name w:val="toc 1"/>
    <w:basedOn w:val="Normal"/>
    <w:next w:val="Normal"/>
    <w:autoRedefine/>
    <w:uiPriority w:val="39"/>
    <w:unhideWhenUsed/>
    <w:rsid w:val="00222EEA"/>
    <w:pPr>
      <w:spacing w:after="100"/>
    </w:pPr>
  </w:style>
  <w:style w:type="paragraph" w:styleId="TOC2">
    <w:name w:val="toc 2"/>
    <w:basedOn w:val="Normal"/>
    <w:next w:val="Normal"/>
    <w:autoRedefine/>
    <w:uiPriority w:val="39"/>
    <w:unhideWhenUsed/>
    <w:rsid w:val="00222EEA"/>
    <w:pPr>
      <w:spacing w:after="100"/>
      <w:ind w:left="220"/>
    </w:pPr>
  </w:style>
  <w:style w:type="paragraph" w:styleId="TOC3">
    <w:name w:val="toc 3"/>
    <w:basedOn w:val="Normal"/>
    <w:next w:val="Normal"/>
    <w:autoRedefine/>
    <w:uiPriority w:val="39"/>
    <w:unhideWhenUsed/>
    <w:rsid w:val="00222EEA"/>
    <w:pPr>
      <w:spacing w:after="100"/>
      <w:ind w:left="440"/>
    </w:pPr>
  </w:style>
  <w:style w:type="paragraph" w:styleId="Title">
    <w:name w:val="Title"/>
    <w:basedOn w:val="Normal"/>
    <w:next w:val="Normal"/>
    <w:link w:val="TitleChar"/>
    <w:uiPriority w:val="10"/>
    <w:qFormat/>
    <w:rsid w:val="00222E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EEA"/>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222EEA"/>
  </w:style>
  <w:style w:type="paragraph" w:styleId="Header">
    <w:name w:val="header"/>
    <w:basedOn w:val="Normal"/>
    <w:link w:val="HeaderChar"/>
    <w:uiPriority w:val="99"/>
    <w:unhideWhenUsed/>
    <w:rsid w:val="002228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829"/>
  </w:style>
  <w:style w:type="paragraph" w:styleId="Footer">
    <w:name w:val="footer"/>
    <w:basedOn w:val="Normal"/>
    <w:link w:val="FooterChar"/>
    <w:uiPriority w:val="99"/>
    <w:unhideWhenUsed/>
    <w:rsid w:val="002228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829"/>
  </w:style>
  <w:style w:type="character" w:styleId="Mention">
    <w:name w:val="Mention"/>
    <w:basedOn w:val="DefaultParagraphFont"/>
    <w:uiPriority w:val="99"/>
    <w:unhideWhenUsed/>
    <w:rsid w:val="00D125EE"/>
    <w:rPr>
      <w:color w:val="2B579A"/>
      <w:shd w:val="clear" w:color="auto" w:fill="E1DFDD"/>
    </w:rPr>
  </w:style>
  <w:style w:type="paragraph" w:styleId="BalloonText">
    <w:name w:val="Balloon Text"/>
    <w:basedOn w:val="Normal"/>
    <w:link w:val="BalloonTextChar"/>
    <w:uiPriority w:val="99"/>
    <w:semiHidden/>
    <w:unhideWhenUsed/>
    <w:rsid w:val="00C303C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03C3"/>
    <w:rPr>
      <w:rFonts w:ascii="Times New Roman" w:hAnsi="Times New Roman" w:cs="Times New Roman"/>
      <w:sz w:val="18"/>
      <w:szCs w:val="18"/>
    </w:rPr>
  </w:style>
  <w:style w:type="table" w:styleId="TableGrid">
    <w:name w:val="Table Grid"/>
    <w:basedOn w:val="TableNormal"/>
    <w:uiPriority w:val="39"/>
    <w:rsid w:val="00F34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182153">
      <w:bodyDiv w:val="1"/>
      <w:marLeft w:val="0"/>
      <w:marRight w:val="0"/>
      <w:marTop w:val="0"/>
      <w:marBottom w:val="0"/>
      <w:divBdr>
        <w:top w:val="none" w:sz="0" w:space="0" w:color="auto"/>
        <w:left w:val="none" w:sz="0" w:space="0" w:color="auto"/>
        <w:bottom w:val="none" w:sz="0" w:space="0" w:color="auto"/>
        <w:right w:val="none" w:sz="0" w:space="0" w:color="auto"/>
      </w:divBdr>
    </w:div>
    <w:div w:id="569311843">
      <w:bodyDiv w:val="1"/>
      <w:marLeft w:val="0"/>
      <w:marRight w:val="0"/>
      <w:marTop w:val="0"/>
      <w:marBottom w:val="0"/>
      <w:divBdr>
        <w:top w:val="none" w:sz="0" w:space="0" w:color="auto"/>
        <w:left w:val="none" w:sz="0" w:space="0" w:color="auto"/>
        <w:bottom w:val="none" w:sz="0" w:space="0" w:color="auto"/>
        <w:right w:val="none" w:sz="0" w:space="0" w:color="auto"/>
      </w:divBdr>
    </w:div>
    <w:div w:id="768502113">
      <w:bodyDiv w:val="1"/>
      <w:marLeft w:val="0"/>
      <w:marRight w:val="0"/>
      <w:marTop w:val="0"/>
      <w:marBottom w:val="0"/>
      <w:divBdr>
        <w:top w:val="none" w:sz="0" w:space="0" w:color="auto"/>
        <w:left w:val="none" w:sz="0" w:space="0" w:color="auto"/>
        <w:bottom w:val="none" w:sz="0" w:space="0" w:color="auto"/>
        <w:right w:val="none" w:sz="0" w:space="0" w:color="auto"/>
      </w:divBdr>
    </w:div>
    <w:div w:id="1423526089">
      <w:bodyDiv w:val="1"/>
      <w:marLeft w:val="0"/>
      <w:marRight w:val="0"/>
      <w:marTop w:val="0"/>
      <w:marBottom w:val="0"/>
      <w:divBdr>
        <w:top w:val="none" w:sz="0" w:space="0" w:color="auto"/>
        <w:left w:val="none" w:sz="0" w:space="0" w:color="auto"/>
        <w:bottom w:val="none" w:sz="0" w:space="0" w:color="auto"/>
        <w:right w:val="none" w:sz="0" w:space="0" w:color="auto"/>
      </w:divBdr>
    </w:div>
    <w:div w:id="1562406952">
      <w:bodyDiv w:val="1"/>
      <w:marLeft w:val="0"/>
      <w:marRight w:val="0"/>
      <w:marTop w:val="0"/>
      <w:marBottom w:val="0"/>
      <w:divBdr>
        <w:top w:val="none" w:sz="0" w:space="0" w:color="auto"/>
        <w:left w:val="none" w:sz="0" w:space="0" w:color="auto"/>
        <w:bottom w:val="none" w:sz="0" w:space="0" w:color="auto"/>
        <w:right w:val="none" w:sz="0" w:space="0" w:color="auto"/>
      </w:divBdr>
    </w:div>
    <w:div w:id="1754083089">
      <w:bodyDiv w:val="1"/>
      <w:marLeft w:val="0"/>
      <w:marRight w:val="0"/>
      <w:marTop w:val="0"/>
      <w:marBottom w:val="0"/>
      <w:divBdr>
        <w:top w:val="none" w:sz="0" w:space="0" w:color="auto"/>
        <w:left w:val="none" w:sz="0" w:space="0" w:color="auto"/>
        <w:bottom w:val="none" w:sz="0" w:space="0" w:color="auto"/>
        <w:right w:val="none" w:sz="0" w:space="0" w:color="auto"/>
      </w:divBdr>
    </w:div>
    <w:div w:id="190652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equineteurope.org" TargetMode="External"/><Relationship Id="rId18" Type="http://schemas.openxmlformats.org/officeDocument/2006/relationships/hyperlink" Target="https://commission.europa.eu/strategy-and-policy/policies/justice-and-fundamental-rights/union-equality_en" TargetMode="External"/><Relationship Id="rId26" Type="http://schemas.openxmlformats.org/officeDocument/2006/relationships/footer" Target="footer3.xml"/><Relationship Id="rId39" Type="http://schemas.openxmlformats.org/officeDocument/2006/relationships/glossaryDocument" Target="glossary/document.xml"/><Relationship Id="rId21" Type="http://schemas.openxmlformats.org/officeDocument/2006/relationships/hyperlink" Target="https://commission.europa.eu/document/download/beb25da4-e6b9-459e-89f7-bcdbd3a8f0c8_en?filename=a_union_of_equality_eu_action_plan_against_racism_2020_-2025_en.pdf" TargetMode="Externa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ur-lex.europa.eu/legal-content/EN/TXT/PDF/?uri=CELEX:52020DC0152"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eur-lex.europa.eu/legal-content/EN/TXT/PDF/?uri=CELEX:52021DC0615" TargetMode="Externa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ec.europa.eu/social/main.jsp?catId=1484&amp;langId=en" TargetMode="External"/><Relationship Id="rId28" Type="http://schemas.openxmlformats.org/officeDocument/2006/relationships/header" Target="header4.xm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commission.europa.eu/document/download/5100c375-87e8-40e3-85b5-1adc5f556d6d_en?filename=lgbtiq_strategy_2020-2025_en.pdf"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quineteurope.org" TargetMode="External"/><Relationship Id="rId22" Type="http://schemas.openxmlformats.org/officeDocument/2006/relationships/hyperlink" Target="https://commission.europa.eu/document/download/99cc0720-68c2-4300-854f-592bf21dceaf_en?filename=eu_roma_strategic_framework_for_equality_inclusion_and_participation_for_2020_-_2030.pdf" TargetMode="External"/><Relationship Id="rId27"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uri=OJ:L_202401499" TargetMode="External"/><Relationship Id="rId1" Type="http://schemas.openxmlformats.org/officeDocument/2006/relationships/hyperlink" Target="https://eur-lex.europa.eu/legal-content/EN/TXT/?uri=OJ:L_20240150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OneDrive%20-%20Unia\Shared%20Documents%20-%20Equinet\001_Activities\Templates%20and%20examples\002_Publication%20templates\001_Equinet%20public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6B680949A724C1FA1AA5160B1F18843"/>
        <w:category>
          <w:name w:val="General"/>
          <w:gallery w:val="placeholder"/>
        </w:category>
        <w:types>
          <w:type w:val="bbPlcHdr"/>
        </w:types>
        <w:behaviors>
          <w:behavior w:val="content"/>
        </w:behaviors>
        <w:guid w:val="{43ACD12F-722B-471B-99A1-04AEA4F5FCC0}"/>
      </w:docPartPr>
      <w:docPartBody>
        <w:p w:rsidR="00BF5212" w:rsidRDefault="00BF5212" w:rsidP="00BF5212">
          <w:pPr>
            <w:pStyle w:val="F6B680949A724C1FA1AA5160B1F18843"/>
          </w:pPr>
          <w:r w:rsidRPr="005C0653">
            <w:rPr>
              <w:rStyle w:val="Formfield"/>
              <w:lang w:val="en-US"/>
            </w:rPr>
            <w:t>NAME OF PUBLICATION</w:t>
          </w:r>
        </w:p>
      </w:docPartBody>
    </w:docPart>
    <w:docPart>
      <w:docPartPr>
        <w:name w:val="E8CECBF592354027A1608A444F31462B"/>
        <w:category>
          <w:name w:val="General"/>
          <w:gallery w:val="placeholder"/>
        </w:category>
        <w:types>
          <w:type w:val="bbPlcHdr"/>
        </w:types>
        <w:behaviors>
          <w:behavior w:val="content"/>
        </w:behaviors>
        <w:guid w:val="{186561B6-89B8-4E78-8960-5F4878237E88}"/>
      </w:docPartPr>
      <w:docPartBody>
        <w:p w:rsidR="00BF5212" w:rsidRDefault="00BF5212" w:rsidP="00BF5212">
          <w:pPr>
            <w:pStyle w:val="E8CECBF592354027A1608A444F31462B"/>
          </w:pPr>
          <w:r w:rsidRPr="005C0653">
            <w:rPr>
              <w:rStyle w:val="Formfield"/>
              <w:lang w:val="de-DE"/>
            </w:rPr>
            <w:t>ENTER ISBN NUMBER</w:t>
          </w:r>
        </w:p>
      </w:docPartBody>
    </w:docPart>
    <w:docPart>
      <w:docPartPr>
        <w:name w:val="15DF5BDC49DF4C8795F91FBF29BAB541"/>
        <w:category>
          <w:name w:val="General"/>
          <w:gallery w:val="placeholder"/>
        </w:category>
        <w:types>
          <w:type w:val="bbPlcHdr"/>
        </w:types>
        <w:behaviors>
          <w:behavior w:val="content"/>
        </w:behaviors>
        <w:guid w:val="{B8DD0CF4-95B4-46CE-9CBE-4588F49DD02A}"/>
      </w:docPartPr>
      <w:docPartBody>
        <w:p w:rsidR="00BF5212" w:rsidRDefault="00BF5212" w:rsidP="00BF5212">
          <w:pPr>
            <w:pStyle w:val="15DF5BDC49DF4C8795F91FBF29BAB541"/>
          </w:pPr>
          <w:r w:rsidRPr="005C0653">
            <w:rPr>
              <w:rStyle w:val="Formfield"/>
            </w:rPr>
            <w:t>PUBLICATION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Bold">
    <w:altName w:val="Calibri"/>
    <w:panose1 w:val="00000000000000000000"/>
    <w:charset w:val="00"/>
    <w:family w:val="modern"/>
    <w:notTrueType/>
    <w:pitch w:val="variable"/>
    <w:sig w:usb0="800002AF" w:usb1="4000206A"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DINPro-Regular">
    <w:altName w:val="Calibri"/>
    <w:panose1 w:val="00000000000000000000"/>
    <w:charset w:val="00"/>
    <w:family w:val="modern"/>
    <w:notTrueType/>
    <w:pitch w:val="variable"/>
    <w:sig w:usb0="800002AF" w:usb1="4000206A" w:usb2="00000000" w:usb3="00000000" w:csb0="0000009F" w:csb1="00000000"/>
  </w:font>
  <w:font w:name="Yu Mincho">
    <w:altName w:val="游明朝"/>
    <w:panose1 w:val="00000000000000000000"/>
    <w:charset w:val="80"/>
    <w:family w:val="roman"/>
    <w:notTrueType/>
    <w:pitch w:val="default"/>
  </w:font>
  <w:font w:name="DINPro-Light">
    <w:altName w:val="Calibri"/>
    <w:panose1 w:val="00000000000000000000"/>
    <w:charset w:val="00"/>
    <w:family w:val="modern"/>
    <w:notTrueType/>
    <w:pitch w:val="variable"/>
    <w:sig w:usb0="800002AF" w:usb1="4000206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212"/>
    <w:rsid w:val="0000085A"/>
    <w:rsid w:val="00014925"/>
    <w:rsid w:val="000372D6"/>
    <w:rsid w:val="00097A07"/>
    <w:rsid w:val="000D0BBB"/>
    <w:rsid w:val="000F351E"/>
    <w:rsid w:val="00127CEB"/>
    <w:rsid w:val="001807E8"/>
    <w:rsid w:val="001841F3"/>
    <w:rsid w:val="001B735D"/>
    <w:rsid w:val="001D52B3"/>
    <w:rsid w:val="001E7065"/>
    <w:rsid w:val="001F43DA"/>
    <w:rsid w:val="00294167"/>
    <w:rsid w:val="00341894"/>
    <w:rsid w:val="003B3557"/>
    <w:rsid w:val="003D018F"/>
    <w:rsid w:val="003F5941"/>
    <w:rsid w:val="004302FD"/>
    <w:rsid w:val="00461DE1"/>
    <w:rsid w:val="00492111"/>
    <w:rsid w:val="00533BA0"/>
    <w:rsid w:val="00544C00"/>
    <w:rsid w:val="0054604F"/>
    <w:rsid w:val="00642FD6"/>
    <w:rsid w:val="00665984"/>
    <w:rsid w:val="00684C1F"/>
    <w:rsid w:val="00696044"/>
    <w:rsid w:val="006A117A"/>
    <w:rsid w:val="006B7C8F"/>
    <w:rsid w:val="00736B5D"/>
    <w:rsid w:val="00743F64"/>
    <w:rsid w:val="0075467A"/>
    <w:rsid w:val="00760F2D"/>
    <w:rsid w:val="0076407F"/>
    <w:rsid w:val="007818F4"/>
    <w:rsid w:val="00791970"/>
    <w:rsid w:val="007A5741"/>
    <w:rsid w:val="007F563B"/>
    <w:rsid w:val="00824C7F"/>
    <w:rsid w:val="00834A67"/>
    <w:rsid w:val="00845A4F"/>
    <w:rsid w:val="0084778E"/>
    <w:rsid w:val="00864850"/>
    <w:rsid w:val="008C069A"/>
    <w:rsid w:val="008E392A"/>
    <w:rsid w:val="009250CA"/>
    <w:rsid w:val="009A3BF5"/>
    <w:rsid w:val="009B6297"/>
    <w:rsid w:val="009D1D06"/>
    <w:rsid w:val="009E077D"/>
    <w:rsid w:val="009E2C69"/>
    <w:rsid w:val="00A02C31"/>
    <w:rsid w:val="00A625AF"/>
    <w:rsid w:val="00A627E9"/>
    <w:rsid w:val="00A8678C"/>
    <w:rsid w:val="00B80ADA"/>
    <w:rsid w:val="00BC2FB5"/>
    <w:rsid w:val="00BF5212"/>
    <w:rsid w:val="00C41E51"/>
    <w:rsid w:val="00C65F60"/>
    <w:rsid w:val="00C8259A"/>
    <w:rsid w:val="00D425A1"/>
    <w:rsid w:val="00D43EF3"/>
    <w:rsid w:val="00D66AB0"/>
    <w:rsid w:val="00D80DFD"/>
    <w:rsid w:val="00D818A2"/>
    <w:rsid w:val="00DB69B4"/>
    <w:rsid w:val="00DF2CCF"/>
    <w:rsid w:val="00EA6091"/>
    <w:rsid w:val="00EB357D"/>
    <w:rsid w:val="00EE5530"/>
    <w:rsid w:val="00EF1E79"/>
    <w:rsid w:val="00EF3204"/>
    <w:rsid w:val="00F3729A"/>
    <w:rsid w:val="00F427AA"/>
    <w:rsid w:val="00F44D4F"/>
    <w:rsid w:val="00F46A41"/>
    <w:rsid w:val="00F51162"/>
    <w:rsid w:val="00F55994"/>
    <w:rsid w:val="00F84A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field">
    <w:name w:val="Form field"/>
    <w:basedOn w:val="DefaultParagraphFont"/>
    <w:uiPriority w:val="1"/>
    <w:qFormat/>
    <w:rsid w:val="00BF5212"/>
    <w:rPr>
      <w:rFonts w:asciiTheme="minorHAnsi" w:hAnsiTheme="minorHAnsi"/>
      <w:caps/>
      <w:smallCaps w:val="0"/>
      <w:color w:val="C00000"/>
    </w:rPr>
  </w:style>
  <w:style w:type="paragraph" w:customStyle="1" w:styleId="F6B680949A724C1FA1AA5160B1F18843">
    <w:name w:val="F6B680949A724C1FA1AA5160B1F18843"/>
    <w:rsid w:val="00BF5212"/>
  </w:style>
  <w:style w:type="paragraph" w:customStyle="1" w:styleId="E8CECBF592354027A1608A444F31462B">
    <w:name w:val="E8CECBF592354027A1608A444F31462B"/>
    <w:rsid w:val="00BF5212"/>
  </w:style>
  <w:style w:type="paragraph" w:customStyle="1" w:styleId="15DF5BDC49DF4C8795F91FBF29BAB541">
    <w:name w:val="15DF5BDC49DF4C8795F91FBF29BAB541"/>
    <w:rsid w:val="00BF52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820D3E3E695243A18602BCD7DE657A" ma:contentTypeVersion="19" ma:contentTypeDescription="Create a new document." ma:contentTypeScope="" ma:versionID="24c4f0fb971506cb32eded772314e1fc">
  <xsd:schema xmlns:xsd="http://www.w3.org/2001/XMLSchema" xmlns:xs="http://www.w3.org/2001/XMLSchema" xmlns:p="http://schemas.microsoft.com/office/2006/metadata/properties" xmlns:ns2="5dcaf206-b009-4658-99e1-4d638e44d8f5" xmlns:ns3="1fbf4851-1fe8-4378-a6d9-5967d98f316b" targetNamespace="http://schemas.microsoft.com/office/2006/metadata/properties" ma:root="true" ma:fieldsID="6de88571e738abf75a08d6972eb71fed" ns2:_="" ns3:_="">
    <xsd:import namespace="5dcaf206-b009-4658-99e1-4d638e44d8f5"/>
    <xsd:import namespace="1fbf4851-1fe8-4378-a6d9-5967d98f31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URL"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af206-b009-4658-99e1-4d638e44d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URL" ma:index="2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91b2610-8ca3-4954-baf1-f497d7f4fe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bf4851-1fe8-4378-a6d9-5967d98f31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a178bd2-4b36-41f2-9a25-ef564fee8ee7}" ma:internalName="TaxCatchAll" ma:showField="CatchAllData" ma:web="1fbf4851-1fe8-4378-a6d9-5967d98f3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fbf4851-1fe8-4378-a6d9-5967d98f316b" xsi:nil="true"/>
    <lcf76f155ced4ddcb4097134ff3c332f xmlns="5dcaf206-b009-4658-99e1-4d638e44d8f5">
      <Terms xmlns="http://schemas.microsoft.com/office/infopath/2007/PartnerControls"/>
    </lcf76f155ced4ddcb4097134ff3c332f>
    <URL xmlns="5dcaf206-b009-4658-99e1-4d638e44d8f5">
      <Url xsi:nil="true"/>
      <Description xsi:nil="true"/>
    </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70675-92FE-4A94-AE55-3C8CB8578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af206-b009-4658-99e1-4d638e44d8f5"/>
    <ds:schemaRef ds:uri="1fbf4851-1fe8-4378-a6d9-5967d98f3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2AEE31-3E78-487C-9F13-D27C40EB475C}">
  <ds:schemaRefs>
    <ds:schemaRef ds:uri="http://schemas.microsoft.com/office/2006/metadata/properties"/>
    <ds:schemaRef ds:uri="http://schemas.microsoft.com/office/infopath/2007/PartnerControls"/>
    <ds:schemaRef ds:uri="1fbf4851-1fe8-4378-a6d9-5967d98f316b"/>
    <ds:schemaRef ds:uri="5dcaf206-b009-4658-99e1-4d638e44d8f5"/>
  </ds:schemaRefs>
</ds:datastoreItem>
</file>

<file path=customXml/itemProps3.xml><?xml version="1.0" encoding="utf-8"?>
<ds:datastoreItem xmlns:ds="http://schemas.openxmlformats.org/officeDocument/2006/customXml" ds:itemID="{2B78ECC7-F087-D84C-9801-F56DEA94ECE7}">
  <ds:schemaRefs>
    <ds:schemaRef ds:uri="http://schemas.openxmlformats.org/officeDocument/2006/bibliography"/>
  </ds:schemaRefs>
</ds:datastoreItem>
</file>

<file path=customXml/itemProps4.xml><?xml version="1.0" encoding="utf-8"?>
<ds:datastoreItem xmlns:ds="http://schemas.openxmlformats.org/officeDocument/2006/customXml" ds:itemID="{813219E1-FF34-46D7-8755-495D38FAD4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001_Equinet publication template.dotx</Template>
  <TotalTime>0</TotalTime>
  <Pages>1</Pages>
  <Words>7011</Words>
  <Characters>39968</Characters>
  <Application>Microsoft Office Word</Application>
  <DocSecurity>4</DocSecurity>
  <Lines>333</Lines>
  <Paragraphs>93</Paragraphs>
  <ScaleCrop>false</ScaleCrop>
  <Company/>
  <LinksUpToDate>false</LinksUpToDate>
  <CharactersWithSpaces>46886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 Elizondo Urrestarazu</dc:creator>
  <cp:keywords/>
  <dc:description/>
  <cp:lastModifiedBy>Jone Elizondo Urrestarazu</cp:lastModifiedBy>
  <cp:revision>196</cp:revision>
  <dcterms:created xsi:type="dcterms:W3CDTF">2024-11-26T03:02:00Z</dcterms:created>
  <dcterms:modified xsi:type="dcterms:W3CDTF">2025-01-15T14:11:00Z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0x01010008820D3E3E695243A18602BCD7DE657A</vt:lpwstr>
  </property>
  <property fmtid="{D5CDD505-2E9C-101B-9397-08002B2CF9AE}" pid="3" name="MediaServiceImageTags">
    <vt:lpwstr/>
  </property>
</Properties>
</file>