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C9E0C" w14:textId="77777777" w:rsidR="006945F4" w:rsidRPr="00823A2F" w:rsidRDefault="006945F4" w:rsidP="00C1643A">
      <w:pPr>
        <w:spacing w:line="240" w:lineRule="auto"/>
        <w:rPr>
          <w:rFonts w:ascii="Calibri" w:eastAsiaTheme="majorEastAsia" w:hAnsi="Calibri" w:cs="Calibri"/>
          <w:color w:val="0F4761" w:themeColor="accent1" w:themeShade="BF"/>
          <w:sz w:val="40"/>
          <w:szCs w:val="40"/>
          <w:lang w:val="en-BE"/>
        </w:rPr>
      </w:pPr>
      <w:r w:rsidRPr="00823A2F">
        <w:rPr>
          <w:rFonts w:ascii="Calibri" w:eastAsiaTheme="majorEastAsia" w:hAnsi="Calibri" w:cs="Calibri"/>
          <w:color w:val="0F4761" w:themeColor="accent1" w:themeShade="BF"/>
          <w:sz w:val="40"/>
          <w:szCs w:val="40"/>
          <w:lang w:val="en-BE"/>
        </w:rPr>
        <w:t>Equality Bodies supporting the EU Charter of Fundamental Rights through their funding activities</w:t>
      </w:r>
    </w:p>
    <w:p w14:paraId="1F8725F8" w14:textId="1B23A48E" w:rsidR="00C1643A" w:rsidRPr="00823A2F" w:rsidRDefault="00C1643A" w:rsidP="00C1643A">
      <w:pPr>
        <w:spacing w:line="240" w:lineRule="auto"/>
        <w:rPr>
          <w:rFonts w:ascii="Calibri" w:hAnsi="Calibri" w:cs="Calibri"/>
          <w:sz w:val="24"/>
          <w:szCs w:val="24"/>
        </w:rPr>
      </w:pPr>
      <w:r w:rsidRPr="00823A2F">
        <w:rPr>
          <w:rFonts w:ascii="Calibri" w:hAnsi="Calibri" w:cs="Calibri"/>
          <w:sz w:val="24"/>
          <w:szCs w:val="24"/>
        </w:rPr>
        <w:t>Equality Bodies are champions for equality and defenders of the right to non-discrimination. Therefore, they play a vital role in the implementation of all the equality</w:t>
      </w:r>
      <w:r w:rsidR="00223CBD" w:rsidRPr="00823A2F">
        <w:rPr>
          <w:rFonts w:ascii="Calibri" w:hAnsi="Calibri" w:cs="Calibri"/>
          <w:sz w:val="24"/>
          <w:szCs w:val="24"/>
        </w:rPr>
        <w:t>-</w:t>
      </w:r>
      <w:r w:rsidRPr="00823A2F">
        <w:rPr>
          <w:rFonts w:ascii="Calibri" w:hAnsi="Calibri" w:cs="Calibri"/>
          <w:sz w:val="24"/>
          <w:szCs w:val="24"/>
        </w:rPr>
        <w:t xml:space="preserve">related EU legal instruments, including the Charter of Fundamental Rights, notably Title III (Equality). </w:t>
      </w:r>
    </w:p>
    <w:p w14:paraId="2D726CB3" w14:textId="47E0E141" w:rsidR="00D87700" w:rsidRPr="00823A2F" w:rsidRDefault="00C1643A" w:rsidP="00C1643A">
      <w:pPr>
        <w:spacing w:line="240" w:lineRule="auto"/>
        <w:rPr>
          <w:rFonts w:ascii="Calibri" w:hAnsi="Calibri" w:cs="Calibri"/>
          <w:sz w:val="24"/>
          <w:szCs w:val="24"/>
        </w:rPr>
      </w:pPr>
      <w:r w:rsidRPr="00823A2F">
        <w:rPr>
          <w:rFonts w:ascii="Calibri" w:hAnsi="Calibri" w:cs="Calibri"/>
          <w:sz w:val="24"/>
          <w:szCs w:val="24"/>
        </w:rPr>
        <w:t xml:space="preserve">The Charter of Fundamental Rights assembles in a single document fundamental rights and freedoms protected in the EU. It is addressed to the institutions and bodies of the EU and the national authorities of EU Member States when they are implementing EU legislation. To render the rights of the Charter effective for individuals in practice, </w:t>
      </w:r>
      <w:r w:rsidR="00241568" w:rsidRPr="00823A2F">
        <w:rPr>
          <w:rFonts w:ascii="Calibri" w:hAnsi="Calibri" w:cs="Calibri"/>
          <w:sz w:val="24"/>
          <w:szCs w:val="24"/>
        </w:rPr>
        <w:t>it</w:t>
      </w:r>
      <w:r w:rsidRPr="00823A2F">
        <w:rPr>
          <w:rFonts w:ascii="Calibri" w:hAnsi="Calibri" w:cs="Calibri"/>
          <w:sz w:val="24"/>
          <w:szCs w:val="24"/>
        </w:rPr>
        <w:t xml:space="preserve"> needs to be applied, enforced and mainstreamed in all areas of EU law.</w:t>
      </w:r>
      <w:r w:rsidR="00D87700" w:rsidRPr="00823A2F">
        <w:rPr>
          <w:rFonts w:ascii="Calibri" w:hAnsi="Calibri" w:cs="Calibri"/>
          <w:sz w:val="24"/>
          <w:szCs w:val="24"/>
        </w:rPr>
        <w:t xml:space="preserve"> </w:t>
      </w:r>
      <w:r w:rsidR="009C37FE" w:rsidRPr="00823A2F">
        <w:rPr>
          <w:rFonts w:ascii="Calibri" w:hAnsi="Calibri" w:cs="Calibri"/>
          <w:sz w:val="24"/>
          <w:szCs w:val="24"/>
        </w:rPr>
        <w:t>F</w:t>
      </w:r>
      <w:r w:rsidR="008269F6" w:rsidRPr="00823A2F">
        <w:rPr>
          <w:rFonts w:ascii="Calibri" w:hAnsi="Calibri" w:cs="Calibri"/>
          <w:sz w:val="24"/>
          <w:szCs w:val="24"/>
        </w:rPr>
        <w:t xml:space="preserve">unding plays an </w:t>
      </w:r>
      <w:r w:rsidR="002E6D1F" w:rsidRPr="00823A2F">
        <w:rPr>
          <w:rFonts w:ascii="Calibri" w:hAnsi="Calibri" w:cs="Calibri"/>
          <w:sz w:val="24"/>
          <w:szCs w:val="24"/>
        </w:rPr>
        <w:t>essential</w:t>
      </w:r>
      <w:r w:rsidR="008269F6" w:rsidRPr="00823A2F">
        <w:rPr>
          <w:rFonts w:ascii="Calibri" w:hAnsi="Calibri" w:cs="Calibri"/>
          <w:sz w:val="24"/>
          <w:szCs w:val="24"/>
        </w:rPr>
        <w:t xml:space="preserve"> role in this regard</w:t>
      </w:r>
      <w:r w:rsidR="007929DE" w:rsidRPr="00823A2F">
        <w:rPr>
          <w:rFonts w:ascii="Calibri" w:hAnsi="Calibri" w:cs="Calibri"/>
          <w:sz w:val="24"/>
          <w:szCs w:val="24"/>
        </w:rPr>
        <w:t xml:space="preserve"> in a twofold way</w:t>
      </w:r>
      <w:r w:rsidR="003E0E86" w:rsidRPr="00823A2F">
        <w:rPr>
          <w:rFonts w:ascii="Calibri" w:hAnsi="Calibri" w:cs="Calibri"/>
          <w:sz w:val="24"/>
          <w:szCs w:val="24"/>
        </w:rPr>
        <w:t>:</w:t>
      </w:r>
      <w:r w:rsidR="008269F6" w:rsidRPr="00823A2F">
        <w:rPr>
          <w:rFonts w:ascii="Calibri" w:hAnsi="Calibri" w:cs="Calibri"/>
          <w:sz w:val="24"/>
          <w:szCs w:val="24"/>
        </w:rPr>
        <w:t xml:space="preserve"> On the one hand, </w:t>
      </w:r>
      <w:r w:rsidR="008A5A5E" w:rsidRPr="00823A2F">
        <w:rPr>
          <w:rFonts w:ascii="Calibri" w:hAnsi="Calibri" w:cs="Calibri"/>
          <w:sz w:val="24"/>
          <w:szCs w:val="24"/>
        </w:rPr>
        <w:t xml:space="preserve">adequate resources must be available to fulfil </w:t>
      </w:r>
      <w:r w:rsidR="002F0CF3" w:rsidRPr="00823A2F">
        <w:rPr>
          <w:rFonts w:ascii="Calibri" w:hAnsi="Calibri" w:cs="Calibri"/>
          <w:sz w:val="24"/>
          <w:szCs w:val="24"/>
        </w:rPr>
        <w:t>positive</w:t>
      </w:r>
      <w:r w:rsidR="00B864D0" w:rsidRPr="00823A2F">
        <w:rPr>
          <w:rFonts w:ascii="Calibri" w:hAnsi="Calibri" w:cs="Calibri"/>
          <w:sz w:val="24"/>
          <w:szCs w:val="24"/>
        </w:rPr>
        <w:t xml:space="preserve"> </w:t>
      </w:r>
      <w:r w:rsidR="002F0CF3" w:rsidRPr="00823A2F">
        <w:rPr>
          <w:rFonts w:ascii="Calibri" w:hAnsi="Calibri" w:cs="Calibri"/>
          <w:sz w:val="24"/>
          <w:szCs w:val="24"/>
        </w:rPr>
        <w:t xml:space="preserve">obligations </w:t>
      </w:r>
      <w:r w:rsidR="00580CCE" w:rsidRPr="00823A2F">
        <w:rPr>
          <w:rFonts w:ascii="Calibri" w:hAnsi="Calibri" w:cs="Calibri"/>
          <w:sz w:val="24"/>
          <w:szCs w:val="24"/>
        </w:rPr>
        <w:t xml:space="preserve">and </w:t>
      </w:r>
      <w:r w:rsidR="0048651B" w:rsidRPr="00823A2F">
        <w:rPr>
          <w:rFonts w:ascii="Calibri" w:hAnsi="Calibri" w:cs="Calibri"/>
          <w:sz w:val="24"/>
          <w:szCs w:val="24"/>
        </w:rPr>
        <w:t xml:space="preserve">to </w:t>
      </w:r>
      <w:r w:rsidR="00580CCE" w:rsidRPr="00823A2F">
        <w:rPr>
          <w:rFonts w:ascii="Calibri" w:hAnsi="Calibri" w:cs="Calibri"/>
          <w:sz w:val="24"/>
          <w:szCs w:val="24"/>
        </w:rPr>
        <w:t xml:space="preserve">promote and </w:t>
      </w:r>
      <w:r w:rsidR="00D64D39" w:rsidRPr="00823A2F">
        <w:rPr>
          <w:rFonts w:ascii="Calibri" w:hAnsi="Calibri" w:cs="Calibri"/>
          <w:sz w:val="24"/>
          <w:szCs w:val="24"/>
        </w:rPr>
        <w:t>enforce</w:t>
      </w:r>
      <w:r w:rsidR="00580CCE" w:rsidRPr="00823A2F">
        <w:rPr>
          <w:rFonts w:ascii="Calibri" w:hAnsi="Calibri" w:cs="Calibri"/>
          <w:sz w:val="24"/>
          <w:szCs w:val="24"/>
        </w:rPr>
        <w:t xml:space="preserve"> </w:t>
      </w:r>
      <w:r w:rsidR="0048651B" w:rsidRPr="00823A2F">
        <w:rPr>
          <w:rFonts w:ascii="Calibri" w:hAnsi="Calibri" w:cs="Calibri"/>
          <w:sz w:val="24"/>
          <w:szCs w:val="24"/>
        </w:rPr>
        <w:t xml:space="preserve">the rights protected </w:t>
      </w:r>
      <w:r w:rsidR="002F0CF3" w:rsidRPr="00823A2F">
        <w:rPr>
          <w:rFonts w:ascii="Calibri" w:hAnsi="Calibri" w:cs="Calibri"/>
          <w:sz w:val="24"/>
          <w:szCs w:val="24"/>
        </w:rPr>
        <w:t xml:space="preserve">under the Charter. On the other hand, effective mechanisms </w:t>
      </w:r>
      <w:r w:rsidR="002A3FA1" w:rsidRPr="00823A2F">
        <w:rPr>
          <w:rFonts w:ascii="Calibri" w:hAnsi="Calibri" w:cs="Calibri"/>
          <w:sz w:val="24"/>
          <w:szCs w:val="24"/>
        </w:rPr>
        <w:t>must</w:t>
      </w:r>
      <w:r w:rsidR="002F0CF3" w:rsidRPr="00823A2F">
        <w:rPr>
          <w:rFonts w:ascii="Calibri" w:hAnsi="Calibri" w:cs="Calibri"/>
          <w:sz w:val="24"/>
          <w:szCs w:val="24"/>
        </w:rPr>
        <w:t xml:space="preserve"> be in place to ensure that all EU-funded projects comply with the Charter under the Common Provisions Regulation.</w:t>
      </w:r>
    </w:p>
    <w:p w14:paraId="06BD07DE" w14:textId="1FFF5769" w:rsidR="00C1643A" w:rsidRPr="00823A2F" w:rsidRDefault="00C1643A" w:rsidP="005F1BA0">
      <w:pPr>
        <w:spacing w:line="240" w:lineRule="auto"/>
        <w:rPr>
          <w:rFonts w:ascii="Calibri" w:hAnsi="Calibri" w:cs="Calibri"/>
          <w:sz w:val="24"/>
          <w:szCs w:val="24"/>
        </w:rPr>
      </w:pPr>
      <w:r w:rsidRPr="00823A2F">
        <w:rPr>
          <w:rFonts w:ascii="Calibri" w:hAnsi="Calibri" w:cs="Calibri"/>
          <w:sz w:val="24"/>
          <w:szCs w:val="24"/>
        </w:rPr>
        <w:t xml:space="preserve">Equality Bodies issuing or monitoring funding as well as their guidance to and cooperation with civil society </w:t>
      </w:r>
      <w:r w:rsidR="00C20E5D" w:rsidRPr="00823A2F">
        <w:rPr>
          <w:rFonts w:ascii="Calibri" w:hAnsi="Calibri" w:cs="Calibri"/>
          <w:sz w:val="24"/>
          <w:szCs w:val="24"/>
        </w:rPr>
        <w:t xml:space="preserve">organisations applying for funding </w:t>
      </w:r>
      <w:r w:rsidRPr="00823A2F">
        <w:rPr>
          <w:rFonts w:ascii="Calibri" w:hAnsi="Calibri" w:cs="Calibri"/>
          <w:sz w:val="24"/>
          <w:szCs w:val="24"/>
        </w:rPr>
        <w:t xml:space="preserve">are of important added value </w:t>
      </w:r>
      <w:r w:rsidR="00B424E2" w:rsidRPr="00823A2F">
        <w:rPr>
          <w:rFonts w:ascii="Calibri" w:hAnsi="Calibri" w:cs="Calibri"/>
          <w:sz w:val="24"/>
          <w:szCs w:val="24"/>
        </w:rPr>
        <w:t>in this context</w:t>
      </w:r>
      <w:r w:rsidRPr="00823A2F">
        <w:rPr>
          <w:rFonts w:ascii="Calibri" w:hAnsi="Calibri" w:cs="Calibri"/>
          <w:sz w:val="24"/>
          <w:szCs w:val="24"/>
        </w:rPr>
        <w:t>. The</w:t>
      </w:r>
      <w:r w:rsidR="00C62333" w:rsidRPr="00823A2F">
        <w:rPr>
          <w:rFonts w:ascii="Calibri" w:hAnsi="Calibri" w:cs="Calibri"/>
          <w:sz w:val="24"/>
          <w:szCs w:val="24"/>
        </w:rPr>
        <w:t>refore, the</w:t>
      </w:r>
      <w:r w:rsidRPr="00823A2F">
        <w:rPr>
          <w:rFonts w:ascii="Calibri" w:hAnsi="Calibri" w:cs="Calibri"/>
          <w:sz w:val="24"/>
          <w:szCs w:val="24"/>
        </w:rPr>
        <w:t xml:space="preserve"> following examples show how Equality Bodies in different European countries contribute to the promotion and protection of the rights under the Charter through their activities related to funding. This report builds on several activities Equinet carried </w:t>
      </w:r>
      <w:r w:rsidR="00CE3574" w:rsidRPr="00823A2F">
        <w:rPr>
          <w:rFonts w:ascii="Calibri" w:hAnsi="Calibri" w:cs="Calibri"/>
          <w:sz w:val="24"/>
          <w:szCs w:val="24"/>
        </w:rPr>
        <w:t xml:space="preserve">out </w:t>
      </w:r>
      <w:r w:rsidRPr="00823A2F">
        <w:rPr>
          <w:rFonts w:ascii="Calibri" w:hAnsi="Calibri" w:cs="Calibri"/>
          <w:sz w:val="24"/>
          <w:szCs w:val="24"/>
        </w:rPr>
        <w:t>on the topic of Equality Bodies’ role in protecting and promoting the rights guaranteed in the Charter</w:t>
      </w:r>
      <w:r w:rsidR="0010620A" w:rsidRPr="00823A2F">
        <w:rPr>
          <w:rFonts w:ascii="Calibri" w:hAnsi="Calibri" w:cs="Calibri"/>
          <w:sz w:val="24"/>
          <w:szCs w:val="24"/>
        </w:rPr>
        <w:t>, including in relation to funding</w:t>
      </w:r>
      <w:r w:rsidRPr="00823A2F">
        <w:rPr>
          <w:rFonts w:ascii="Calibri" w:hAnsi="Calibri" w:cs="Calibri"/>
          <w:sz w:val="24"/>
          <w:szCs w:val="24"/>
        </w:rPr>
        <w:t>.</w:t>
      </w:r>
      <w:r w:rsidRPr="00823A2F">
        <w:rPr>
          <w:rStyle w:val="FootnoteReference"/>
          <w:rFonts w:ascii="Calibri" w:hAnsi="Calibri" w:cs="Calibri"/>
          <w:sz w:val="24"/>
          <w:szCs w:val="24"/>
        </w:rPr>
        <w:footnoteReference w:id="2"/>
      </w:r>
    </w:p>
    <w:p w14:paraId="2D034A75" w14:textId="77777777" w:rsidR="00AF3C46" w:rsidRPr="00823A2F" w:rsidRDefault="00AF3C46" w:rsidP="00AF3C46">
      <w:pPr>
        <w:pStyle w:val="Heading2"/>
        <w:rPr>
          <w:rFonts w:ascii="Calibri" w:hAnsi="Calibri" w:cs="Calibri"/>
          <w:sz w:val="24"/>
          <w:szCs w:val="24"/>
        </w:rPr>
      </w:pPr>
      <w:r w:rsidRPr="00823A2F">
        <w:rPr>
          <w:rFonts w:ascii="Calibri" w:hAnsi="Calibri" w:cs="Calibri"/>
          <w:sz w:val="24"/>
          <w:szCs w:val="24"/>
        </w:rPr>
        <w:t>Equality Bodies providing funding to projects promoting and protecting the rights of the Charter</w:t>
      </w:r>
    </w:p>
    <w:p w14:paraId="724C344E" w14:textId="618A97FA" w:rsidR="00AF3C46" w:rsidRPr="00823A2F" w:rsidRDefault="00AF3C46" w:rsidP="00AF3C46">
      <w:pPr>
        <w:spacing w:line="240" w:lineRule="auto"/>
        <w:rPr>
          <w:rFonts w:ascii="Calibri" w:hAnsi="Calibri" w:cs="Calibri"/>
          <w:sz w:val="24"/>
          <w:szCs w:val="24"/>
        </w:rPr>
      </w:pPr>
      <w:r w:rsidRPr="00823A2F">
        <w:rPr>
          <w:rFonts w:ascii="Calibri" w:hAnsi="Calibri" w:cs="Calibri"/>
          <w:sz w:val="24"/>
          <w:szCs w:val="24"/>
        </w:rPr>
        <w:t>Some Equality Bodies issue their own funding for projects aimed at promoting and protecting fundamental rights. In such cases, they decide, sometimes in collaboration with other entities</w:t>
      </w:r>
      <w:r w:rsidR="00DB4E8F" w:rsidRPr="00823A2F">
        <w:rPr>
          <w:rFonts w:ascii="Calibri" w:hAnsi="Calibri" w:cs="Calibri"/>
          <w:sz w:val="24"/>
          <w:szCs w:val="24"/>
        </w:rPr>
        <w:t>,</w:t>
      </w:r>
      <w:r w:rsidRPr="00823A2F">
        <w:rPr>
          <w:rFonts w:ascii="Calibri" w:hAnsi="Calibri" w:cs="Calibri"/>
          <w:sz w:val="24"/>
          <w:szCs w:val="24"/>
        </w:rPr>
        <w:t xml:space="preserve"> on </w:t>
      </w:r>
      <w:r w:rsidR="005A389C" w:rsidRPr="00823A2F">
        <w:rPr>
          <w:rFonts w:ascii="Calibri" w:hAnsi="Calibri" w:cs="Calibri"/>
          <w:sz w:val="24"/>
          <w:szCs w:val="24"/>
        </w:rPr>
        <w:t xml:space="preserve">financially </w:t>
      </w:r>
      <w:r w:rsidRPr="00823A2F">
        <w:rPr>
          <w:rFonts w:ascii="Calibri" w:hAnsi="Calibri" w:cs="Calibri"/>
          <w:sz w:val="24"/>
          <w:szCs w:val="24"/>
        </w:rPr>
        <w:t xml:space="preserve">supporting projects in different areas related to </w:t>
      </w:r>
      <w:r w:rsidR="0056776C" w:rsidRPr="00823A2F">
        <w:rPr>
          <w:rFonts w:ascii="Calibri" w:hAnsi="Calibri" w:cs="Calibri"/>
          <w:sz w:val="24"/>
          <w:szCs w:val="24"/>
        </w:rPr>
        <w:t xml:space="preserve">the promotion of </w:t>
      </w:r>
      <w:r w:rsidRPr="00823A2F">
        <w:rPr>
          <w:rFonts w:ascii="Calibri" w:hAnsi="Calibri" w:cs="Calibri"/>
          <w:sz w:val="24"/>
          <w:szCs w:val="24"/>
        </w:rPr>
        <w:t>equality, non-discrimination and human rights.</w:t>
      </w:r>
    </w:p>
    <w:p w14:paraId="707F9150" w14:textId="3CB6EFA8" w:rsidR="00AF3C46" w:rsidRPr="00823A2F" w:rsidRDefault="00AF3C46" w:rsidP="00AF3C46">
      <w:pPr>
        <w:spacing w:line="240" w:lineRule="auto"/>
        <w:rPr>
          <w:rFonts w:ascii="Calibri" w:hAnsi="Calibri" w:cs="Calibri"/>
          <w:sz w:val="24"/>
          <w:szCs w:val="24"/>
        </w:rPr>
      </w:pPr>
      <w:r w:rsidRPr="00823A2F">
        <w:rPr>
          <w:rFonts w:ascii="Calibri" w:hAnsi="Calibri" w:cs="Calibri"/>
          <w:sz w:val="24"/>
          <w:szCs w:val="24"/>
        </w:rPr>
        <w:t>T</w:t>
      </w:r>
      <w:r w:rsidRPr="00823A2F">
        <w:rPr>
          <w:rFonts w:ascii="Calibri" w:hAnsi="Calibri" w:cs="Calibri"/>
          <w:sz w:val="24"/>
          <w:szCs w:val="24"/>
          <w:lang w:val="en-US"/>
        </w:rPr>
        <w:t xml:space="preserve">he </w:t>
      </w:r>
      <w:hyperlink r:id="rId9" w:history="1">
        <w:r w:rsidRPr="00823A2F">
          <w:rPr>
            <w:rStyle w:val="Hyperlink"/>
            <w:rFonts w:ascii="Calibri" w:hAnsi="Calibri" w:cs="Calibri"/>
            <w:b/>
            <w:bCs/>
            <w:sz w:val="24"/>
            <w:szCs w:val="24"/>
            <w:lang w:val="en-US"/>
          </w:rPr>
          <w:t>German Federal Antidiscrimination Agency (FADA)</w:t>
        </w:r>
      </w:hyperlink>
      <w:r w:rsidRPr="00823A2F">
        <w:rPr>
          <w:rFonts w:ascii="Calibri" w:hAnsi="Calibri" w:cs="Calibri"/>
          <w:sz w:val="24"/>
          <w:szCs w:val="24"/>
        </w:rPr>
        <w:t xml:space="preserve">, provided funding in 2023 and 2024 for the </w:t>
      </w:r>
      <w:hyperlink r:id="rId10" w:history="1">
        <w:proofErr w:type="spellStart"/>
        <w:r w:rsidRPr="00823A2F">
          <w:rPr>
            <w:rStyle w:val="Hyperlink"/>
            <w:rFonts w:ascii="Calibri" w:hAnsi="Calibri" w:cs="Calibri"/>
            <w:sz w:val="24"/>
            <w:szCs w:val="24"/>
          </w:rPr>
          <w:t>respekt</w:t>
        </w:r>
        <w:proofErr w:type="spellEnd"/>
        <w:r w:rsidRPr="00823A2F">
          <w:rPr>
            <w:rStyle w:val="Hyperlink"/>
            <w:rFonts w:ascii="Calibri" w:hAnsi="Calibri" w:cs="Calibri"/>
            <w:sz w:val="24"/>
            <w:szCs w:val="24"/>
          </w:rPr>
          <w:t>*land</w:t>
        </w:r>
      </w:hyperlink>
      <w:r w:rsidRPr="00823A2F">
        <w:rPr>
          <w:rFonts w:ascii="Calibri" w:hAnsi="Calibri" w:cs="Calibri"/>
          <w:sz w:val="24"/>
          <w:szCs w:val="24"/>
        </w:rPr>
        <w:t xml:space="preserve"> programme, which addresses existing gaps in advice and support structures </w:t>
      </w:r>
      <w:r w:rsidR="00B24D90" w:rsidRPr="00823A2F">
        <w:rPr>
          <w:rFonts w:ascii="Calibri" w:hAnsi="Calibri" w:cs="Calibri"/>
          <w:sz w:val="24"/>
          <w:szCs w:val="24"/>
        </w:rPr>
        <w:t>for</w:t>
      </w:r>
      <w:r w:rsidRPr="00823A2F">
        <w:rPr>
          <w:rFonts w:ascii="Calibri" w:hAnsi="Calibri" w:cs="Calibri"/>
          <w:sz w:val="24"/>
          <w:szCs w:val="24"/>
        </w:rPr>
        <w:t xml:space="preserve"> victims of discrimination. In the pilot phase, 35 projects, carried out by civil society organisations, contribute to expanding and improving legal advice and support services for victims of discrimination across the country. Among the projects funded in the initial phase are those that pilot legal advice and counselling in severely underserved regions. Other projects aim at expanding advice and counselling services for victims of discrimination in rural areas of their respective </w:t>
      </w:r>
      <w:r w:rsidRPr="00823A2F">
        <w:rPr>
          <w:rFonts w:ascii="Calibri" w:hAnsi="Calibri" w:cs="Calibri"/>
          <w:i/>
          <w:iCs/>
          <w:sz w:val="24"/>
          <w:szCs w:val="24"/>
        </w:rPr>
        <w:t>Länder</w:t>
      </w:r>
      <w:r w:rsidRPr="00823A2F">
        <w:rPr>
          <w:rFonts w:ascii="Calibri" w:hAnsi="Calibri" w:cs="Calibri"/>
          <w:sz w:val="24"/>
          <w:szCs w:val="24"/>
        </w:rPr>
        <w:t xml:space="preserve">. One project’s goal is to establish standards for local and municipal Equality Bodies and antidiscrimination services. </w:t>
      </w:r>
    </w:p>
    <w:p w14:paraId="68F6A95D" w14:textId="3925B057" w:rsidR="00AF3C46" w:rsidRPr="00823A2F" w:rsidRDefault="00AF3C46" w:rsidP="00AF3C46">
      <w:pPr>
        <w:spacing w:line="240" w:lineRule="auto"/>
        <w:rPr>
          <w:rFonts w:ascii="Calibri" w:hAnsi="Calibri" w:cs="Calibri"/>
          <w:sz w:val="24"/>
          <w:szCs w:val="24"/>
        </w:rPr>
      </w:pPr>
      <w:r w:rsidRPr="00823A2F">
        <w:rPr>
          <w:rFonts w:ascii="Calibri" w:hAnsi="Calibri" w:cs="Calibri"/>
          <w:sz w:val="24"/>
          <w:szCs w:val="24"/>
        </w:rPr>
        <w:t>T</w:t>
      </w:r>
      <w:r w:rsidRPr="00823A2F">
        <w:rPr>
          <w:rFonts w:ascii="Calibri" w:hAnsi="Calibri" w:cs="Calibri"/>
          <w:sz w:val="24"/>
          <w:szCs w:val="24"/>
          <w:lang w:val="en-US"/>
        </w:rPr>
        <w:t>he</w:t>
      </w:r>
      <w:r w:rsidRPr="00823A2F">
        <w:rPr>
          <w:rFonts w:ascii="Calibri" w:hAnsi="Calibri" w:cs="Calibri"/>
          <w:sz w:val="24"/>
          <w:szCs w:val="24"/>
        </w:rPr>
        <w:t xml:space="preserve"> </w:t>
      </w:r>
      <w:hyperlink r:id="rId11" w:history="1">
        <w:r w:rsidRPr="00823A2F">
          <w:rPr>
            <w:rStyle w:val="Hyperlink"/>
            <w:rFonts w:ascii="Calibri" w:hAnsi="Calibri" w:cs="Calibri"/>
            <w:b/>
            <w:bCs/>
            <w:sz w:val="24"/>
            <w:szCs w:val="24"/>
          </w:rPr>
          <w:t>I</w:t>
        </w:r>
        <w:proofErr w:type="spellStart"/>
        <w:r w:rsidRPr="00823A2F">
          <w:rPr>
            <w:rStyle w:val="Hyperlink"/>
            <w:rFonts w:ascii="Calibri" w:hAnsi="Calibri" w:cs="Calibri"/>
            <w:b/>
            <w:bCs/>
            <w:sz w:val="24"/>
            <w:szCs w:val="24"/>
            <w:lang w:val="en-US"/>
          </w:rPr>
          <w:t>rish</w:t>
        </w:r>
        <w:proofErr w:type="spellEnd"/>
        <w:r w:rsidRPr="00823A2F">
          <w:rPr>
            <w:rStyle w:val="Hyperlink"/>
            <w:rFonts w:ascii="Calibri" w:hAnsi="Calibri" w:cs="Calibri"/>
            <w:b/>
            <w:bCs/>
            <w:sz w:val="24"/>
            <w:szCs w:val="24"/>
            <w:lang w:val="en-US"/>
          </w:rPr>
          <w:t xml:space="preserve"> Human Rights and Equality Commission</w:t>
        </w:r>
      </w:hyperlink>
      <w:r w:rsidRPr="00823A2F">
        <w:rPr>
          <w:rFonts w:ascii="Calibri" w:hAnsi="Calibri" w:cs="Calibri"/>
          <w:sz w:val="24"/>
          <w:szCs w:val="24"/>
          <w:lang w:val="en-US"/>
        </w:rPr>
        <w:t xml:space="preserve"> has </w:t>
      </w:r>
      <w:r w:rsidR="00532F51" w:rsidRPr="00823A2F">
        <w:rPr>
          <w:rFonts w:ascii="Calibri" w:hAnsi="Calibri" w:cs="Calibri"/>
          <w:sz w:val="24"/>
          <w:szCs w:val="24"/>
          <w:lang w:val="en-US"/>
        </w:rPr>
        <w:t xml:space="preserve">its </w:t>
      </w:r>
      <w:r w:rsidRPr="00823A2F">
        <w:rPr>
          <w:rFonts w:ascii="Calibri" w:hAnsi="Calibri" w:cs="Calibri"/>
          <w:sz w:val="24"/>
          <w:szCs w:val="24"/>
          <w:lang w:val="en-US"/>
        </w:rPr>
        <w:t>own funding available under a</w:t>
      </w:r>
      <w:r w:rsidRPr="00823A2F">
        <w:rPr>
          <w:rFonts w:ascii="Calibri" w:hAnsi="Calibri" w:cs="Calibri"/>
          <w:sz w:val="24"/>
          <w:szCs w:val="24"/>
        </w:rPr>
        <w:t xml:space="preserve"> </w:t>
      </w:r>
      <w:hyperlink r:id="rId12" w:history="1">
        <w:r w:rsidRPr="00823A2F">
          <w:rPr>
            <w:rStyle w:val="Hyperlink"/>
            <w:rFonts w:ascii="Calibri" w:hAnsi="Calibri" w:cs="Calibri"/>
            <w:sz w:val="24"/>
            <w:szCs w:val="24"/>
          </w:rPr>
          <w:t>grants scheme</w:t>
        </w:r>
      </w:hyperlink>
      <w:r w:rsidRPr="00823A2F">
        <w:rPr>
          <w:rFonts w:ascii="Calibri" w:hAnsi="Calibri" w:cs="Calibri"/>
          <w:sz w:val="24"/>
          <w:szCs w:val="24"/>
        </w:rPr>
        <w:t xml:space="preserve"> </w:t>
      </w:r>
      <w:r w:rsidR="00532F51" w:rsidRPr="00823A2F">
        <w:rPr>
          <w:rFonts w:ascii="Calibri" w:hAnsi="Calibri" w:cs="Calibri"/>
          <w:sz w:val="24"/>
          <w:szCs w:val="24"/>
        </w:rPr>
        <w:t>to support</w:t>
      </w:r>
      <w:r w:rsidRPr="00823A2F">
        <w:rPr>
          <w:rFonts w:ascii="Calibri" w:hAnsi="Calibri" w:cs="Calibri"/>
          <w:sz w:val="24"/>
          <w:szCs w:val="24"/>
        </w:rPr>
        <w:t xml:space="preserve"> projects by civil society and trade unions that promote human rights and equality. The scheme focuses on different areas. In 2025, it </w:t>
      </w:r>
      <w:r w:rsidR="00BB6B7C" w:rsidRPr="00823A2F">
        <w:rPr>
          <w:rFonts w:ascii="Calibri" w:hAnsi="Calibri" w:cs="Calibri"/>
          <w:sz w:val="24"/>
          <w:szCs w:val="24"/>
        </w:rPr>
        <w:t xml:space="preserve">will </w:t>
      </w:r>
      <w:r w:rsidRPr="00823A2F">
        <w:rPr>
          <w:rFonts w:ascii="Calibri" w:hAnsi="Calibri" w:cs="Calibri"/>
          <w:sz w:val="24"/>
          <w:szCs w:val="24"/>
        </w:rPr>
        <w:t xml:space="preserve">support projects in </w:t>
      </w:r>
      <w:r w:rsidRPr="00823A2F">
        <w:rPr>
          <w:rFonts w:ascii="Calibri" w:hAnsi="Calibri" w:cs="Calibri"/>
          <w:sz w:val="24"/>
          <w:szCs w:val="24"/>
        </w:rPr>
        <w:lastRenderedPageBreak/>
        <w:t>the fields of Advancing Economic Equality, Promoting Awareness of Rights and Access to Justice as well as Promoting Climate Justice, Environmental Justice and a Just Transition.</w:t>
      </w:r>
    </w:p>
    <w:p w14:paraId="1CED4794" w14:textId="77777777" w:rsidR="00E5304F" w:rsidRPr="00823A2F" w:rsidRDefault="00E5304F" w:rsidP="00E5304F">
      <w:pPr>
        <w:pStyle w:val="Heading2"/>
        <w:rPr>
          <w:rFonts w:ascii="Calibri" w:hAnsi="Calibri" w:cs="Calibri"/>
          <w:sz w:val="24"/>
          <w:szCs w:val="24"/>
        </w:rPr>
      </w:pPr>
      <w:r w:rsidRPr="00823A2F">
        <w:rPr>
          <w:rFonts w:ascii="Calibri" w:hAnsi="Calibri" w:cs="Calibri"/>
          <w:sz w:val="24"/>
          <w:szCs w:val="24"/>
        </w:rPr>
        <w:t>Equality Bodies monitoring the fundamental rights compliance of EU funding</w:t>
      </w:r>
    </w:p>
    <w:p w14:paraId="55DFA7AB" w14:textId="0B816A13" w:rsidR="00E5304F" w:rsidRPr="00823A2F" w:rsidRDefault="00E5304F" w:rsidP="00E5304F">
      <w:pPr>
        <w:spacing w:line="240" w:lineRule="auto"/>
        <w:rPr>
          <w:rFonts w:ascii="Calibri" w:hAnsi="Calibri" w:cs="Calibri"/>
          <w:sz w:val="24"/>
          <w:szCs w:val="24"/>
        </w:rPr>
      </w:pPr>
      <w:r w:rsidRPr="00823A2F">
        <w:rPr>
          <w:rFonts w:ascii="Calibri" w:hAnsi="Calibri" w:cs="Calibri"/>
          <w:sz w:val="24"/>
          <w:szCs w:val="24"/>
        </w:rPr>
        <w:t>Equality Bodies play a vital role in monitoring and ensuring that EU funds comply with the fundamental rights set out in the Charter in accordance with the Common Provisions Regulation which lays down financial rules and common provisions for different EU funds. According to Article 9(1) of the Regulation, “Member States and the Commission shall ensure respect for fundamental rights and compliance with the Charter of Fundamental Rights of the European Union in the implementation of the Funds”</w:t>
      </w:r>
      <w:r w:rsidR="007B7443" w:rsidRPr="00823A2F">
        <w:rPr>
          <w:rFonts w:ascii="Calibri" w:hAnsi="Calibri" w:cs="Calibri"/>
          <w:sz w:val="24"/>
          <w:szCs w:val="24"/>
        </w:rPr>
        <w:t>. F</w:t>
      </w:r>
      <w:r w:rsidR="007858A4" w:rsidRPr="00823A2F">
        <w:rPr>
          <w:rFonts w:ascii="Calibri" w:hAnsi="Calibri" w:cs="Calibri"/>
          <w:sz w:val="24"/>
          <w:szCs w:val="24"/>
        </w:rPr>
        <w:t>ollowing Article 8</w:t>
      </w:r>
      <w:r w:rsidR="009C136E" w:rsidRPr="00823A2F">
        <w:rPr>
          <w:rFonts w:ascii="Calibri" w:hAnsi="Calibri" w:cs="Calibri"/>
          <w:sz w:val="24"/>
          <w:szCs w:val="24"/>
        </w:rPr>
        <w:t>(1), “each Member State</w:t>
      </w:r>
      <w:r w:rsidRPr="00823A2F">
        <w:rPr>
          <w:rFonts w:ascii="Calibri" w:hAnsi="Calibri" w:cs="Calibri"/>
          <w:sz w:val="24"/>
          <w:szCs w:val="24"/>
        </w:rPr>
        <w:t xml:space="preserve"> </w:t>
      </w:r>
      <w:r w:rsidR="009C136E" w:rsidRPr="00823A2F">
        <w:rPr>
          <w:rFonts w:ascii="Calibri" w:hAnsi="Calibri" w:cs="Calibri"/>
          <w:sz w:val="24"/>
          <w:szCs w:val="24"/>
        </w:rPr>
        <w:t xml:space="preserve">shall organise and implement a comprehensive </w:t>
      </w:r>
      <w:r w:rsidR="006D7337" w:rsidRPr="00823A2F">
        <w:rPr>
          <w:rFonts w:ascii="Calibri" w:hAnsi="Calibri" w:cs="Calibri"/>
          <w:sz w:val="24"/>
          <w:szCs w:val="24"/>
        </w:rPr>
        <w:t xml:space="preserve">partnership […] [including] bodies responsible </w:t>
      </w:r>
      <w:r w:rsidR="007D333D" w:rsidRPr="00823A2F">
        <w:rPr>
          <w:rFonts w:ascii="Calibri" w:hAnsi="Calibri" w:cs="Calibri"/>
          <w:sz w:val="24"/>
          <w:szCs w:val="24"/>
        </w:rPr>
        <w:t xml:space="preserve">for promoting social inclusion, fundamental rights, rights of persons with disabilities, gender equality and non-discrimination”. </w:t>
      </w:r>
      <w:r w:rsidRPr="00823A2F">
        <w:rPr>
          <w:rFonts w:ascii="Calibri" w:hAnsi="Calibri" w:cs="Calibri"/>
          <w:sz w:val="24"/>
          <w:szCs w:val="24"/>
        </w:rPr>
        <w:t>Consequently, Equality Bodies in different countries have a seat at monitoring bodies of EU funds</w:t>
      </w:r>
      <w:r w:rsidR="00773E97" w:rsidRPr="00823A2F">
        <w:rPr>
          <w:rFonts w:ascii="Calibri" w:hAnsi="Calibri" w:cs="Calibri"/>
          <w:sz w:val="24"/>
          <w:szCs w:val="24"/>
        </w:rPr>
        <w:t>. In this context, they</w:t>
      </w:r>
      <w:r w:rsidRPr="00823A2F">
        <w:rPr>
          <w:rFonts w:ascii="Calibri" w:hAnsi="Calibri" w:cs="Calibri"/>
          <w:sz w:val="24"/>
          <w:szCs w:val="24"/>
        </w:rPr>
        <w:t xml:space="preserve"> can give advice</w:t>
      </w:r>
      <w:r w:rsidR="00BA2889" w:rsidRPr="00823A2F">
        <w:rPr>
          <w:rFonts w:ascii="Calibri" w:hAnsi="Calibri" w:cs="Calibri"/>
          <w:sz w:val="24"/>
          <w:szCs w:val="24"/>
        </w:rPr>
        <w:t xml:space="preserve"> and propose changes</w:t>
      </w:r>
      <w:r w:rsidRPr="00823A2F">
        <w:rPr>
          <w:rFonts w:ascii="Calibri" w:hAnsi="Calibri" w:cs="Calibri"/>
          <w:sz w:val="24"/>
          <w:szCs w:val="24"/>
        </w:rPr>
        <w:t xml:space="preserve"> to </w:t>
      </w:r>
      <w:r w:rsidR="00E701DA" w:rsidRPr="00823A2F">
        <w:rPr>
          <w:rFonts w:ascii="Calibri" w:hAnsi="Calibri" w:cs="Calibri"/>
          <w:sz w:val="24"/>
          <w:szCs w:val="24"/>
        </w:rPr>
        <w:t xml:space="preserve">ensure </w:t>
      </w:r>
      <w:r w:rsidRPr="00823A2F">
        <w:rPr>
          <w:rFonts w:ascii="Calibri" w:hAnsi="Calibri" w:cs="Calibri"/>
          <w:sz w:val="24"/>
          <w:szCs w:val="24"/>
        </w:rPr>
        <w:t>the fundamental rights compliance of funded projects.</w:t>
      </w:r>
    </w:p>
    <w:p w14:paraId="3AFD2852" w14:textId="37D7BB23" w:rsidR="0073651F" w:rsidRPr="00823A2F" w:rsidRDefault="0073651F" w:rsidP="00347B48">
      <w:pPr>
        <w:spacing w:line="240" w:lineRule="auto"/>
        <w:rPr>
          <w:rFonts w:ascii="Calibri" w:hAnsi="Calibri" w:cs="Calibri"/>
          <w:sz w:val="24"/>
          <w:szCs w:val="24"/>
        </w:rPr>
      </w:pPr>
      <w:r w:rsidRPr="00823A2F">
        <w:rPr>
          <w:rFonts w:ascii="Calibri" w:hAnsi="Calibri" w:cs="Calibri"/>
          <w:sz w:val="24"/>
          <w:szCs w:val="24"/>
        </w:rPr>
        <w:t xml:space="preserve">The </w:t>
      </w:r>
      <w:hyperlink r:id="rId13" w:history="1">
        <w:r w:rsidR="00F748AB" w:rsidRPr="00823A2F">
          <w:rPr>
            <w:rStyle w:val="Hyperlink"/>
            <w:rFonts w:ascii="Calibri" w:hAnsi="Calibri" w:cs="Calibri"/>
            <w:b/>
            <w:bCs/>
            <w:sz w:val="24"/>
            <w:szCs w:val="24"/>
          </w:rPr>
          <w:t>Commissioner for Administration and the Protection of Human Rights</w:t>
        </w:r>
      </w:hyperlink>
      <w:r w:rsidRPr="00823A2F">
        <w:rPr>
          <w:rFonts w:ascii="Calibri" w:hAnsi="Calibri" w:cs="Calibri"/>
          <w:sz w:val="24"/>
          <w:szCs w:val="24"/>
        </w:rPr>
        <w:t xml:space="preserve"> in Cyprus was assigned the </w:t>
      </w:r>
      <w:hyperlink r:id="rId14" w:history="1">
        <w:r w:rsidRPr="00823A2F">
          <w:rPr>
            <w:rStyle w:val="Hyperlink"/>
            <w:rFonts w:ascii="Calibri" w:hAnsi="Calibri" w:cs="Calibri"/>
            <w:sz w:val="24"/>
            <w:szCs w:val="24"/>
          </w:rPr>
          <w:t>mandate to monitor fundamental rights compliance in the implementation of EU funds</w:t>
        </w:r>
      </w:hyperlink>
      <w:r w:rsidRPr="00823A2F">
        <w:rPr>
          <w:rFonts w:ascii="Calibri" w:hAnsi="Calibri" w:cs="Calibri"/>
          <w:sz w:val="24"/>
          <w:szCs w:val="24"/>
        </w:rPr>
        <w:t xml:space="preserve"> in accordance with the Common Provisions Regulation.</w:t>
      </w:r>
      <w:r w:rsidR="000C3AC2" w:rsidRPr="00823A2F">
        <w:rPr>
          <w:rFonts w:ascii="Calibri" w:hAnsi="Calibri" w:cs="Calibri"/>
          <w:sz w:val="24"/>
          <w:szCs w:val="24"/>
        </w:rPr>
        <w:t xml:space="preserve"> </w:t>
      </w:r>
      <w:r w:rsidR="00DA53A1" w:rsidRPr="00823A2F">
        <w:rPr>
          <w:rFonts w:ascii="Calibri" w:hAnsi="Calibri" w:cs="Calibri"/>
          <w:sz w:val="24"/>
          <w:szCs w:val="24"/>
        </w:rPr>
        <w:t xml:space="preserve">In this capacity, the Commissioner </w:t>
      </w:r>
      <w:r w:rsidR="00347B48" w:rsidRPr="00823A2F">
        <w:rPr>
          <w:rFonts w:ascii="Calibri" w:hAnsi="Calibri" w:cs="Calibri"/>
          <w:sz w:val="24"/>
          <w:szCs w:val="24"/>
        </w:rPr>
        <w:t xml:space="preserve">provides input and guidance </w:t>
      </w:r>
      <w:r w:rsidR="00DB040F" w:rsidRPr="00823A2F">
        <w:rPr>
          <w:rFonts w:ascii="Calibri" w:hAnsi="Calibri" w:cs="Calibri"/>
          <w:sz w:val="24"/>
          <w:szCs w:val="24"/>
        </w:rPr>
        <w:t xml:space="preserve">to the Managing Authority </w:t>
      </w:r>
      <w:r w:rsidR="00347B48" w:rsidRPr="00823A2F">
        <w:rPr>
          <w:rFonts w:ascii="Calibri" w:hAnsi="Calibri" w:cs="Calibri"/>
          <w:sz w:val="24"/>
          <w:szCs w:val="24"/>
        </w:rPr>
        <w:t xml:space="preserve">on the compliance </w:t>
      </w:r>
      <w:r w:rsidR="00612FA2" w:rsidRPr="00823A2F">
        <w:rPr>
          <w:rFonts w:ascii="Calibri" w:hAnsi="Calibri" w:cs="Calibri"/>
          <w:sz w:val="24"/>
          <w:szCs w:val="24"/>
        </w:rPr>
        <w:t xml:space="preserve">of EU-funded projects </w:t>
      </w:r>
      <w:r w:rsidR="00347B48" w:rsidRPr="00823A2F">
        <w:rPr>
          <w:rFonts w:ascii="Calibri" w:hAnsi="Calibri" w:cs="Calibri"/>
          <w:sz w:val="24"/>
          <w:szCs w:val="24"/>
        </w:rPr>
        <w:t>with the Charter of Fundamental Rights</w:t>
      </w:r>
      <w:r w:rsidR="001D587A" w:rsidRPr="00823A2F">
        <w:rPr>
          <w:rFonts w:ascii="Calibri" w:hAnsi="Calibri" w:cs="Calibri"/>
          <w:sz w:val="24"/>
          <w:szCs w:val="24"/>
        </w:rPr>
        <w:t>. This also</w:t>
      </w:r>
      <w:r w:rsidR="00347B48" w:rsidRPr="00823A2F">
        <w:rPr>
          <w:rFonts w:ascii="Calibri" w:hAnsi="Calibri" w:cs="Calibri"/>
          <w:sz w:val="24"/>
          <w:szCs w:val="24"/>
        </w:rPr>
        <w:t xml:space="preserve"> includ</w:t>
      </w:r>
      <w:r w:rsidR="001D587A" w:rsidRPr="00823A2F">
        <w:rPr>
          <w:rFonts w:ascii="Calibri" w:hAnsi="Calibri" w:cs="Calibri"/>
          <w:sz w:val="24"/>
          <w:szCs w:val="24"/>
        </w:rPr>
        <w:t xml:space="preserve">es </w:t>
      </w:r>
      <w:r w:rsidR="00347B48" w:rsidRPr="00823A2F">
        <w:rPr>
          <w:rFonts w:ascii="Calibri" w:hAnsi="Calibri" w:cs="Calibri"/>
          <w:sz w:val="24"/>
          <w:szCs w:val="24"/>
        </w:rPr>
        <w:t xml:space="preserve">ex-ante evaluation of programmes. </w:t>
      </w:r>
      <w:r w:rsidRPr="00823A2F">
        <w:rPr>
          <w:rFonts w:ascii="Calibri" w:hAnsi="Calibri" w:cs="Calibri"/>
          <w:sz w:val="24"/>
          <w:szCs w:val="24"/>
        </w:rPr>
        <w:t>Further</w:t>
      </w:r>
      <w:r w:rsidR="00746BD7" w:rsidRPr="00823A2F">
        <w:rPr>
          <w:rFonts w:ascii="Calibri" w:hAnsi="Calibri" w:cs="Calibri"/>
          <w:sz w:val="24"/>
          <w:szCs w:val="24"/>
        </w:rPr>
        <w:t>more</w:t>
      </w:r>
      <w:r w:rsidRPr="00823A2F">
        <w:rPr>
          <w:rFonts w:ascii="Calibri" w:hAnsi="Calibri" w:cs="Calibri"/>
          <w:sz w:val="24"/>
          <w:szCs w:val="24"/>
        </w:rPr>
        <w:t xml:space="preserve">, they may issue recommendations </w:t>
      </w:r>
      <w:r w:rsidR="000C5D77" w:rsidRPr="00823A2F">
        <w:rPr>
          <w:rFonts w:ascii="Calibri" w:hAnsi="Calibri" w:cs="Calibri"/>
          <w:sz w:val="24"/>
          <w:szCs w:val="24"/>
        </w:rPr>
        <w:t>f</w:t>
      </w:r>
      <w:r w:rsidRPr="00823A2F">
        <w:rPr>
          <w:rFonts w:ascii="Calibri" w:hAnsi="Calibri" w:cs="Calibri"/>
          <w:sz w:val="24"/>
          <w:szCs w:val="24"/>
        </w:rPr>
        <w:t xml:space="preserve">or the rectification of non-compliance of a co-funded programme with fundamental rights. </w:t>
      </w:r>
      <w:r w:rsidR="00E93403" w:rsidRPr="00823A2F">
        <w:rPr>
          <w:rFonts w:ascii="Calibri" w:hAnsi="Calibri" w:cs="Calibri"/>
          <w:sz w:val="24"/>
          <w:szCs w:val="24"/>
        </w:rPr>
        <w:t>If the Commissioner’s recommendations are not implemented</w:t>
      </w:r>
      <w:r w:rsidR="00D10829" w:rsidRPr="00823A2F">
        <w:rPr>
          <w:rFonts w:ascii="Calibri" w:hAnsi="Calibri" w:cs="Calibri"/>
          <w:sz w:val="24"/>
          <w:szCs w:val="24"/>
        </w:rPr>
        <w:t xml:space="preserve">, they do not approve the project proposal and its funding cannot proceed. </w:t>
      </w:r>
      <w:r w:rsidR="00FE7B6A" w:rsidRPr="00823A2F">
        <w:rPr>
          <w:rFonts w:ascii="Calibri" w:hAnsi="Calibri" w:cs="Calibri"/>
          <w:sz w:val="24"/>
          <w:szCs w:val="24"/>
        </w:rPr>
        <w:t>Besides</w:t>
      </w:r>
      <w:r w:rsidRPr="00823A2F">
        <w:rPr>
          <w:rFonts w:ascii="Calibri" w:hAnsi="Calibri" w:cs="Calibri"/>
          <w:sz w:val="24"/>
          <w:szCs w:val="24"/>
        </w:rPr>
        <w:t>, the</w:t>
      </w:r>
      <w:r w:rsidR="00FE7B6A" w:rsidRPr="00823A2F">
        <w:rPr>
          <w:rFonts w:ascii="Calibri" w:hAnsi="Calibri" w:cs="Calibri"/>
          <w:sz w:val="24"/>
          <w:szCs w:val="24"/>
        </w:rPr>
        <w:t xml:space="preserve"> Commissioner acts</w:t>
      </w:r>
      <w:r w:rsidRPr="00823A2F">
        <w:rPr>
          <w:rFonts w:ascii="Calibri" w:hAnsi="Calibri" w:cs="Calibri"/>
          <w:sz w:val="24"/>
          <w:szCs w:val="24"/>
        </w:rPr>
        <w:t xml:space="preserve"> as a complaints mechanism regarding possible violations of the Charter provisions. </w:t>
      </w:r>
      <w:r w:rsidR="00C47DB6" w:rsidRPr="00823A2F">
        <w:rPr>
          <w:rFonts w:ascii="Calibri" w:hAnsi="Calibri" w:cs="Calibri"/>
          <w:sz w:val="24"/>
          <w:szCs w:val="24"/>
        </w:rPr>
        <w:t xml:space="preserve">In this context, </w:t>
      </w:r>
      <w:r w:rsidR="00EB2867" w:rsidRPr="00823A2F">
        <w:rPr>
          <w:rFonts w:ascii="Calibri" w:hAnsi="Calibri" w:cs="Calibri"/>
          <w:sz w:val="24"/>
          <w:szCs w:val="24"/>
        </w:rPr>
        <w:t>the</w:t>
      </w:r>
      <w:r w:rsidR="00CF75FC" w:rsidRPr="00823A2F">
        <w:rPr>
          <w:rFonts w:ascii="Calibri" w:hAnsi="Calibri" w:cs="Calibri"/>
          <w:sz w:val="24"/>
          <w:szCs w:val="24"/>
        </w:rPr>
        <w:t>y</w:t>
      </w:r>
      <w:r w:rsidR="00EB2867" w:rsidRPr="00823A2F">
        <w:rPr>
          <w:rFonts w:ascii="Calibri" w:hAnsi="Calibri" w:cs="Calibri"/>
          <w:sz w:val="24"/>
          <w:szCs w:val="24"/>
        </w:rPr>
        <w:t xml:space="preserve"> </w:t>
      </w:r>
      <w:r w:rsidR="00F74878" w:rsidRPr="00823A2F">
        <w:rPr>
          <w:rFonts w:ascii="Calibri" w:hAnsi="Calibri" w:cs="Calibri"/>
          <w:sz w:val="24"/>
          <w:szCs w:val="24"/>
        </w:rPr>
        <w:t xml:space="preserve">invite the </w:t>
      </w:r>
      <w:r w:rsidR="00790AAC" w:rsidRPr="00823A2F">
        <w:rPr>
          <w:rFonts w:ascii="Calibri" w:hAnsi="Calibri" w:cs="Calibri"/>
          <w:sz w:val="24"/>
          <w:szCs w:val="24"/>
        </w:rPr>
        <w:t>b</w:t>
      </w:r>
      <w:r w:rsidR="00F74878" w:rsidRPr="00823A2F">
        <w:rPr>
          <w:rFonts w:ascii="Calibri" w:hAnsi="Calibri" w:cs="Calibri"/>
          <w:sz w:val="24"/>
          <w:szCs w:val="24"/>
        </w:rPr>
        <w:t xml:space="preserve">eneficiary to be heard in the presence of the Managing Authority. Following relevant consultations, the </w:t>
      </w:r>
      <w:r w:rsidR="00790AAC" w:rsidRPr="00823A2F">
        <w:rPr>
          <w:rFonts w:ascii="Calibri" w:hAnsi="Calibri" w:cs="Calibri"/>
          <w:sz w:val="24"/>
          <w:szCs w:val="24"/>
        </w:rPr>
        <w:t>Commissioner</w:t>
      </w:r>
      <w:r w:rsidR="00F74878" w:rsidRPr="00823A2F">
        <w:rPr>
          <w:rFonts w:ascii="Calibri" w:hAnsi="Calibri" w:cs="Calibri"/>
          <w:sz w:val="24"/>
          <w:szCs w:val="24"/>
        </w:rPr>
        <w:t xml:space="preserve"> shall make a binding recommendation towards the relevant person of the public or private sector and shall require corrective action to be taken within a prescribed time</w:t>
      </w:r>
      <w:r w:rsidR="005513DA" w:rsidRPr="00823A2F">
        <w:rPr>
          <w:rFonts w:ascii="Calibri" w:hAnsi="Calibri" w:cs="Calibri"/>
          <w:sz w:val="24"/>
          <w:szCs w:val="24"/>
        </w:rPr>
        <w:t xml:space="preserve"> </w:t>
      </w:r>
      <w:r w:rsidR="00F74878" w:rsidRPr="00823A2F">
        <w:rPr>
          <w:rFonts w:ascii="Calibri" w:hAnsi="Calibri" w:cs="Calibri"/>
          <w:sz w:val="24"/>
          <w:szCs w:val="24"/>
        </w:rPr>
        <w:t>limit to remedy the identified breach.</w:t>
      </w:r>
    </w:p>
    <w:p w14:paraId="1205C83A" w14:textId="2D4C8E76" w:rsidR="00A400E8" w:rsidRPr="00823A2F" w:rsidRDefault="00A400E8" w:rsidP="00A400E8">
      <w:pPr>
        <w:spacing w:line="240" w:lineRule="auto"/>
        <w:rPr>
          <w:rFonts w:ascii="Calibri" w:hAnsi="Calibri" w:cs="Calibri"/>
          <w:sz w:val="24"/>
          <w:szCs w:val="24"/>
        </w:rPr>
      </w:pPr>
      <w:r w:rsidRPr="00823A2F">
        <w:rPr>
          <w:rFonts w:ascii="Calibri" w:hAnsi="Calibri" w:cs="Calibri"/>
          <w:sz w:val="24"/>
          <w:szCs w:val="24"/>
        </w:rPr>
        <w:t xml:space="preserve">The </w:t>
      </w:r>
      <w:hyperlink r:id="rId15" w:history="1">
        <w:r w:rsidRPr="00823A2F">
          <w:rPr>
            <w:rStyle w:val="Hyperlink"/>
            <w:rFonts w:ascii="Calibri" w:hAnsi="Calibri" w:cs="Calibri"/>
            <w:b/>
            <w:bCs/>
            <w:sz w:val="24"/>
            <w:szCs w:val="24"/>
            <w:lang w:val="en-US"/>
          </w:rPr>
          <w:t>Maltese National Commission for the Promotion of Equality (NCPE)</w:t>
        </w:r>
      </w:hyperlink>
      <w:r w:rsidRPr="00823A2F">
        <w:rPr>
          <w:rFonts w:ascii="Calibri" w:hAnsi="Calibri" w:cs="Calibri"/>
          <w:sz w:val="24"/>
          <w:szCs w:val="24"/>
        </w:rPr>
        <w:t xml:space="preserve"> is a member of several Monitoring Committees.</w:t>
      </w:r>
      <w:r w:rsidR="00B3158B" w:rsidRPr="00823A2F">
        <w:rPr>
          <w:rFonts w:ascii="Calibri" w:hAnsi="Calibri" w:cs="Calibri"/>
          <w:sz w:val="24"/>
          <w:szCs w:val="24"/>
        </w:rPr>
        <w:t xml:space="preserve"> In those Committees, the Managing Authority gives an update on the implementation of the funded projects</w:t>
      </w:r>
      <w:r w:rsidR="00D37C26" w:rsidRPr="00823A2F">
        <w:rPr>
          <w:rFonts w:ascii="Calibri" w:hAnsi="Calibri" w:cs="Calibri"/>
          <w:sz w:val="24"/>
          <w:szCs w:val="24"/>
        </w:rPr>
        <w:t xml:space="preserve"> and proposes </w:t>
      </w:r>
      <w:r w:rsidR="00E65CB0" w:rsidRPr="00823A2F">
        <w:rPr>
          <w:rFonts w:ascii="Calibri" w:hAnsi="Calibri" w:cs="Calibri"/>
          <w:sz w:val="24"/>
          <w:szCs w:val="24"/>
        </w:rPr>
        <w:t>changes which need to be made in the Operational Programmes.</w:t>
      </w:r>
      <w:r w:rsidRPr="00823A2F">
        <w:rPr>
          <w:rFonts w:ascii="Calibri" w:hAnsi="Calibri" w:cs="Calibri"/>
          <w:sz w:val="24"/>
          <w:szCs w:val="24"/>
        </w:rPr>
        <w:t xml:space="preserve"> </w:t>
      </w:r>
      <w:r w:rsidR="00C131EC" w:rsidRPr="00823A2F">
        <w:rPr>
          <w:rFonts w:ascii="Calibri" w:hAnsi="Calibri" w:cs="Calibri"/>
          <w:sz w:val="24"/>
          <w:szCs w:val="24"/>
        </w:rPr>
        <w:t>The NCPE</w:t>
      </w:r>
      <w:r w:rsidRPr="00823A2F">
        <w:rPr>
          <w:rFonts w:ascii="Calibri" w:hAnsi="Calibri" w:cs="Calibri"/>
          <w:sz w:val="24"/>
          <w:szCs w:val="24"/>
        </w:rPr>
        <w:t xml:space="preserve"> may object to or approve any changes</w:t>
      </w:r>
      <w:r w:rsidR="00C3377F" w:rsidRPr="00823A2F">
        <w:rPr>
          <w:rFonts w:ascii="Calibri" w:hAnsi="Calibri" w:cs="Calibri"/>
          <w:sz w:val="24"/>
          <w:szCs w:val="24"/>
        </w:rPr>
        <w:t xml:space="preserve"> proposed by the Managing Authority</w:t>
      </w:r>
      <w:r w:rsidRPr="00823A2F">
        <w:rPr>
          <w:rFonts w:ascii="Calibri" w:hAnsi="Calibri" w:cs="Calibri"/>
          <w:sz w:val="24"/>
          <w:szCs w:val="24"/>
        </w:rPr>
        <w:t xml:space="preserve"> and may also send comments or feedback. </w:t>
      </w:r>
      <w:r w:rsidR="0053087B" w:rsidRPr="00823A2F">
        <w:rPr>
          <w:rFonts w:ascii="Calibri" w:hAnsi="Calibri" w:cs="Calibri"/>
          <w:sz w:val="24"/>
          <w:szCs w:val="24"/>
        </w:rPr>
        <w:t xml:space="preserve">In case the NCPE objects </w:t>
      </w:r>
      <w:r w:rsidR="00907934" w:rsidRPr="00823A2F">
        <w:rPr>
          <w:rFonts w:ascii="Calibri" w:hAnsi="Calibri" w:cs="Calibri"/>
          <w:sz w:val="24"/>
          <w:szCs w:val="24"/>
        </w:rPr>
        <w:t xml:space="preserve">to any changes, it needs to provide alternative suggestions, which are then re-circulated </w:t>
      </w:r>
      <w:r w:rsidR="00D72A2C" w:rsidRPr="00823A2F">
        <w:rPr>
          <w:rFonts w:ascii="Calibri" w:hAnsi="Calibri" w:cs="Calibri"/>
          <w:sz w:val="24"/>
          <w:szCs w:val="24"/>
        </w:rPr>
        <w:t xml:space="preserve">in the Monitoring Committee until consensus is found. </w:t>
      </w:r>
      <w:r w:rsidRPr="00823A2F">
        <w:rPr>
          <w:rFonts w:ascii="Calibri" w:hAnsi="Calibri" w:cs="Calibri"/>
          <w:sz w:val="24"/>
          <w:szCs w:val="24"/>
        </w:rPr>
        <w:t xml:space="preserve">In practical terms, the NCPE has over the years given its input on issues such as data collection, evaluation, research, gender mainstreaming and targeted horizontal priorities of the projects. </w:t>
      </w:r>
    </w:p>
    <w:p w14:paraId="151C334A" w14:textId="77777777" w:rsidR="00EA43F8" w:rsidRPr="00823A2F" w:rsidRDefault="00EA43F8" w:rsidP="00EA43F8">
      <w:pPr>
        <w:pStyle w:val="Heading2"/>
        <w:rPr>
          <w:rFonts w:ascii="Calibri" w:hAnsi="Calibri" w:cs="Calibri"/>
          <w:sz w:val="24"/>
          <w:szCs w:val="24"/>
        </w:rPr>
      </w:pPr>
      <w:r w:rsidRPr="00823A2F">
        <w:rPr>
          <w:rFonts w:ascii="Calibri" w:hAnsi="Calibri" w:cs="Calibri"/>
          <w:sz w:val="24"/>
          <w:szCs w:val="24"/>
        </w:rPr>
        <w:t>Equality Bodies supporting civil society to receive funding for fundamental rights projects</w:t>
      </w:r>
    </w:p>
    <w:p w14:paraId="75E85939" w14:textId="3D404BC9" w:rsidR="00EA43F8" w:rsidRPr="00823A2F" w:rsidRDefault="00D60A80" w:rsidP="003517AD">
      <w:pPr>
        <w:spacing w:line="240" w:lineRule="auto"/>
        <w:rPr>
          <w:rFonts w:ascii="Calibri" w:hAnsi="Calibri" w:cs="Calibri"/>
          <w:sz w:val="24"/>
          <w:szCs w:val="24"/>
        </w:rPr>
      </w:pPr>
      <w:r w:rsidRPr="00823A2F">
        <w:rPr>
          <w:rFonts w:ascii="Calibri" w:hAnsi="Calibri" w:cs="Calibri"/>
          <w:sz w:val="24"/>
          <w:szCs w:val="24"/>
        </w:rPr>
        <w:t>Through their expertise in equality and non-discrimination issues, Equality Bodies play a</w:t>
      </w:r>
      <w:r w:rsidR="00446E0A" w:rsidRPr="00823A2F">
        <w:rPr>
          <w:rFonts w:ascii="Calibri" w:hAnsi="Calibri" w:cs="Calibri"/>
          <w:sz w:val="24"/>
          <w:szCs w:val="24"/>
        </w:rPr>
        <w:t xml:space="preserve"> crucial</w:t>
      </w:r>
      <w:r w:rsidRPr="00823A2F">
        <w:rPr>
          <w:rFonts w:ascii="Calibri" w:hAnsi="Calibri" w:cs="Calibri"/>
          <w:sz w:val="24"/>
          <w:szCs w:val="24"/>
        </w:rPr>
        <w:t xml:space="preserve"> role in ensuring that funding is directed to the specific areas of fundamental rights that require further strengthening. </w:t>
      </w:r>
      <w:r w:rsidR="00890C51" w:rsidRPr="00823A2F">
        <w:rPr>
          <w:rFonts w:ascii="Calibri" w:hAnsi="Calibri" w:cs="Calibri"/>
          <w:sz w:val="24"/>
          <w:szCs w:val="24"/>
        </w:rPr>
        <w:t>In this context,</w:t>
      </w:r>
      <w:r w:rsidR="00E161DF" w:rsidRPr="00823A2F">
        <w:rPr>
          <w:rFonts w:ascii="Calibri" w:hAnsi="Calibri" w:cs="Calibri"/>
          <w:sz w:val="24"/>
          <w:szCs w:val="24"/>
        </w:rPr>
        <w:t xml:space="preserve"> </w:t>
      </w:r>
      <w:r w:rsidR="003B7E47" w:rsidRPr="00823A2F">
        <w:rPr>
          <w:rFonts w:ascii="Calibri" w:hAnsi="Calibri" w:cs="Calibri"/>
          <w:sz w:val="24"/>
          <w:szCs w:val="24"/>
        </w:rPr>
        <w:t xml:space="preserve">the role of </w:t>
      </w:r>
      <w:r w:rsidR="00EA43F8" w:rsidRPr="00823A2F">
        <w:rPr>
          <w:rFonts w:ascii="Calibri" w:hAnsi="Calibri" w:cs="Calibri"/>
          <w:sz w:val="24"/>
          <w:szCs w:val="24"/>
        </w:rPr>
        <w:t xml:space="preserve">Equality Bodies </w:t>
      </w:r>
      <w:r w:rsidR="00E161DF" w:rsidRPr="00823A2F">
        <w:rPr>
          <w:rFonts w:ascii="Calibri" w:hAnsi="Calibri" w:cs="Calibri"/>
          <w:sz w:val="24"/>
          <w:szCs w:val="24"/>
        </w:rPr>
        <w:t>that</w:t>
      </w:r>
      <w:r w:rsidR="00EA43F8" w:rsidRPr="00823A2F">
        <w:rPr>
          <w:rFonts w:ascii="Calibri" w:hAnsi="Calibri" w:cs="Calibri"/>
          <w:sz w:val="24"/>
          <w:szCs w:val="24"/>
        </w:rPr>
        <w:t xml:space="preserve"> support civil society organisations in their efforts to receive funding for projects on fundamental rights</w:t>
      </w:r>
      <w:r w:rsidR="00770AA3" w:rsidRPr="00823A2F">
        <w:rPr>
          <w:rFonts w:ascii="Calibri" w:hAnsi="Calibri" w:cs="Calibri"/>
          <w:sz w:val="24"/>
          <w:szCs w:val="24"/>
        </w:rPr>
        <w:t xml:space="preserve"> can be highlighted</w:t>
      </w:r>
      <w:r w:rsidR="00EA43F8" w:rsidRPr="00823A2F">
        <w:rPr>
          <w:rFonts w:ascii="Calibri" w:hAnsi="Calibri" w:cs="Calibri"/>
          <w:sz w:val="24"/>
          <w:szCs w:val="24"/>
        </w:rPr>
        <w:t xml:space="preserve">. </w:t>
      </w:r>
      <w:r w:rsidR="00F65009" w:rsidRPr="00823A2F">
        <w:rPr>
          <w:rFonts w:ascii="Calibri" w:hAnsi="Calibri" w:cs="Calibri"/>
          <w:sz w:val="24"/>
          <w:szCs w:val="24"/>
        </w:rPr>
        <w:t>Equality Bodies</w:t>
      </w:r>
      <w:r w:rsidR="00EA43F8" w:rsidRPr="00823A2F">
        <w:rPr>
          <w:rFonts w:ascii="Calibri" w:hAnsi="Calibri" w:cs="Calibri"/>
          <w:sz w:val="24"/>
          <w:szCs w:val="24"/>
        </w:rPr>
        <w:t xml:space="preserve"> can </w:t>
      </w:r>
      <w:r w:rsidR="00F65009" w:rsidRPr="00823A2F">
        <w:rPr>
          <w:rFonts w:ascii="Calibri" w:hAnsi="Calibri" w:cs="Calibri"/>
          <w:sz w:val="24"/>
          <w:szCs w:val="24"/>
        </w:rPr>
        <w:t xml:space="preserve">for example </w:t>
      </w:r>
      <w:r w:rsidR="00EA43F8" w:rsidRPr="00823A2F">
        <w:rPr>
          <w:rFonts w:ascii="Calibri" w:hAnsi="Calibri" w:cs="Calibri"/>
          <w:sz w:val="24"/>
          <w:szCs w:val="24"/>
        </w:rPr>
        <w:t xml:space="preserve">review applications for funding by </w:t>
      </w:r>
      <w:r w:rsidR="00EA43F8" w:rsidRPr="00823A2F">
        <w:rPr>
          <w:rFonts w:ascii="Calibri" w:hAnsi="Calibri" w:cs="Calibri"/>
          <w:sz w:val="24"/>
          <w:szCs w:val="24"/>
        </w:rPr>
        <w:lastRenderedPageBreak/>
        <w:t>civil society organisations and give advice to better reflect fundamental rights and horizontal priorities.</w:t>
      </w:r>
    </w:p>
    <w:p w14:paraId="284CAE6B" w14:textId="23FF73A7" w:rsidR="00CD1CA7" w:rsidRPr="00823A2F" w:rsidRDefault="00A142D1" w:rsidP="00A142D1">
      <w:pPr>
        <w:spacing w:line="240" w:lineRule="auto"/>
        <w:rPr>
          <w:rFonts w:ascii="Calibri" w:hAnsi="Calibri" w:cs="Calibri"/>
          <w:sz w:val="24"/>
          <w:szCs w:val="24"/>
        </w:rPr>
      </w:pPr>
      <w:r w:rsidRPr="00823A2F">
        <w:rPr>
          <w:rFonts w:ascii="Calibri" w:hAnsi="Calibri" w:cs="Calibri"/>
          <w:sz w:val="24"/>
          <w:szCs w:val="24"/>
        </w:rPr>
        <w:t xml:space="preserve">The </w:t>
      </w:r>
      <w:r w:rsidRPr="00823A2F">
        <w:rPr>
          <w:rFonts w:ascii="Calibri" w:hAnsi="Calibri" w:cs="Calibri"/>
          <w:b/>
          <w:bCs/>
          <w:sz w:val="24"/>
          <w:szCs w:val="24"/>
        </w:rPr>
        <w:t>NCPE</w:t>
      </w:r>
      <w:r w:rsidRPr="00823A2F">
        <w:rPr>
          <w:rFonts w:ascii="Calibri" w:hAnsi="Calibri" w:cs="Calibri"/>
          <w:sz w:val="24"/>
          <w:szCs w:val="24"/>
        </w:rPr>
        <w:t xml:space="preserve"> provides guidance to applicants on horizontal priorities during the application process of </w:t>
      </w:r>
      <w:r w:rsidR="007A40F1" w:rsidRPr="00823A2F">
        <w:rPr>
          <w:rFonts w:ascii="Calibri" w:hAnsi="Calibri" w:cs="Calibri"/>
          <w:sz w:val="24"/>
          <w:szCs w:val="24"/>
        </w:rPr>
        <w:t xml:space="preserve">the </w:t>
      </w:r>
      <w:r w:rsidRPr="00823A2F">
        <w:rPr>
          <w:rFonts w:ascii="Calibri" w:hAnsi="Calibri" w:cs="Calibri"/>
          <w:sz w:val="24"/>
          <w:szCs w:val="24"/>
        </w:rPr>
        <w:t xml:space="preserve">European Union Structural Funds. It receives application forms, reviews the proposed priorities on gender equality, equal opportunities and non-discrimination </w:t>
      </w:r>
      <w:r w:rsidR="002E4B55" w:rsidRPr="00823A2F">
        <w:rPr>
          <w:rFonts w:ascii="Calibri" w:hAnsi="Calibri" w:cs="Calibri"/>
          <w:sz w:val="24"/>
          <w:szCs w:val="24"/>
        </w:rPr>
        <w:t>in relation to</w:t>
      </w:r>
      <w:r w:rsidRPr="00823A2F">
        <w:rPr>
          <w:rFonts w:ascii="Calibri" w:hAnsi="Calibri" w:cs="Calibri"/>
          <w:sz w:val="24"/>
          <w:szCs w:val="24"/>
        </w:rPr>
        <w:t xml:space="preserve"> the project activities and provides </w:t>
      </w:r>
      <w:r w:rsidR="007F2B6C" w:rsidRPr="00823A2F">
        <w:rPr>
          <w:rFonts w:ascii="Calibri" w:hAnsi="Calibri" w:cs="Calibri"/>
          <w:sz w:val="24"/>
          <w:szCs w:val="24"/>
        </w:rPr>
        <w:t xml:space="preserve">further </w:t>
      </w:r>
      <w:r w:rsidRPr="00823A2F">
        <w:rPr>
          <w:rFonts w:ascii="Calibri" w:hAnsi="Calibri" w:cs="Calibri"/>
          <w:sz w:val="24"/>
          <w:szCs w:val="24"/>
        </w:rPr>
        <w:t xml:space="preserve">suggestions. Moreover, the NCPE actively participates in the information sessions organised by the </w:t>
      </w:r>
      <w:r w:rsidR="00E24A56" w:rsidRPr="00823A2F">
        <w:rPr>
          <w:rFonts w:ascii="Calibri" w:hAnsi="Calibri" w:cs="Calibri"/>
          <w:sz w:val="24"/>
          <w:szCs w:val="24"/>
        </w:rPr>
        <w:t>N</w:t>
      </w:r>
      <w:r w:rsidRPr="00823A2F">
        <w:rPr>
          <w:rFonts w:ascii="Calibri" w:hAnsi="Calibri" w:cs="Calibri"/>
          <w:sz w:val="24"/>
          <w:szCs w:val="24"/>
        </w:rPr>
        <w:t xml:space="preserve">ational Managing Authority where it provides examples of what may be included in the projects followed by a question and answer time slot. </w:t>
      </w:r>
    </w:p>
    <w:p w14:paraId="39400D90" w14:textId="596B92AC" w:rsidR="00A142D1" w:rsidRPr="00823A2F" w:rsidRDefault="009D40DA" w:rsidP="00C47692">
      <w:pPr>
        <w:spacing w:line="240" w:lineRule="auto"/>
        <w:rPr>
          <w:rFonts w:ascii="Calibri" w:hAnsi="Calibri" w:cs="Calibri"/>
          <w:sz w:val="24"/>
          <w:szCs w:val="24"/>
        </w:rPr>
      </w:pPr>
      <w:r w:rsidRPr="00823A2F">
        <w:rPr>
          <w:rFonts w:ascii="Calibri" w:hAnsi="Calibri" w:cs="Calibri"/>
          <w:sz w:val="24"/>
          <w:szCs w:val="24"/>
        </w:rPr>
        <w:t>Th</w:t>
      </w:r>
      <w:r w:rsidR="00A142D1" w:rsidRPr="00823A2F">
        <w:rPr>
          <w:rFonts w:ascii="Calibri" w:hAnsi="Calibri" w:cs="Calibri"/>
          <w:sz w:val="24"/>
          <w:szCs w:val="24"/>
        </w:rPr>
        <w:t xml:space="preserve">e </w:t>
      </w:r>
      <w:hyperlink r:id="rId16" w:history="1">
        <w:r w:rsidR="00705611" w:rsidRPr="00823A2F">
          <w:rPr>
            <w:rStyle w:val="Hyperlink"/>
            <w:rFonts w:ascii="Calibri" w:hAnsi="Calibri" w:cs="Calibri"/>
            <w:b/>
            <w:bCs/>
            <w:sz w:val="24"/>
            <w:szCs w:val="24"/>
          </w:rPr>
          <w:t>Commission for the Rights of Persons with Disability in Malta (</w:t>
        </w:r>
        <w:r w:rsidR="00A142D1" w:rsidRPr="00823A2F">
          <w:rPr>
            <w:rStyle w:val="Hyperlink"/>
            <w:rFonts w:ascii="Calibri" w:hAnsi="Calibri" w:cs="Calibri"/>
            <w:b/>
            <w:bCs/>
            <w:sz w:val="24"/>
            <w:szCs w:val="24"/>
          </w:rPr>
          <w:t>CRPD</w:t>
        </w:r>
        <w:r w:rsidR="00705611" w:rsidRPr="00823A2F">
          <w:rPr>
            <w:rStyle w:val="Hyperlink"/>
            <w:rFonts w:ascii="Calibri" w:hAnsi="Calibri" w:cs="Calibri"/>
            <w:b/>
            <w:bCs/>
            <w:sz w:val="24"/>
            <w:szCs w:val="24"/>
          </w:rPr>
          <w:t>)</w:t>
        </w:r>
      </w:hyperlink>
      <w:r w:rsidR="00A142D1" w:rsidRPr="00823A2F">
        <w:rPr>
          <w:rFonts w:ascii="Calibri" w:hAnsi="Calibri" w:cs="Calibri"/>
          <w:sz w:val="24"/>
          <w:szCs w:val="24"/>
        </w:rPr>
        <w:t xml:space="preserve"> checks and gives feedback on proposals by prospective applicants for funding in meetings arranged by the Managing Authority. Applicants are recommended to send their plans for the proposals so that </w:t>
      </w:r>
      <w:r w:rsidR="00C605E1" w:rsidRPr="00823A2F">
        <w:rPr>
          <w:rFonts w:ascii="Calibri" w:hAnsi="Calibri" w:cs="Calibri"/>
          <w:sz w:val="24"/>
          <w:szCs w:val="24"/>
        </w:rPr>
        <w:t>the CRPD</w:t>
      </w:r>
      <w:r w:rsidR="00A142D1" w:rsidRPr="00823A2F">
        <w:rPr>
          <w:rFonts w:ascii="Calibri" w:hAnsi="Calibri" w:cs="Calibri"/>
          <w:sz w:val="24"/>
          <w:szCs w:val="24"/>
        </w:rPr>
        <w:t xml:space="preserve"> can check them for horizontal priorities and make suggestions. The team then reviews the proposals and gives feedback to the applicants about missing areas in their proposals, prior to the</w:t>
      </w:r>
      <w:r w:rsidR="00DC1AEB" w:rsidRPr="00823A2F">
        <w:rPr>
          <w:rFonts w:ascii="Calibri" w:hAnsi="Calibri" w:cs="Calibri"/>
          <w:sz w:val="24"/>
          <w:szCs w:val="24"/>
        </w:rPr>
        <w:t>ir</w:t>
      </w:r>
      <w:r w:rsidR="00A142D1" w:rsidRPr="00823A2F">
        <w:rPr>
          <w:rFonts w:ascii="Calibri" w:hAnsi="Calibri" w:cs="Calibri"/>
          <w:sz w:val="24"/>
          <w:szCs w:val="24"/>
        </w:rPr>
        <w:t xml:space="preserve"> evaluation.</w:t>
      </w:r>
    </w:p>
    <w:p w14:paraId="7837F1FA" w14:textId="77777777" w:rsidR="00B81988" w:rsidRPr="00823A2F" w:rsidRDefault="00B81988">
      <w:pPr>
        <w:rPr>
          <w:rFonts w:ascii="Calibri" w:hAnsi="Calibri" w:cs="Calibri"/>
          <w:sz w:val="24"/>
          <w:szCs w:val="24"/>
        </w:rPr>
      </w:pPr>
    </w:p>
    <w:sectPr w:rsidR="00B81988" w:rsidRPr="00823A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7B04F" w14:textId="77777777" w:rsidR="00041527" w:rsidRDefault="00041527" w:rsidP="00C1643A">
      <w:pPr>
        <w:spacing w:after="0" w:line="240" w:lineRule="auto"/>
      </w:pPr>
      <w:r>
        <w:separator/>
      </w:r>
    </w:p>
  </w:endnote>
  <w:endnote w:type="continuationSeparator" w:id="0">
    <w:p w14:paraId="54FACD84" w14:textId="77777777" w:rsidR="00041527" w:rsidRDefault="00041527" w:rsidP="00C1643A">
      <w:pPr>
        <w:spacing w:after="0" w:line="240" w:lineRule="auto"/>
      </w:pPr>
      <w:r>
        <w:continuationSeparator/>
      </w:r>
    </w:p>
  </w:endnote>
  <w:endnote w:type="continuationNotice" w:id="1">
    <w:p w14:paraId="22B414FB" w14:textId="77777777" w:rsidR="00041527" w:rsidRDefault="00041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37169" w14:textId="77777777" w:rsidR="00041527" w:rsidRDefault="00041527" w:rsidP="00C1643A">
      <w:pPr>
        <w:spacing w:after="0" w:line="240" w:lineRule="auto"/>
      </w:pPr>
      <w:r>
        <w:separator/>
      </w:r>
    </w:p>
  </w:footnote>
  <w:footnote w:type="continuationSeparator" w:id="0">
    <w:p w14:paraId="5EE1A936" w14:textId="77777777" w:rsidR="00041527" w:rsidRDefault="00041527" w:rsidP="00C1643A">
      <w:pPr>
        <w:spacing w:after="0" w:line="240" w:lineRule="auto"/>
      </w:pPr>
      <w:r>
        <w:continuationSeparator/>
      </w:r>
    </w:p>
  </w:footnote>
  <w:footnote w:type="continuationNotice" w:id="1">
    <w:p w14:paraId="40CB31A3" w14:textId="77777777" w:rsidR="00041527" w:rsidRDefault="00041527">
      <w:pPr>
        <w:spacing w:after="0" w:line="240" w:lineRule="auto"/>
      </w:pPr>
    </w:p>
  </w:footnote>
  <w:footnote w:id="2">
    <w:p w14:paraId="1CE383BA" w14:textId="153B173A" w:rsidR="00C1643A" w:rsidRPr="00823A2F" w:rsidRDefault="00C1643A" w:rsidP="00C1643A">
      <w:pPr>
        <w:pStyle w:val="FootnoteText"/>
        <w:rPr>
          <w:rFonts w:ascii="Calibri" w:hAnsi="Calibri" w:cs="Calibri"/>
        </w:rPr>
      </w:pPr>
      <w:r w:rsidRPr="00823A2F">
        <w:rPr>
          <w:rStyle w:val="FootnoteReference"/>
          <w:rFonts w:ascii="Calibri" w:hAnsi="Calibri" w:cs="Calibri"/>
        </w:rPr>
        <w:footnoteRef/>
      </w:r>
      <w:r w:rsidRPr="00823A2F">
        <w:rPr>
          <w:rFonts w:ascii="Calibri" w:hAnsi="Calibri" w:cs="Calibri"/>
        </w:rPr>
        <w:t xml:space="preserve"> </w:t>
      </w:r>
      <w:hyperlink r:id="rId1" w:history="1">
        <w:r w:rsidRPr="00823A2F">
          <w:rPr>
            <w:rStyle w:val="Hyperlink"/>
            <w:rFonts w:ascii="Calibri" w:hAnsi="Calibri" w:cs="Calibri"/>
          </w:rPr>
          <w:t>Charting The Charter: Equality Bodies and Fundamental Rights in the EU</w:t>
        </w:r>
      </w:hyperlink>
      <w:r w:rsidRPr="00823A2F">
        <w:rPr>
          <w:rFonts w:ascii="Calibri" w:hAnsi="Calibri" w:cs="Calibri"/>
        </w:rPr>
        <w:t xml:space="preserve">; </w:t>
      </w:r>
      <w:hyperlink r:id="rId2" w:history="1">
        <w:r w:rsidRPr="00823A2F">
          <w:rPr>
            <w:rStyle w:val="Hyperlink"/>
            <w:rFonts w:ascii="Calibri" w:hAnsi="Calibri" w:cs="Calibri"/>
          </w:rPr>
          <w:t>Virtual Seminar: The Role of the EU Charter of Fundamental Rights in the Work of Equality Bodies and National Human Rights Institutions</w:t>
        </w:r>
      </w:hyperlink>
      <w:r w:rsidR="00D342FF" w:rsidRPr="00823A2F">
        <w:rPr>
          <w:rFonts w:ascii="Calibri" w:hAnsi="Calibri" w:cs="Calibri"/>
        </w:rPr>
        <w:t xml:space="preserve">; </w:t>
      </w:r>
      <w:hyperlink r:id="rId3" w:history="1">
        <w:r w:rsidR="00D342FF" w:rsidRPr="00823A2F">
          <w:rPr>
            <w:rStyle w:val="Hyperlink"/>
            <w:rFonts w:ascii="Calibri" w:hAnsi="Calibri" w:cs="Calibri"/>
          </w:rPr>
          <w:t>Equality Bodies and the European Structural and Investment Funds Realising a Potential for Change</w:t>
        </w:r>
      </w:hyperlink>
      <w:r w:rsidR="00D342FF" w:rsidRPr="00823A2F">
        <w:rPr>
          <w:rFonts w:ascii="Calibri" w:hAnsi="Calibri" w:cs="Calibr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90"/>
    <w:rsid w:val="000306E5"/>
    <w:rsid w:val="00041527"/>
    <w:rsid w:val="000C3AC2"/>
    <w:rsid w:val="000C5D77"/>
    <w:rsid w:val="000E7096"/>
    <w:rsid w:val="0010620A"/>
    <w:rsid w:val="001127AF"/>
    <w:rsid w:val="00114261"/>
    <w:rsid w:val="00121409"/>
    <w:rsid w:val="00130293"/>
    <w:rsid w:val="0017401F"/>
    <w:rsid w:val="00183E4C"/>
    <w:rsid w:val="00197AC0"/>
    <w:rsid w:val="001B1E57"/>
    <w:rsid w:val="001C07DA"/>
    <w:rsid w:val="001D587A"/>
    <w:rsid w:val="001E469D"/>
    <w:rsid w:val="00223CBD"/>
    <w:rsid w:val="00241568"/>
    <w:rsid w:val="00253163"/>
    <w:rsid w:val="00264B17"/>
    <w:rsid w:val="00267C61"/>
    <w:rsid w:val="002A3FA1"/>
    <w:rsid w:val="002E4B55"/>
    <w:rsid w:val="002E6D1F"/>
    <w:rsid w:val="002F0CF3"/>
    <w:rsid w:val="00346390"/>
    <w:rsid w:val="00347B48"/>
    <w:rsid w:val="003517AD"/>
    <w:rsid w:val="00352DBA"/>
    <w:rsid w:val="00355EA4"/>
    <w:rsid w:val="003A758D"/>
    <w:rsid w:val="003B27EC"/>
    <w:rsid w:val="003B7E47"/>
    <w:rsid w:val="003E0E86"/>
    <w:rsid w:val="003E2610"/>
    <w:rsid w:val="003F1F48"/>
    <w:rsid w:val="00442C68"/>
    <w:rsid w:val="00446E0A"/>
    <w:rsid w:val="0044704C"/>
    <w:rsid w:val="0048651B"/>
    <w:rsid w:val="004878A4"/>
    <w:rsid w:val="004A3D6D"/>
    <w:rsid w:val="004C0BF8"/>
    <w:rsid w:val="004D327A"/>
    <w:rsid w:val="0053087B"/>
    <w:rsid w:val="00532F51"/>
    <w:rsid w:val="005513DA"/>
    <w:rsid w:val="0056776C"/>
    <w:rsid w:val="00580CCE"/>
    <w:rsid w:val="005A389C"/>
    <w:rsid w:val="005C0575"/>
    <w:rsid w:val="005D48B7"/>
    <w:rsid w:val="005F1BA0"/>
    <w:rsid w:val="00612FA2"/>
    <w:rsid w:val="0062499B"/>
    <w:rsid w:val="00694255"/>
    <w:rsid w:val="006945F4"/>
    <w:rsid w:val="00694C25"/>
    <w:rsid w:val="006C0152"/>
    <w:rsid w:val="006D7337"/>
    <w:rsid w:val="006D7523"/>
    <w:rsid w:val="006E34F9"/>
    <w:rsid w:val="00705611"/>
    <w:rsid w:val="0073651F"/>
    <w:rsid w:val="007406CE"/>
    <w:rsid w:val="00746BD7"/>
    <w:rsid w:val="00770AA3"/>
    <w:rsid w:val="00773E97"/>
    <w:rsid w:val="007813EB"/>
    <w:rsid w:val="007858A4"/>
    <w:rsid w:val="00790AAC"/>
    <w:rsid w:val="007929DE"/>
    <w:rsid w:val="00793F7D"/>
    <w:rsid w:val="007A40F1"/>
    <w:rsid w:val="007A4676"/>
    <w:rsid w:val="007A6EC6"/>
    <w:rsid w:val="007B3D75"/>
    <w:rsid w:val="007B7443"/>
    <w:rsid w:val="007D333D"/>
    <w:rsid w:val="007E1479"/>
    <w:rsid w:val="007F2B6C"/>
    <w:rsid w:val="008130DE"/>
    <w:rsid w:val="00823A2F"/>
    <w:rsid w:val="008269F6"/>
    <w:rsid w:val="00841C9A"/>
    <w:rsid w:val="008809C7"/>
    <w:rsid w:val="00890C51"/>
    <w:rsid w:val="008A5A5E"/>
    <w:rsid w:val="00907934"/>
    <w:rsid w:val="0092429F"/>
    <w:rsid w:val="009314A7"/>
    <w:rsid w:val="009A35BD"/>
    <w:rsid w:val="009C136E"/>
    <w:rsid w:val="009C37FE"/>
    <w:rsid w:val="009D40DA"/>
    <w:rsid w:val="009E2584"/>
    <w:rsid w:val="00A01B8C"/>
    <w:rsid w:val="00A13122"/>
    <w:rsid w:val="00A142D1"/>
    <w:rsid w:val="00A400E8"/>
    <w:rsid w:val="00A57C90"/>
    <w:rsid w:val="00AB5DB4"/>
    <w:rsid w:val="00AC7146"/>
    <w:rsid w:val="00AF3C46"/>
    <w:rsid w:val="00B24D90"/>
    <w:rsid w:val="00B3158B"/>
    <w:rsid w:val="00B424E2"/>
    <w:rsid w:val="00B42A40"/>
    <w:rsid w:val="00B65819"/>
    <w:rsid w:val="00B81988"/>
    <w:rsid w:val="00B829D9"/>
    <w:rsid w:val="00B831DF"/>
    <w:rsid w:val="00B864D0"/>
    <w:rsid w:val="00BA2889"/>
    <w:rsid w:val="00BB59FC"/>
    <w:rsid w:val="00BB6B7C"/>
    <w:rsid w:val="00C131EC"/>
    <w:rsid w:val="00C1643A"/>
    <w:rsid w:val="00C20E5D"/>
    <w:rsid w:val="00C3377F"/>
    <w:rsid w:val="00C47692"/>
    <w:rsid w:val="00C47DB6"/>
    <w:rsid w:val="00C54A81"/>
    <w:rsid w:val="00C605E1"/>
    <w:rsid w:val="00C62333"/>
    <w:rsid w:val="00C653E4"/>
    <w:rsid w:val="00C80721"/>
    <w:rsid w:val="00C95300"/>
    <w:rsid w:val="00CB6F9D"/>
    <w:rsid w:val="00CD1CA7"/>
    <w:rsid w:val="00CE1E8F"/>
    <w:rsid w:val="00CE3574"/>
    <w:rsid w:val="00CF6222"/>
    <w:rsid w:val="00CF75FC"/>
    <w:rsid w:val="00D10829"/>
    <w:rsid w:val="00D221B8"/>
    <w:rsid w:val="00D3215D"/>
    <w:rsid w:val="00D342FF"/>
    <w:rsid w:val="00D37C26"/>
    <w:rsid w:val="00D60A80"/>
    <w:rsid w:val="00D64D39"/>
    <w:rsid w:val="00D72A2C"/>
    <w:rsid w:val="00D87700"/>
    <w:rsid w:val="00DA53A1"/>
    <w:rsid w:val="00DB040F"/>
    <w:rsid w:val="00DB2408"/>
    <w:rsid w:val="00DB3B30"/>
    <w:rsid w:val="00DB4E8F"/>
    <w:rsid w:val="00DC1AEB"/>
    <w:rsid w:val="00E11653"/>
    <w:rsid w:val="00E161DF"/>
    <w:rsid w:val="00E24A56"/>
    <w:rsid w:val="00E5304F"/>
    <w:rsid w:val="00E653D4"/>
    <w:rsid w:val="00E65CB0"/>
    <w:rsid w:val="00E677D3"/>
    <w:rsid w:val="00E701DA"/>
    <w:rsid w:val="00E77B3C"/>
    <w:rsid w:val="00E93403"/>
    <w:rsid w:val="00E94458"/>
    <w:rsid w:val="00EA1733"/>
    <w:rsid w:val="00EA43F8"/>
    <w:rsid w:val="00EA566D"/>
    <w:rsid w:val="00EB2867"/>
    <w:rsid w:val="00F23829"/>
    <w:rsid w:val="00F27DA1"/>
    <w:rsid w:val="00F4249F"/>
    <w:rsid w:val="00F57E6C"/>
    <w:rsid w:val="00F65009"/>
    <w:rsid w:val="00F74878"/>
    <w:rsid w:val="00F748AB"/>
    <w:rsid w:val="00F80597"/>
    <w:rsid w:val="00FE7B6A"/>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B4DE5"/>
  <w15:chartTrackingRefBased/>
  <w15:docId w15:val="{0F8B2561-6D9C-4460-9959-4BAF91C8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3A"/>
    <w:rPr>
      <w:lang w:val="en-GB"/>
    </w:rPr>
  </w:style>
  <w:style w:type="paragraph" w:styleId="Heading1">
    <w:name w:val="heading 1"/>
    <w:basedOn w:val="Normal"/>
    <w:next w:val="Normal"/>
    <w:link w:val="Heading1Char"/>
    <w:uiPriority w:val="9"/>
    <w:qFormat/>
    <w:rsid w:val="00A57C90"/>
    <w:pPr>
      <w:keepNext/>
      <w:keepLines/>
      <w:spacing w:before="360" w:after="80"/>
      <w:outlineLvl w:val="0"/>
    </w:pPr>
    <w:rPr>
      <w:rFonts w:asciiTheme="majorHAnsi" w:eastAsiaTheme="majorEastAsia" w:hAnsiTheme="majorHAnsi" w:cstheme="majorBidi"/>
      <w:color w:val="0F4761" w:themeColor="accent1" w:themeShade="BF"/>
      <w:sz w:val="40"/>
      <w:szCs w:val="40"/>
      <w:lang w:val="en-BE"/>
    </w:rPr>
  </w:style>
  <w:style w:type="paragraph" w:styleId="Heading2">
    <w:name w:val="heading 2"/>
    <w:basedOn w:val="Normal"/>
    <w:next w:val="Normal"/>
    <w:link w:val="Heading2Char"/>
    <w:uiPriority w:val="9"/>
    <w:semiHidden/>
    <w:unhideWhenUsed/>
    <w:qFormat/>
    <w:rsid w:val="00A57C90"/>
    <w:pPr>
      <w:keepNext/>
      <w:keepLines/>
      <w:spacing w:before="160" w:after="80"/>
      <w:outlineLvl w:val="1"/>
    </w:pPr>
    <w:rPr>
      <w:rFonts w:asciiTheme="majorHAnsi" w:eastAsiaTheme="majorEastAsia" w:hAnsiTheme="majorHAnsi" w:cstheme="majorBidi"/>
      <w:color w:val="0F4761" w:themeColor="accent1" w:themeShade="BF"/>
      <w:sz w:val="32"/>
      <w:szCs w:val="32"/>
      <w:lang w:val="en-BE"/>
    </w:rPr>
  </w:style>
  <w:style w:type="paragraph" w:styleId="Heading3">
    <w:name w:val="heading 3"/>
    <w:basedOn w:val="Normal"/>
    <w:next w:val="Normal"/>
    <w:link w:val="Heading3Char"/>
    <w:uiPriority w:val="9"/>
    <w:semiHidden/>
    <w:unhideWhenUsed/>
    <w:qFormat/>
    <w:rsid w:val="00A57C90"/>
    <w:pPr>
      <w:keepNext/>
      <w:keepLines/>
      <w:spacing w:before="160" w:after="80"/>
      <w:outlineLvl w:val="2"/>
    </w:pPr>
    <w:rPr>
      <w:rFonts w:eastAsiaTheme="majorEastAsia" w:cstheme="majorBidi"/>
      <w:color w:val="0F4761" w:themeColor="accent1" w:themeShade="BF"/>
      <w:sz w:val="28"/>
      <w:szCs w:val="28"/>
      <w:lang w:val="en-BE"/>
    </w:rPr>
  </w:style>
  <w:style w:type="paragraph" w:styleId="Heading4">
    <w:name w:val="heading 4"/>
    <w:basedOn w:val="Normal"/>
    <w:next w:val="Normal"/>
    <w:link w:val="Heading4Char"/>
    <w:uiPriority w:val="9"/>
    <w:semiHidden/>
    <w:unhideWhenUsed/>
    <w:qFormat/>
    <w:rsid w:val="00A57C90"/>
    <w:pPr>
      <w:keepNext/>
      <w:keepLines/>
      <w:spacing w:before="80" w:after="40"/>
      <w:outlineLvl w:val="3"/>
    </w:pPr>
    <w:rPr>
      <w:rFonts w:eastAsiaTheme="majorEastAsia" w:cstheme="majorBidi"/>
      <w:i/>
      <w:iCs/>
      <w:color w:val="0F4761" w:themeColor="accent1" w:themeShade="BF"/>
      <w:lang w:val="en-BE"/>
    </w:rPr>
  </w:style>
  <w:style w:type="paragraph" w:styleId="Heading5">
    <w:name w:val="heading 5"/>
    <w:basedOn w:val="Normal"/>
    <w:next w:val="Normal"/>
    <w:link w:val="Heading5Char"/>
    <w:uiPriority w:val="9"/>
    <w:semiHidden/>
    <w:unhideWhenUsed/>
    <w:qFormat/>
    <w:rsid w:val="00A57C90"/>
    <w:pPr>
      <w:keepNext/>
      <w:keepLines/>
      <w:spacing w:before="80" w:after="40"/>
      <w:outlineLvl w:val="4"/>
    </w:pPr>
    <w:rPr>
      <w:rFonts w:eastAsiaTheme="majorEastAsia" w:cstheme="majorBidi"/>
      <w:color w:val="0F4761" w:themeColor="accent1" w:themeShade="BF"/>
      <w:lang w:val="en-BE"/>
    </w:rPr>
  </w:style>
  <w:style w:type="paragraph" w:styleId="Heading6">
    <w:name w:val="heading 6"/>
    <w:basedOn w:val="Normal"/>
    <w:next w:val="Normal"/>
    <w:link w:val="Heading6Char"/>
    <w:uiPriority w:val="9"/>
    <w:semiHidden/>
    <w:unhideWhenUsed/>
    <w:qFormat/>
    <w:rsid w:val="00A57C90"/>
    <w:pPr>
      <w:keepNext/>
      <w:keepLines/>
      <w:spacing w:before="40" w:after="0"/>
      <w:outlineLvl w:val="5"/>
    </w:pPr>
    <w:rPr>
      <w:rFonts w:eastAsiaTheme="majorEastAsia" w:cstheme="majorBidi"/>
      <w:i/>
      <w:iCs/>
      <w:color w:val="595959" w:themeColor="text1" w:themeTint="A6"/>
      <w:lang w:val="en-BE"/>
    </w:rPr>
  </w:style>
  <w:style w:type="paragraph" w:styleId="Heading7">
    <w:name w:val="heading 7"/>
    <w:basedOn w:val="Normal"/>
    <w:next w:val="Normal"/>
    <w:link w:val="Heading7Char"/>
    <w:uiPriority w:val="9"/>
    <w:semiHidden/>
    <w:unhideWhenUsed/>
    <w:qFormat/>
    <w:rsid w:val="00A57C90"/>
    <w:pPr>
      <w:keepNext/>
      <w:keepLines/>
      <w:spacing w:before="40" w:after="0"/>
      <w:outlineLvl w:val="6"/>
    </w:pPr>
    <w:rPr>
      <w:rFonts w:eastAsiaTheme="majorEastAsia" w:cstheme="majorBidi"/>
      <w:color w:val="595959" w:themeColor="text1" w:themeTint="A6"/>
      <w:lang w:val="en-BE"/>
    </w:rPr>
  </w:style>
  <w:style w:type="paragraph" w:styleId="Heading8">
    <w:name w:val="heading 8"/>
    <w:basedOn w:val="Normal"/>
    <w:next w:val="Normal"/>
    <w:link w:val="Heading8Char"/>
    <w:uiPriority w:val="9"/>
    <w:semiHidden/>
    <w:unhideWhenUsed/>
    <w:qFormat/>
    <w:rsid w:val="00A57C90"/>
    <w:pPr>
      <w:keepNext/>
      <w:keepLines/>
      <w:spacing w:after="0"/>
      <w:outlineLvl w:val="7"/>
    </w:pPr>
    <w:rPr>
      <w:rFonts w:eastAsiaTheme="majorEastAsia" w:cstheme="majorBidi"/>
      <w:i/>
      <w:iCs/>
      <w:color w:val="272727" w:themeColor="text1" w:themeTint="D8"/>
      <w:lang w:val="en-BE"/>
    </w:rPr>
  </w:style>
  <w:style w:type="paragraph" w:styleId="Heading9">
    <w:name w:val="heading 9"/>
    <w:basedOn w:val="Normal"/>
    <w:next w:val="Normal"/>
    <w:link w:val="Heading9Char"/>
    <w:uiPriority w:val="9"/>
    <w:semiHidden/>
    <w:unhideWhenUsed/>
    <w:qFormat/>
    <w:rsid w:val="00A57C90"/>
    <w:pPr>
      <w:keepNext/>
      <w:keepLines/>
      <w:spacing w:after="0"/>
      <w:outlineLvl w:val="8"/>
    </w:pPr>
    <w:rPr>
      <w:rFonts w:eastAsiaTheme="majorEastAsia" w:cstheme="majorBidi"/>
      <w:color w:val="272727" w:themeColor="text1" w:themeTint="D8"/>
      <w:lang w:val="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C90"/>
    <w:rPr>
      <w:rFonts w:eastAsiaTheme="majorEastAsia" w:cstheme="majorBidi"/>
      <w:color w:val="272727" w:themeColor="text1" w:themeTint="D8"/>
    </w:rPr>
  </w:style>
  <w:style w:type="paragraph" w:styleId="Title">
    <w:name w:val="Title"/>
    <w:basedOn w:val="Normal"/>
    <w:next w:val="Normal"/>
    <w:link w:val="TitleChar"/>
    <w:uiPriority w:val="10"/>
    <w:qFormat/>
    <w:rsid w:val="00A57C90"/>
    <w:pPr>
      <w:spacing w:after="80" w:line="240" w:lineRule="auto"/>
      <w:contextualSpacing/>
    </w:pPr>
    <w:rPr>
      <w:rFonts w:asciiTheme="majorHAnsi" w:eastAsiaTheme="majorEastAsia" w:hAnsiTheme="majorHAnsi" w:cstheme="majorBidi"/>
      <w:spacing w:val="-10"/>
      <w:kern w:val="28"/>
      <w:sz w:val="56"/>
      <w:szCs w:val="56"/>
      <w:lang w:val="en-BE"/>
    </w:rPr>
  </w:style>
  <w:style w:type="character" w:customStyle="1" w:styleId="TitleChar">
    <w:name w:val="Title Char"/>
    <w:basedOn w:val="DefaultParagraphFont"/>
    <w:link w:val="Title"/>
    <w:uiPriority w:val="10"/>
    <w:rsid w:val="00A57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C90"/>
    <w:pPr>
      <w:numPr>
        <w:ilvl w:val="1"/>
      </w:numPr>
    </w:pPr>
    <w:rPr>
      <w:rFonts w:eastAsiaTheme="majorEastAsia" w:cstheme="majorBidi"/>
      <w:color w:val="595959" w:themeColor="text1" w:themeTint="A6"/>
      <w:spacing w:val="15"/>
      <w:sz w:val="28"/>
      <w:szCs w:val="28"/>
      <w:lang w:val="en-BE"/>
    </w:rPr>
  </w:style>
  <w:style w:type="character" w:customStyle="1" w:styleId="SubtitleChar">
    <w:name w:val="Subtitle Char"/>
    <w:basedOn w:val="DefaultParagraphFont"/>
    <w:link w:val="Subtitle"/>
    <w:uiPriority w:val="11"/>
    <w:rsid w:val="00A57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C90"/>
    <w:pPr>
      <w:spacing w:before="160"/>
      <w:jc w:val="center"/>
    </w:pPr>
    <w:rPr>
      <w:i/>
      <w:iCs/>
      <w:color w:val="404040" w:themeColor="text1" w:themeTint="BF"/>
      <w:lang w:val="en-BE"/>
    </w:rPr>
  </w:style>
  <w:style w:type="character" w:customStyle="1" w:styleId="QuoteChar">
    <w:name w:val="Quote Char"/>
    <w:basedOn w:val="DefaultParagraphFont"/>
    <w:link w:val="Quote"/>
    <w:uiPriority w:val="29"/>
    <w:rsid w:val="00A57C90"/>
    <w:rPr>
      <w:i/>
      <w:iCs/>
      <w:color w:val="404040" w:themeColor="text1" w:themeTint="BF"/>
    </w:rPr>
  </w:style>
  <w:style w:type="paragraph" w:styleId="ListParagraph">
    <w:name w:val="List Paragraph"/>
    <w:basedOn w:val="Normal"/>
    <w:uiPriority w:val="34"/>
    <w:qFormat/>
    <w:rsid w:val="00A57C90"/>
    <w:pPr>
      <w:ind w:left="720"/>
      <w:contextualSpacing/>
    </w:pPr>
    <w:rPr>
      <w:lang w:val="en-BE"/>
    </w:rPr>
  </w:style>
  <w:style w:type="character" w:styleId="IntenseEmphasis">
    <w:name w:val="Intense Emphasis"/>
    <w:basedOn w:val="DefaultParagraphFont"/>
    <w:uiPriority w:val="21"/>
    <w:qFormat/>
    <w:rsid w:val="00A57C90"/>
    <w:rPr>
      <w:i/>
      <w:iCs/>
      <w:color w:val="0F4761" w:themeColor="accent1" w:themeShade="BF"/>
    </w:rPr>
  </w:style>
  <w:style w:type="paragraph" w:styleId="IntenseQuote">
    <w:name w:val="Intense Quote"/>
    <w:basedOn w:val="Normal"/>
    <w:next w:val="Normal"/>
    <w:link w:val="IntenseQuoteChar"/>
    <w:uiPriority w:val="30"/>
    <w:qFormat/>
    <w:rsid w:val="00A57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BE"/>
    </w:rPr>
  </w:style>
  <w:style w:type="character" w:customStyle="1" w:styleId="IntenseQuoteChar">
    <w:name w:val="Intense Quote Char"/>
    <w:basedOn w:val="DefaultParagraphFont"/>
    <w:link w:val="IntenseQuote"/>
    <w:uiPriority w:val="30"/>
    <w:rsid w:val="00A57C90"/>
    <w:rPr>
      <w:i/>
      <w:iCs/>
      <w:color w:val="0F4761" w:themeColor="accent1" w:themeShade="BF"/>
    </w:rPr>
  </w:style>
  <w:style w:type="character" w:styleId="IntenseReference">
    <w:name w:val="Intense Reference"/>
    <w:basedOn w:val="DefaultParagraphFont"/>
    <w:uiPriority w:val="32"/>
    <w:qFormat/>
    <w:rsid w:val="00A57C90"/>
    <w:rPr>
      <w:b/>
      <w:bCs/>
      <w:smallCaps/>
      <w:color w:val="0F4761" w:themeColor="accent1" w:themeShade="BF"/>
      <w:spacing w:val="5"/>
    </w:rPr>
  </w:style>
  <w:style w:type="character" w:styleId="Hyperlink">
    <w:name w:val="Hyperlink"/>
    <w:basedOn w:val="DefaultParagraphFont"/>
    <w:uiPriority w:val="99"/>
    <w:unhideWhenUsed/>
    <w:rsid w:val="00C1643A"/>
    <w:rPr>
      <w:color w:val="467886" w:themeColor="hyperlink"/>
      <w:u w:val="single"/>
    </w:rPr>
  </w:style>
  <w:style w:type="paragraph" w:styleId="FootnoteText">
    <w:name w:val="footnote text"/>
    <w:basedOn w:val="Normal"/>
    <w:link w:val="FootnoteTextChar"/>
    <w:uiPriority w:val="99"/>
    <w:semiHidden/>
    <w:unhideWhenUsed/>
    <w:rsid w:val="00C164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43A"/>
    <w:rPr>
      <w:sz w:val="20"/>
      <w:szCs w:val="20"/>
      <w:lang w:val="en-GB"/>
    </w:rPr>
  </w:style>
  <w:style w:type="character" w:styleId="FootnoteReference">
    <w:name w:val="footnote reference"/>
    <w:basedOn w:val="DefaultParagraphFont"/>
    <w:uiPriority w:val="99"/>
    <w:semiHidden/>
    <w:unhideWhenUsed/>
    <w:rsid w:val="00C1643A"/>
    <w:rPr>
      <w:vertAlign w:val="superscript"/>
    </w:rPr>
  </w:style>
  <w:style w:type="character" w:styleId="CommentReference">
    <w:name w:val="annotation reference"/>
    <w:basedOn w:val="DefaultParagraphFont"/>
    <w:uiPriority w:val="99"/>
    <w:semiHidden/>
    <w:unhideWhenUsed/>
    <w:rsid w:val="00B65819"/>
    <w:rPr>
      <w:sz w:val="16"/>
      <w:szCs w:val="16"/>
    </w:rPr>
  </w:style>
  <w:style w:type="paragraph" w:styleId="CommentText">
    <w:name w:val="annotation text"/>
    <w:basedOn w:val="Normal"/>
    <w:link w:val="CommentTextChar"/>
    <w:uiPriority w:val="99"/>
    <w:unhideWhenUsed/>
    <w:rsid w:val="00B65819"/>
    <w:pPr>
      <w:spacing w:line="240" w:lineRule="auto"/>
    </w:pPr>
    <w:rPr>
      <w:sz w:val="20"/>
      <w:szCs w:val="20"/>
    </w:rPr>
  </w:style>
  <w:style w:type="character" w:customStyle="1" w:styleId="CommentTextChar">
    <w:name w:val="Comment Text Char"/>
    <w:basedOn w:val="DefaultParagraphFont"/>
    <w:link w:val="CommentText"/>
    <w:uiPriority w:val="99"/>
    <w:rsid w:val="00B65819"/>
    <w:rPr>
      <w:sz w:val="20"/>
      <w:szCs w:val="20"/>
      <w:lang w:val="en-GB"/>
    </w:rPr>
  </w:style>
  <w:style w:type="paragraph" w:styleId="CommentSubject">
    <w:name w:val="annotation subject"/>
    <w:basedOn w:val="CommentText"/>
    <w:next w:val="CommentText"/>
    <w:link w:val="CommentSubjectChar"/>
    <w:uiPriority w:val="99"/>
    <w:semiHidden/>
    <w:unhideWhenUsed/>
    <w:rsid w:val="00B65819"/>
    <w:rPr>
      <w:b/>
      <w:bCs/>
    </w:rPr>
  </w:style>
  <w:style w:type="character" w:customStyle="1" w:styleId="CommentSubjectChar">
    <w:name w:val="Comment Subject Char"/>
    <w:basedOn w:val="CommentTextChar"/>
    <w:link w:val="CommentSubject"/>
    <w:uiPriority w:val="99"/>
    <w:semiHidden/>
    <w:rsid w:val="00B65819"/>
    <w:rPr>
      <w:b/>
      <w:bCs/>
      <w:sz w:val="20"/>
      <w:szCs w:val="20"/>
      <w:lang w:val="en-GB"/>
    </w:rPr>
  </w:style>
  <w:style w:type="paragraph" w:styleId="Header">
    <w:name w:val="header"/>
    <w:basedOn w:val="Normal"/>
    <w:link w:val="HeaderChar"/>
    <w:uiPriority w:val="99"/>
    <w:semiHidden/>
    <w:unhideWhenUsed/>
    <w:rsid w:val="00D321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215D"/>
    <w:rPr>
      <w:lang w:val="en-GB"/>
    </w:rPr>
  </w:style>
  <w:style w:type="paragraph" w:styleId="Footer">
    <w:name w:val="footer"/>
    <w:basedOn w:val="Normal"/>
    <w:link w:val="FooterChar"/>
    <w:uiPriority w:val="99"/>
    <w:semiHidden/>
    <w:unhideWhenUsed/>
    <w:rsid w:val="00D321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215D"/>
    <w:rPr>
      <w:lang w:val="en-GB"/>
    </w:rPr>
  </w:style>
  <w:style w:type="character" w:styleId="UnresolvedMention">
    <w:name w:val="Unresolved Mention"/>
    <w:basedOn w:val="DefaultParagraphFont"/>
    <w:uiPriority w:val="99"/>
    <w:semiHidden/>
    <w:unhideWhenUsed/>
    <w:rsid w:val="00C80721"/>
    <w:rPr>
      <w:color w:val="605E5C"/>
      <w:shd w:val="clear" w:color="auto" w:fill="E1DFDD"/>
    </w:rPr>
  </w:style>
  <w:style w:type="paragraph" w:styleId="Revision">
    <w:name w:val="Revision"/>
    <w:hidden/>
    <w:uiPriority w:val="99"/>
    <w:semiHidden/>
    <w:rsid w:val="00CE3574"/>
    <w:pPr>
      <w:spacing w:after="0" w:line="240" w:lineRule="auto"/>
    </w:pPr>
    <w:rPr>
      <w:lang w:val="en-GB"/>
    </w:rPr>
  </w:style>
  <w:style w:type="character" w:styleId="FollowedHyperlink">
    <w:name w:val="FollowedHyperlink"/>
    <w:basedOn w:val="DefaultParagraphFont"/>
    <w:uiPriority w:val="99"/>
    <w:semiHidden/>
    <w:unhideWhenUsed/>
    <w:rsid w:val="00C476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quineteurope.org/eb/cp-slug-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hrec.ie/our-work/human-rights-and-equality-grants-sche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quineteurope.org/eb/cp-slug-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quineteurope.org/eb/cp-slug-22/" TargetMode="External"/><Relationship Id="rId5" Type="http://schemas.openxmlformats.org/officeDocument/2006/relationships/settings" Target="settings.xml"/><Relationship Id="rId15" Type="http://schemas.openxmlformats.org/officeDocument/2006/relationships/hyperlink" Target="https://equineteurope.org/eb/cp-slug-30/" TargetMode="External"/><Relationship Id="rId10" Type="http://schemas.openxmlformats.org/officeDocument/2006/relationships/hyperlink" Target="https://www.respektland.de/respektland/DE/startseite/startseite-node.html" TargetMode="External"/><Relationship Id="rId4" Type="http://schemas.openxmlformats.org/officeDocument/2006/relationships/styles" Target="styles.xml"/><Relationship Id="rId9" Type="http://schemas.openxmlformats.org/officeDocument/2006/relationships/hyperlink" Target="https://equineteurope.org/eb/cp-slug-19/" TargetMode="External"/><Relationship Id="rId14" Type="http://schemas.openxmlformats.org/officeDocument/2006/relationships/hyperlink" Target="https://www.ombudsman.gov.cy/ombudsman/ombudsman.nsf/All/A1FB4314B776BF52C2258ADD003D3B1F?OpenDocu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quineteurope.org/wp-content/uploads/2022/12/ESIF_Persp_formatted_FINAL.pdf" TargetMode="External"/><Relationship Id="rId2" Type="http://schemas.openxmlformats.org/officeDocument/2006/relationships/hyperlink" Target="https://equineteurope.org/save-the-date-seminar-on-making-use-of-the-eu-charter-of-fundamental-rights/" TargetMode="External"/><Relationship Id="rId1" Type="http://schemas.openxmlformats.org/officeDocument/2006/relationships/hyperlink" Target="https://equineteurope.org/charting-the-charter-equality-bodies-and-fundamental-rights-in-th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9" ma:contentTypeDescription="Create a new document." ma:contentTypeScope="" ma:versionID="24c4f0fb971506cb32eded772314e1fc">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6de88571e738abf75a08d6972eb71fed"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1b2610-8ca3-4954-baf1-f497d7f4f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178bd2-4b36-41f2-9a25-ef564fee8ee7}" ma:internalName="TaxCatchAll" ma:showField="CatchAllData" ma:web="1fbf4851-1fe8-4378-a6d9-5967d98f3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bf4851-1fe8-4378-a6d9-5967d98f316b" xsi:nil="true"/>
    <lcf76f155ced4ddcb4097134ff3c332f xmlns="5dcaf206-b009-4658-99e1-4d638e44d8f5">
      <Terms xmlns="http://schemas.microsoft.com/office/infopath/2007/PartnerControls"/>
    </lcf76f155ced4ddcb4097134ff3c332f>
    <URL xmlns="5dcaf206-b009-4658-99e1-4d638e44d8f5">
      <Url xsi:nil="true"/>
      <Description xsi:nil="true"/>
    </URL>
  </documentManagement>
</p:properties>
</file>

<file path=customXml/itemProps1.xml><?xml version="1.0" encoding="utf-8"?>
<ds:datastoreItem xmlns:ds="http://schemas.openxmlformats.org/officeDocument/2006/customXml" ds:itemID="{0616B175-2F5E-4968-B8AC-F2CE5DF4F6E3}">
  <ds:schemaRefs>
    <ds:schemaRef ds:uri="http://schemas.microsoft.com/sharepoint/v3/contenttype/forms"/>
  </ds:schemaRefs>
</ds:datastoreItem>
</file>

<file path=customXml/itemProps2.xml><?xml version="1.0" encoding="utf-8"?>
<ds:datastoreItem xmlns:ds="http://schemas.openxmlformats.org/officeDocument/2006/customXml" ds:itemID="{7F1FDF51-3EBB-4E10-AB7C-FF310437A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6B8AD-94F7-407E-99BB-0488B1E9B96F}">
  <ds:schemaRefs>
    <ds:schemaRef ds:uri="http://schemas.microsoft.com/office/2006/metadata/properties"/>
    <ds:schemaRef ds:uri="http://schemas.microsoft.com/office/infopath/2007/PartnerControls"/>
    <ds:schemaRef ds:uri="1fbf4851-1fe8-4378-a6d9-5967d98f316b"/>
    <ds:schemaRef ds:uri="5dcaf206-b009-4658-99e1-4d638e44d8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7533</Characters>
  <Application>Microsoft Office Word</Application>
  <DocSecurity>0</DocSecurity>
  <Lines>107</Lines>
  <Paragraphs>20</Paragraphs>
  <ScaleCrop>false</ScaleCrop>
  <Company/>
  <LinksUpToDate>false</LinksUpToDate>
  <CharactersWithSpaces>8722</CharactersWithSpaces>
  <SharedDoc>false</SharedDoc>
  <HLinks>
    <vt:vector size="78" baseType="variant">
      <vt:variant>
        <vt:i4>4325397</vt:i4>
      </vt:variant>
      <vt:variant>
        <vt:i4>24</vt:i4>
      </vt:variant>
      <vt:variant>
        <vt:i4>0</vt:i4>
      </vt:variant>
      <vt:variant>
        <vt:i4>5</vt:i4>
      </vt:variant>
      <vt:variant>
        <vt:lpwstr>https://equineteurope.org/eb/cp-slug-29/</vt:lpwstr>
      </vt:variant>
      <vt:variant>
        <vt:lpwstr/>
      </vt:variant>
      <vt:variant>
        <vt:i4>4390940</vt:i4>
      </vt:variant>
      <vt:variant>
        <vt:i4>21</vt:i4>
      </vt:variant>
      <vt:variant>
        <vt:i4>0</vt:i4>
      </vt:variant>
      <vt:variant>
        <vt:i4>5</vt:i4>
      </vt:variant>
      <vt:variant>
        <vt:lpwstr>https://equineteurope.org/eb/cp-slug-30/</vt:lpwstr>
      </vt:variant>
      <vt:variant>
        <vt:lpwstr/>
      </vt:variant>
      <vt:variant>
        <vt:i4>7798836</vt:i4>
      </vt:variant>
      <vt:variant>
        <vt:i4>18</vt:i4>
      </vt:variant>
      <vt:variant>
        <vt:i4>0</vt:i4>
      </vt:variant>
      <vt:variant>
        <vt:i4>5</vt:i4>
      </vt:variant>
      <vt:variant>
        <vt:lpwstr>https://www.ombudsman.gov.cy/ombudsman/ombudsman.nsf/All/A1FB4314B776BF52C2258ADD003D3B1F?OpenDocument</vt:lpwstr>
      </vt:variant>
      <vt:variant>
        <vt:lpwstr/>
      </vt:variant>
      <vt:variant>
        <vt:i4>4259869</vt:i4>
      </vt:variant>
      <vt:variant>
        <vt:i4>15</vt:i4>
      </vt:variant>
      <vt:variant>
        <vt:i4>0</vt:i4>
      </vt:variant>
      <vt:variant>
        <vt:i4>5</vt:i4>
      </vt:variant>
      <vt:variant>
        <vt:lpwstr>https://equineteurope.org/eb/cp-slug-11/</vt:lpwstr>
      </vt:variant>
      <vt:variant>
        <vt:lpwstr/>
      </vt:variant>
      <vt:variant>
        <vt:i4>4259869</vt:i4>
      </vt:variant>
      <vt:variant>
        <vt:i4>12</vt:i4>
      </vt:variant>
      <vt:variant>
        <vt:i4>0</vt:i4>
      </vt:variant>
      <vt:variant>
        <vt:i4>5</vt:i4>
      </vt:variant>
      <vt:variant>
        <vt:lpwstr>https://equineteurope.org/eb/cp-slug-11/</vt:lpwstr>
      </vt:variant>
      <vt:variant>
        <vt:lpwstr/>
      </vt:variant>
      <vt:variant>
        <vt:i4>6553722</vt:i4>
      </vt:variant>
      <vt:variant>
        <vt:i4>9</vt:i4>
      </vt:variant>
      <vt:variant>
        <vt:i4>0</vt:i4>
      </vt:variant>
      <vt:variant>
        <vt:i4>5</vt:i4>
      </vt:variant>
      <vt:variant>
        <vt:lpwstr>https://www.ihrec.ie/our-work/human-rights-and-equality-grants-scheme/</vt:lpwstr>
      </vt:variant>
      <vt:variant>
        <vt:lpwstr/>
      </vt:variant>
      <vt:variant>
        <vt:i4>4325406</vt:i4>
      </vt:variant>
      <vt:variant>
        <vt:i4>6</vt:i4>
      </vt:variant>
      <vt:variant>
        <vt:i4>0</vt:i4>
      </vt:variant>
      <vt:variant>
        <vt:i4>5</vt:i4>
      </vt:variant>
      <vt:variant>
        <vt:lpwstr>https://equineteurope.org/eb/cp-slug-22/</vt:lpwstr>
      </vt:variant>
      <vt:variant>
        <vt:lpwstr/>
      </vt:variant>
      <vt:variant>
        <vt:i4>852057</vt:i4>
      </vt:variant>
      <vt:variant>
        <vt:i4>3</vt:i4>
      </vt:variant>
      <vt:variant>
        <vt:i4>0</vt:i4>
      </vt:variant>
      <vt:variant>
        <vt:i4>5</vt:i4>
      </vt:variant>
      <vt:variant>
        <vt:lpwstr>https://www.respektland.de/respektland/DE/startseite/startseite-node.html</vt:lpwstr>
      </vt:variant>
      <vt:variant>
        <vt:lpwstr/>
      </vt:variant>
      <vt:variant>
        <vt:i4>4259861</vt:i4>
      </vt:variant>
      <vt:variant>
        <vt:i4>0</vt:i4>
      </vt:variant>
      <vt:variant>
        <vt:i4>0</vt:i4>
      </vt:variant>
      <vt:variant>
        <vt:i4>5</vt:i4>
      </vt:variant>
      <vt:variant>
        <vt:lpwstr>https://equineteurope.org/eb/cp-slug-19/</vt:lpwstr>
      </vt:variant>
      <vt:variant>
        <vt:lpwstr/>
      </vt:variant>
      <vt:variant>
        <vt:i4>1441891</vt:i4>
      </vt:variant>
      <vt:variant>
        <vt:i4>6</vt:i4>
      </vt:variant>
      <vt:variant>
        <vt:i4>0</vt:i4>
      </vt:variant>
      <vt:variant>
        <vt:i4>5</vt:i4>
      </vt:variant>
      <vt:variant>
        <vt:lpwstr>https://equineteurope.org/wp-content/uploads/2022/12/ESIF_Persp_formatted_FINAL.pdf</vt:lpwstr>
      </vt:variant>
      <vt:variant>
        <vt:lpwstr/>
      </vt:variant>
      <vt:variant>
        <vt:i4>3407987</vt:i4>
      </vt:variant>
      <vt:variant>
        <vt:i4>3</vt:i4>
      </vt:variant>
      <vt:variant>
        <vt:i4>0</vt:i4>
      </vt:variant>
      <vt:variant>
        <vt:i4>5</vt:i4>
      </vt:variant>
      <vt:variant>
        <vt:lpwstr>https://equineteurope.org/save-the-date-seminar-on-making-use-of-the-eu-charter-of-fundamental-rights/</vt:lpwstr>
      </vt:variant>
      <vt:variant>
        <vt:lpwstr/>
      </vt:variant>
      <vt:variant>
        <vt:i4>4259914</vt:i4>
      </vt:variant>
      <vt:variant>
        <vt:i4>0</vt:i4>
      </vt:variant>
      <vt:variant>
        <vt:i4>0</vt:i4>
      </vt:variant>
      <vt:variant>
        <vt:i4>5</vt:i4>
      </vt:variant>
      <vt:variant>
        <vt:lpwstr>https://equineteurope.org/charting-the-charter-equality-bodies-and-fundamental-rights-in-the-eu/</vt:lpwstr>
      </vt:variant>
      <vt:variant>
        <vt:lpwstr/>
      </vt:variant>
      <vt:variant>
        <vt:i4>1441891</vt:i4>
      </vt:variant>
      <vt:variant>
        <vt:i4>0</vt:i4>
      </vt:variant>
      <vt:variant>
        <vt:i4>0</vt:i4>
      </vt:variant>
      <vt:variant>
        <vt:i4>5</vt:i4>
      </vt:variant>
      <vt:variant>
        <vt:lpwstr>https://equineteurope.org/wp-content/uploads/2022/12/ESIF_Persp_formatted_FINAL.pdf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Maier</dc:creator>
  <cp:keywords/>
  <dc:description/>
  <cp:lastModifiedBy>Martina Bianco</cp:lastModifiedBy>
  <cp:revision>149</cp:revision>
  <dcterms:created xsi:type="dcterms:W3CDTF">2024-05-08T10:17:00Z</dcterms:created>
  <dcterms:modified xsi:type="dcterms:W3CDTF">2024-06-10T15:07:00Z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y fmtid="{D5CDD505-2E9C-101B-9397-08002B2CF9AE}" pid="3" name="MediaServiceImageTags">
    <vt:lpwstr/>
  </property>
  <property fmtid="{D5CDD505-2E9C-101B-9397-08002B2CF9AE}" pid="4" name="GrammarlyDocumentId">
    <vt:lpwstr>75fde012c799f0afb1b89ebe48f21faaeea3ba8736df4d60266d99682bf9bc46</vt:lpwstr>
  </property>
</Properties>
</file>