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530A" w14:textId="77777777" w:rsidR="005F1F72" w:rsidRDefault="005F1F72" w:rsidP="006F318B">
      <w:pPr>
        <w:pStyle w:val="Title"/>
      </w:pPr>
      <w:bookmarkStart w:id="0" w:name="_Hlk98511076"/>
    </w:p>
    <w:p w14:paraId="2660898F" w14:textId="77777777" w:rsidR="00910718" w:rsidRDefault="00910718" w:rsidP="00910718"/>
    <w:p w14:paraId="25D26FD7" w14:textId="77777777" w:rsidR="00910718" w:rsidRPr="00910718" w:rsidRDefault="00910718" w:rsidP="00910718"/>
    <w:p w14:paraId="70070FB0" w14:textId="597DABEE" w:rsidR="00CD6A67" w:rsidRPr="00D924A3" w:rsidRDefault="00F17692" w:rsidP="006F318B">
      <w:pPr>
        <w:pStyle w:val="Title"/>
      </w:pPr>
      <w:r w:rsidRPr="00D924A3">
        <w:t>Tackl</w:t>
      </w:r>
      <w:r w:rsidR="00CD6A67" w:rsidRPr="00D924A3">
        <w:t>ing Institutional Racism</w:t>
      </w:r>
      <w:r w:rsidR="003D0432">
        <w:t>:</w:t>
      </w:r>
    </w:p>
    <w:p w14:paraId="59F1BC10" w14:textId="77777777" w:rsidR="00CD6A67" w:rsidRPr="00CE2706" w:rsidRDefault="00F17692" w:rsidP="005F1F72">
      <w:pPr>
        <w:pStyle w:val="Title"/>
        <w:spacing w:after="0"/>
      </w:pPr>
      <w:r w:rsidRPr="00D924A3">
        <w:t>Realising t</w:t>
      </w:r>
      <w:r w:rsidR="00CD6A67" w:rsidRPr="00D924A3">
        <w:t xml:space="preserve">he </w:t>
      </w:r>
      <w:r w:rsidRPr="00D924A3">
        <w:t>Potential</w:t>
      </w:r>
      <w:r w:rsidR="00CD6A67" w:rsidRPr="00D924A3">
        <w:t xml:space="preserve"> of </w:t>
      </w:r>
      <w:r w:rsidR="00CD6A67" w:rsidRPr="00CE2706">
        <w:t>Equality Bodies</w:t>
      </w:r>
    </w:p>
    <w:bookmarkEnd w:id="0"/>
    <w:p w14:paraId="4D8A62DB" w14:textId="61E129CF" w:rsidR="00CD6A67" w:rsidRPr="00CE2706" w:rsidRDefault="00CD6A67" w:rsidP="00CE2706">
      <w:pPr>
        <w:pStyle w:val="Subtitle"/>
      </w:pPr>
      <w:r w:rsidRPr="00CE2706">
        <w:t xml:space="preserve">An </w:t>
      </w:r>
      <w:proofErr w:type="spellStart"/>
      <w:r w:rsidRPr="00CE2706">
        <w:t>Equinet</w:t>
      </w:r>
      <w:proofErr w:type="spellEnd"/>
      <w:r w:rsidRPr="00CE2706">
        <w:t xml:space="preserve"> Perspective</w:t>
      </w:r>
    </w:p>
    <w:p w14:paraId="59A9B69B" w14:textId="77777777" w:rsidR="005F1F72" w:rsidRPr="00CE2706" w:rsidRDefault="005F1F72" w:rsidP="005F1F72">
      <w:pPr>
        <w:rPr>
          <w:rFonts w:ascii="Trade Gothic Next HvyCd" w:hAnsi="Trade Gothic Next HvyCd"/>
          <w:shd w:val="clear" w:color="auto" w:fill="FFFFFF"/>
        </w:rPr>
      </w:pPr>
    </w:p>
    <w:p w14:paraId="50E2C986" w14:textId="77777777" w:rsidR="005F1F72" w:rsidRPr="00CE2706" w:rsidRDefault="005F1F72" w:rsidP="005F1F72">
      <w:pPr>
        <w:rPr>
          <w:rFonts w:ascii="Trade Gothic Next HvyCd" w:hAnsi="Trade Gothic Next HvyCd"/>
          <w:shd w:val="clear" w:color="auto" w:fill="FFFFFF"/>
        </w:rPr>
      </w:pPr>
    </w:p>
    <w:p w14:paraId="2E2CDF7A" w14:textId="5ECF46FA" w:rsidR="005F1F72" w:rsidRPr="00CE2706" w:rsidRDefault="005F1F72" w:rsidP="00CE2706">
      <w:pPr>
        <w:pStyle w:val="Subtitle"/>
        <w:rPr>
          <w:shd w:val="clear" w:color="auto" w:fill="FFFFFF"/>
        </w:rPr>
      </w:pPr>
      <w:r w:rsidRPr="00CE2706">
        <w:rPr>
          <w:shd w:val="clear" w:color="auto" w:fill="FFFFFF"/>
        </w:rPr>
        <w:t>Niall Crowley</w:t>
      </w:r>
    </w:p>
    <w:p w14:paraId="2841081E" w14:textId="77777777" w:rsidR="005F1F72" w:rsidRPr="005F1F72" w:rsidRDefault="005F1F72" w:rsidP="005F1F72"/>
    <w:p w14:paraId="50FF49E5" w14:textId="16AC16CA" w:rsidR="00D924A3" w:rsidRPr="005F1F72" w:rsidRDefault="00D924A3" w:rsidP="00CE2706">
      <w:pPr>
        <w:pStyle w:val="Subtitle"/>
      </w:pPr>
      <w:r w:rsidRPr="005F1F72">
        <w:t>2021</w:t>
      </w:r>
    </w:p>
    <w:p w14:paraId="49E48239" w14:textId="77777777" w:rsidR="005F1F72" w:rsidRDefault="005F1F72" w:rsidP="001124B0">
      <w:pPr>
        <w:rPr>
          <w:rFonts w:ascii="Trade Gothic Next HvyCd" w:hAnsi="Trade Gothic Next HvyCd"/>
          <w:shd w:val="clear" w:color="auto" w:fill="FFFFFF"/>
        </w:rPr>
      </w:pPr>
    </w:p>
    <w:p w14:paraId="407C677D" w14:textId="0F09A030" w:rsidR="00D924A3" w:rsidRPr="001124B0" w:rsidRDefault="00D924A3" w:rsidP="001124B0">
      <w:pPr>
        <w:rPr>
          <w:rFonts w:ascii="Trade Gothic Next HvyCd" w:hAnsi="Trade Gothic Next HvyCd"/>
        </w:rPr>
      </w:pPr>
      <w:r w:rsidRPr="001124B0">
        <w:rPr>
          <w:rFonts w:ascii="Trade Gothic Next HvyCd" w:hAnsi="Trade Gothic Next HvyCd"/>
        </w:rPr>
        <w:br w:type="page"/>
      </w:r>
    </w:p>
    <w:p w14:paraId="18A96770" w14:textId="0661869B" w:rsidR="00D6154E" w:rsidRPr="00624FEA" w:rsidRDefault="003D0432" w:rsidP="005B1CD2">
      <w:pPr>
        <w:spacing w:line="240" w:lineRule="auto"/>
        <w:rPr>
          <w:rStyle w:val="eop"/>
          <w:rFonts w:cstheme="minorHAnsi"/>
        </w:rPr>
      </w:pPr>
      <w:r w:rsidRPr="00624FEA">
        <w:rPr>
          <w:rStyle w:val="normaltextrun"/>
          <w:rFonts w:cstheme="minorHAnsi"/>
          <w:i/>
          <w:iCs/>
          <w:sz w:val="20"/>
          <w:szCs w:val="20"/>
        </w:rPr>
        <w:t>Tackling Institutional Racism: Realising the Potential of Equality Bodies</w:t>
      </w:r>
      <w:r w:rsidR="00D6154E" w:rsidRPr="00624FEA">
        <w:rPr>
          <w:rStyle w:val="normaltextrun"/>
          <w:rFonts w:cstheme="minorHAnsi"/>
          <w:i/>
          <w:iCs/>
          <w:sz w:val="20"/>
          <w:szCs w:val="20"/>
        </w:rPr>
        <w:t xml:space="preserve"> </w:t>
      </w:r>
      <w:r w:rsidR="00D6154E" w:rsidRPr="00624FEA">
        <w:rPr>
          <w:rStyle w:val="normaltextrun"/>
          <w:rFonts w:cstheme="minorHAnsi"/>
          <w:sz w:val="20"/>
          <w:szCs w:val="20"/>
        </w:rPr>
        <w:t>is published by </w:t>
      </w:r>
      <w:proofErr w:type="spellStart"/>
      <w:r w:rsidR="00D6154E" w:rsidRPr="00624FEA">
        <w:rPr>
          <w:rStyle w:val="normaltextrun"/>
          <w:rFonts w:cstheme="minorHAnsi"/>
          <w:sz w:val="20"/>
          <w:szCs w:val="20"/>
        </w:rPr>
        <w:t>Equinet</w:t>
      </w:r>
      <w:proofErr w:type="spellEnd"/>
      <w:r w:rsidR="00D6154E" w:rsidRPr="00624FEA">
        <w:rPr>
          <w:rStyle w:val="normaltextrun"/>
          <w:rFonts w:cstheme="minorHAnsi"/>
          <w:sz w:val="20"/>
          <w:szCs w:val="20"/>
        </w:rPr>
        <w:t>, European Network of Equality Bodies. </w:t>
      </w:r>
      <w:proofErr w:type="spellStart"/>
      <w:r w:rsidR="00D6154E" w:rsidRPr="00624FEA">
        <w:rPr>
          <w:rStyle w:val="normaltextrun"/>
          <w:rFonts w:cstheme="minorHAnsi"/>
          <w:sz w:val="20"/>
          <w:szCs w:val="20"/>
        </w:rPr>
        <w:t>Equinet</w:t>
      </w:r>
      <w:proofErr w:type="spellEnd"/>
      <w:r w:rsidR="00D6154E" w:rsidRPr="00624FEA">
        <w:rPr>
          <w:rStyle w:val="normaltextrun"/>
          <w:rFonts w:cstheme="minorHAnsi"/>
          <w:sz w:val="20"/>
          <w:szCs w:val="20"/>
        </w:rPr>
        <w:t> brings together 47 organisations from across Europe which are empowered to counteract discrimination as national equality bodies across the range of grounds including age, disability, gender, race or ethnic origin, religion or belief, and sexual orientation. </w:t>
      </w:r>
      <w:r w:rsidR="00D6154E" w:rsidRPr="00624FEA">
        <w:rPr>
          <w:rStyle w:val="eop"/>
          <w:rFonts w:cstheme="minorHAnsi"/>
        </w:rPr>
        <w:t> </w:t>
      </w:r>
    </w:p>
    <w:p w14:paraId="1D7479F7" w14:textId="11C8FF92" w:rsidR="00D6154E" w:rsidRPr="00624FEA" w:rsidRDefault="00D6154E" w:rsidP="00C651BC">
      <w:pPr>
        <w:pStyle w:val="paragraph"/>
        <w:spacing w:before="0" w:beforeAutospacing="0" w:after="0" w:afterAutospacing="0"/>
        <w:textAlignment w:val="baseline"/>
        <w:rPr>
          <w:rFonts w:asciiTheme="minorHAnsi" w:hAnsiTheme="minorHAnsi" w:cstheme="minorHAnsi"/>
          <w:sz w:val="18"/>
          <w:szCs w:val="18"/>
        </w:rPr>
      </w:pPr>
      <w:r w:rsidRPr="00624FEA">
        <w:rPr>
          <w:rStyle w:val="normaltextrun"/>
          <w:rFonts w:asciiTheme="minorHAnsi" w:hAnsiTheme="minorHAnsi" w:cstheme="minorHAnsi"/>
          <w:b/>
          <w:bCs/>
          <w:sz w:val="20"/>
          <w:szCs w:val="20"/>
          <w:lang w:val="en"/>
        </w:rPr>
        <w:t>Equinet members: </w:t>
      </w:r>
      <w:r w:rsidRPr="00624FEA">
        <w:rPr>
          <w:rStyle w:val="normaltextrun"/>
          <w:rFonts w:asciiTheme="minorHAnsi" w:hAnsiTheme="minorHAnsi" w:cstheme="minorHAnsi"/>
          <w:sz w:val="20"/>
          <w:szCs w:val="20"/>
          <w:lang w:val="en"/>
        </w:rPr>
        <w:t>Commissioner for the Protection from Discrimination</w:t>
      </w:r>
      <w:r w:rsidRPr="00624FEA">
        <w:rPr>
          <w:rStyle w:val="normaltextrun"/>
          <w:rFonts w:asciiTheme="minorHAnsi" w:hAnsiTheme="minorHAnsi" w:cstheme="minorHAnsi"/>
          <w:b/>
          <w:bCs/>
          <w:sz w:val="20"/>
          <w:szCs w:val="20"/>
          <w:lang w:val="en"/>
        </w:rPr>
        <w:t>, Albania | </w:t>
      </w:r>
      <w:r w:rsidRPr="00624FEA">
        <w:rPr>
          <w:rStyle w:val="normaltextrun"/>
          <w:rFonts w:asciiTheme="minorHAnsi" w:hAnsiTheme="minorHAnsi" w:cstheme="minorHAnsi"/>
          <w:sz w:val="20"/>
          <w:szCs w:val="20"/>
          <w:lang w:val="en"/>
        </w:rPr>
        <w:t>Austrian Disability Ombudsman</w:t>
      </w:r>
      <w:r w:rsidRPr="00624FEA">
        <w:rPr>
          <w:rStyle w:val="normaltextrun"/>
          <w:rFonts w:asciiTheme="minorHAnsi" w:hAnsiTheme="minorHAnsi" w:cstheme="minorHAnsi"/>
          <w:b/>
          <w:bCs/>
          <w:sz w:val="20"/>
          <w:szCs w:val="20"/>
          <w:lang w:val="en"/>
        </w:rPr>
        <w:t>, Austria | </w:t>
      </w:r>
      <w:r w:rsidRPr="00624FEA">
        <w:rPr>
          <w:rStyle w:val="normaltextrun"/>
          <w:rFonts w:asciiTheme="minorHAnsi" w:hAnsiTheme="minorHAnsi" w:cstheme="minorHAnsi"/>
          <w:sz w:val="20"/>
          <w:szCs w:val="20"/>
          <w:lang w:val="en"/>
        </w:rPr>
        <w:t>Ombud for Equal Treatment</w:t>
      </w:r>
      <w:r w:rsidRPr="00624FEA">
        <w:rPr>
          <w:rStyle w:val="normaltextrun"/>
          <w:rFonts w:asciiTheme="minorHAnsi" w:hAnsiTheme="minorHAnsi" w:cstheme="minorHAnsi"/>
          <w:b/>
          <w:bCs/>
          <w:sz w:val="20"/>
          <w:szCs w:val="20"/>
          <w:lang w:val="en"/>
        </w:rPr>
        <w:t>, Austria | </w:t>
      </w:r>
      <w:proofErr w:type="spellStart"/>
      <w:r w:rsidRPr="00624FEA">
        <w:rPr>
          <w:rStyle w:val="normaltextrun"/>
          <w:rFonts w:asciiTheme="minorHAnsi" w:hAnsiTheme="minorHAnsi" w:cstheme="minorHAnsi"/>
          <w:sz w:val="20"/>
          <w:szCs w:val="20"/>
          <w:lang w:val="en"/>
        </w:rPr>
        <w:t>Unia</w:t>
      </w:r>
      <w:proofErr w:type="spellEnd"/>
      <w:r w:rsidRPr="00624FEA">
        <w:rPr>
          <w:rStyle w:val="normaltextrun"/>
          <w:rFonts w:asciiTheme="minorHAnsi" w:hAnsiTheme="minorHAnsi" w:cstheme="minorHAnsi"/>
          <w:sz w:val="20"/>
          <w:szCs w:val="20"/>
          <w:lang w:val="en"/>
        </w:rPr>
        <w:t> (</w:t>
      </w:r>
      <w:proofErr w:type="spellStart"/>
      <w:r w:rsidRPr="00624FEA">
        <w:rPr>
          <w:rStyle w:val="normaltextrun"/>
          <w:rFonts w:asciiTheme="minorHAnsi" w:hAnsiTheme="minorHAnsi" w:cstheme="minorHAnsi"/>
          <w:sz w:val="20"/>
          <w:szCs w:val="20"/>
          <w:lang w:val="en"/>
        </w:rPr>
        <w:t>Interfederal</w:t>
      </w:r>
      <w:proofErr w:type="spellEnd"/>
      <w:r w:rsidRPr="00624FEA">
        <w:rPr>
          <w:rStyle w:val="normaltextrun"/>
          <w:rFonts w:asciiTheme="minorHAnsi" w:hAnsiTheme="minorHAnsi" w:cstheme="minorHAnsi"/>
          <w:sz w:val="20"/>
          <w:szCs w:val="20"/>
          <w:lang w:val="en"/>
        </w:rPr>
        <w:t> Centre for Equal Opportunities),</w:t>
      </w:r>
      <w:r w:rsidRPr="00624FEA">
        <w:rPr>
          <w:rStyle w:val="normaltextrun"/>
          <w:rFonts w:asciiTheme="minorHAnsi" w:hAnsiTheme="minorHAnsi" w:cstheme="minorHAnsi"/>
          <w:b/>
          <w:bCs/>
          <w:sz w:val="20"/>
          <w:szCs w:val="20"/>
          <w:lang w:val="en"/>
        </w:rPr>
        <w:t> Belgium | </w:t>
      </w:r>
      <w:r w:rsidRPr="00624FEA">
        <w:rPr>
          <w:rStyle w:val="normaltextrun"/>
          <w:rFonts w:asciiTheme="minorHAnsi" w:hAnsiTheme="minorHAnsi" w:cstheme="minorHAnsi"/>
          <w:sz w:val="20"/>
          <w:szCs w:val="20"/>
          <w:lang w:val="en"/>
        </w:rPr>
        <w:t>Institute for Equality between Women and Men</w:t>
      </w:r>
      <w:r w:rsidRPr="00624FEA">
        <w:rPr>
          <w:rStyle w:val="normaltextrun"/>
          <w:rFonts w:asciiTheme="minorHAnsi" w:hAnsiTheme="minorHAnsi" w:cstheme="minorHAnsi"/>
          <w:b/>
          <w:bCs/>
          <w:sz w:val="20"/>
          <w:szCs w:val="20"/>
          <w:lang w:val="en"/>
        </w:rPr>
        <w:t>, Belgium | </w:t>
      </w:r>
      <w:r w:rsidRPr="00624FEA">
        <w:rPr>
          <w:rStyle w:val="normaltextrun"/>
          <w:rFonts w:asciiTheme="minorHAnsi" w:hAnsiTheme="minorHAnsi" w:cstheme="minorHAnsi"/>
          <w:sz w:val="20"/>
          <w:szCs w:val="20"/>
          <w:lang w:val="en"/>
        </w:rPr>
        <w:t>Institution of Human Rights Ombudsman,</w:t>
      </w:r>
      <w:r w:rsidRPr="00624FEA">
        <w:rPr>
          <w:rStyle w:val="normaltextrun"/>
          <w:rFonts w:asciiTheme="minorHAnsi" w:hAnsiTheme="minorHAnsi" w:cstheme="minorHAnsi"/>
          <w:b/>
          <w:bCs/>
          <w:sz w:val="20"/>
          <w:szCs w:val="20"/>
          <w:lang w:val="en"/>
        </w:rPr>
        <w:t> Bosnia and Herzegovina |  </w:t>
      </w:r>
      <w:r w:rsidRPr="00624FEA">
        <w:rPr>
          <w:rStyle w:val="normaltextrun"/>
          <w:rFonts w:asciiTheme="minorHAnsi" w:hAnsiTheme="minorHAnsi" w:cstheme="minorHAnsi"/>
          <w:sz w:val="20"/>
          <w:szCs w:val="20"/>
          <w:lang w:val="en"/>
        </w:rPr>
        <w:t>Commission for Protection against Discrimination</w:t>
      </w:r>
      <w:r w:rsidRPr="00624FEA">
        <w:rPr>
          <w:rStyle w:val="normaltextrun"/>
          <w:rFonts w:asciiTheme="minorHAnsi" w:hAnsiTheme="minorHAnsi" w:cstheme="minorHAnsi"/>
          <w:b/>
          <w:bCs/>
          <w:sz w:val="20"/>
          <w:szCs w:val="20"/>
          <w:lang w:val="en"/>
        </w:rPr>
        <w:t>, Bulgaria | </w:t>
      </w:r>
      <w:r w:rsidRPr="00624FEA">
        <w:rPr>
          <w:rStyle w:val="normaltextrun"/>
          <w:rFonts w:asciiTheme="minorHAnsi" w:hAnsiTheme="minorHAnsi" w:cstheme="minorHAnsi"/>
          <w:sz w:val="20"/>
          <w:szCs w:val="20"/>
          <w:lang w:val="en"/>
        </w:rPr>
        <w:t>Office of the Ombudsman</w:t>
      </w:r>
      <w:r w:rsidRPr="00624FEA">
        <w:rPr>
          <w:rStyle w:val="normaltextrun"/>
          <w:rFonts w:asciiTheme="minorHAnsi" w:hAnsiTheme="minorHAnsi" w:cstheme="minorHAnsi"/>
          <w:b/>
          <w:bCs/>
          <w:sz w:val="20"/>
          <w:szCs w:val="20"/>
          <w:lang w:val="en"/>
        </w:rPr>
        <w:t>, Croatia | </w:t>
      </w:r>
      <w:r w:rsidRPr="00624FEA">
        <w:rPr>
          <w:rStyle w:val="normaltextrun"/>
          <w:rFonts w:asciiTheme="minorHAnsi" w:hAnsiTheme="minorHAnsi" w:cstheme="minorHAnsi"/>
          <w:sz w:val="20"/>
          <w:szCs w:val="20"/>
          <w:lang w:val="en"/>
        </w:rPr>
        <w:t>Ombudsperson for Gender Equality</w:t>
      </w:r>
      <w:r w:rsidRPr="00624FEA">
        <w:rPr>
          <w:rStyle w:val="normaltextrun"/>
          <w:rFonts w:asciiTheme="minorHAnsi" w:hAnsiTheme="minorHAnsi" w:cstheme="minorHAnsi"/>
          <w:b/>
          <w:bCs/>
          <w:sz w:val="20"/>
          <w:szCs w:val="20"/>
          <w:lang w:val="en"/>
        </w:rPr>
        <w:t>, Croatia | </w:t>
      </w:r>
      <w:r w:rsidRPr="00624FEA">
        <w:rPr>
          <w:rStyle w:val="normaltextrun"/>
          <w:rFonts w:asciiTheme="minorHAnsi" w:hAnsiTheme="minorHAnsi" w:cstheme="minorHAnsi"/>
          <w:sz w:val="20"/>
          <w:szCs w:val="20"/>
          <w:lang w:val="en"/>
        </w:rPr>
        <w:t>Ombudswoman for Persons with Disabilities</w:t>
      </w:r>
      <w:r w:rsidRPr="00624FEA">
        <w:rPr>
          <w:rStyle w:val="normaltextrun"/>
          <w:rFonts w:asciiTheme="minorHAnsi" w:hAnsiTheme="minorHAnsi" w:cstheme="minorHAnsi"/>
          <w:b/>
          <w:bCs/>
          <w:sz w:val="20"/>
          <w:szCs w:val="20"/>
          <w:lang w:val="en"/>
        </w:rPr>
        <w:t>, Croatia |</w:t>
      </w:r>
      <w:r w:rsidRPr="00624FEA">
        <w:rPr>
          <w:rStyle w:val="normaltextrun"/>
          <w:rFonts w:asciiTheme="minorHAnsi" w:hAnsiTheme="minorHAnsi" w:cstheme="minorHAnsi"/>
          <w:sz w:val="20"/>
          <w:szCs w:val="20"/>
          <w:lang w:val="en"/>
        </w:rPr>
        <w:t> Office of the Commissioner for Administration and the Protection of Human Rights (Ombudsman),</w:t>
      </w:r>
      <w:r w:rsidRPr="00624FEA">
        <w:rPr>
          <w:rStyle w:val="normaltextrun"/>
          <w:rFonts w:asciiTheme="minorHAnsi" w:hAnsiTheme="minorHAnsi" w:cstheme="minorHAnsi"/>
          <w:b/>
          <w:bCs/>
          <w:sz w:val="20"/>
          <w:szCs w:val="20"/>
          <w:lang w:val="en"/>
        </w:rPr>
        <w:t> Cyprus | </w:t>
      </w:r>
      <w:r w:rsidRPr="00624FEA">
        <w:rPr>
          <w:rStyle w:val="normaltextrun"/>
          <w:rFonts w:asciiTheme="minorHAnsi" w:hAnsiTheme="minorHAnsi" w:cstheme="minorHAnsi"/>
          <w:sz w:val="20"/>
          <w:szCs w:val="20"/>
          <w:lang w:val="en"/>
        </w:rPr>
        <w:t>Office of the Public Defender of Rights,</w:t>
      </w:r>
      <w:r w:rsidRPr="00624FEA">
        <w:rPr>
          <w:rStyle w:val="normaltextrun"/>
          <w:rFonts w:asciiTheme="minorHAnsi" w:hAnsiTheme="minorHAnsi" w:cstheme="minorHAnsi"/>
          <w:b/>
          <w:bCs/>
          <w:sz w:val="20"/>
          <w:szCs w:val="20"/>
          <w:lang w:val="en"/>
        </w:rPr>
        <w:t> Czech Republic | </w:t>
      </w:r>
      <w:r w:rsidRPr="00624FEA">
        <w:rPr>
          <w:rStyle w:val="normaltextrun"/>
          <w:rFonts w:asciiTheme="minorHAnsi" w:hAnsiTheme="minorHAnsi" w:cstheme="minorHAnsi"/>
          <w:sz w:val="20"/>
          <w:szCs w:val="20"/>
          <w:lang w:val="en"/>
        </w:rPr>
        <w:t>Danish Institute for Human Rights,</w:t>
      </w:r>
      <w:r w:rsidRPr="00624FEA">
        <w:rPr>
          <w:rStyle w:val="normaltextrun"/>
          <w:rFonts w:asciiTheme="minorHAnsi" w:hAnsiTheme="minorHAnsi" w:cstheme="minorHAnsi"/>
          <w:b/>
          <w:bCs/>
          <w:sz w:val="20"/>
          <w:szCs w:val="20"/>
          <w:lang w:val="en"/>
        </w:rPr>
        <w:t> Denmark | </w:t>
      </w:r>
      <w:r w:rsidRPr="00624FEA">
        <w:rPr>
          <w:rStyle w:val="normaltextrun"/>
          <w:rFonts w:asciiTheme="minorHAnsi" w:hAnsiTheme="minorHAnsi" w:cstheme="minorHAnsi"/>
          <w:sz w:val="20"/>
          <w:szCs w:val="20"/>
          <w:lang w:val="en"/>
        </w:rPr>
        <w:t>Gender Equality and Equal Treatment Commissioner,</w:t>
      </w:r>
      <w:r w:rsidRPr="00624FEA">
        <w:rPr>
          <w:rStyle w:val="normaltextrun"/>
          <w:rFonts w:asciiTheme="minorHAnsi" w:hAnsiTheme="minorHAnsi" w:cstheme="minorHAnsi"/>
          <w:b/>
          <w:bCs/>
          <w:sz w:val="20"/>
          <w:szCs w:val="20"/>
          <w:lang w:val="en"/>
        </w:rPr>
        <w:t> Estonia | </w:t>
      </w:r>
      <w:r w:rsidRPr="00624FEA">
        <w:rPr>
          <w:rStyle w:val="normaltextrun"/>
          <w:rFonts w:asciiTheme="minorHAnsi" w:hAnsiTheme="minorHAnsi" w:cstheme="minorHAnsi"/>
          <w:sz w:val="20"/>
          <w:szCs w:val="20"/>
          <w:lang w:val="en"/>
        </w:rPr>
        <w:t>Ombudsman for Equality,</w:t>
      </w:r>
      <w:r w:rsidRPr="00624FEA">
        <w:rPr>
          <w:rStyle w:val="normaltextrun"/>
          <w:rFonts w:asciiTheme="minorHAnsi" w:hAnsiTheme="minorHAnsi" w:cstheme="minorHAnsi"/>
          <w:b/>
          <w:bCs/>
          <w:sz w:val="20"/>
          <w:szCs w:val="20"/>
          <w:lang w:val="en"/>
        </w:rPr>
        <w:t> Finland | </w:t>
      </w:r>
      <w:r w:rsidRPr="00624FEA">
        <w:rPr>
          <w:rStyle w:val="normaltextrun"/>
          <w:rFonts w:asciiTheme="minorHAnsi" w:hAnsiTheme="minorHAnsi" w:cstheme="minorHAnsi"/>
          <w:sz w:val="20"/>
          <w:szCs w:val="20"/>
          <w:lang w:val="en"/>
        </w:rPr>
        <w:t>Non-Discrimination Ombudsman, Finland | Defender of Rights,</w:t>
      </w:r>
      <w:r w:rsidRPr="00624FEA">
        <w:rPr>
          <w:rStyle w:val="normaltextrun"/>
          <w:rFonts w:asciiTheme="minorHAnsi" w:hAnsiTheme="minorHAnsi" w:cstheme="minorHAnsi"/>
          <w:b/>
          <w:bCs/>
          <w:sz w:val="20"/>
          <w:szCs w:val="20"/>
          <w:lang w:val="en"/>
        </w:rPr>
        <w:t> France | </w:t>
      </w:r>
      <w:r w:rsidRPr="00624FEA">
        <w:rPr>
          <w:rStyle w:val="normaltextrun"/>
          <w:rFonts w:asciiTheme="minorHAnsi" w:hAnsiTheme="minorHAnsi" w:cstheme="minorHAnsi"/>
          <w:sz w:val="20"/>
          <w:szCs w:val="20"/>
          <w:lang w:val="en"/>
        </w:rPr>
        <w:t>Public Defender (Ombudsman),</w:t>
      </w:r>
      <w:r w:rsidRPr="00624FEA">
        <w:rPr>
          <w:rStyle w:val="normaltextrun"/>
          <w:rFonts w:asciiTheme="minorHAnsi" w:hAnsiTheme="minorHAnsi" w:cstheme="minorHAnsi"/>
          <w:b/>
          <w:bCs/>
          <w:sz w:val="20"/>
          <w:szCs w:val="20"/>
          <w:lang w:val="en"/>
        </w:rPr>
        <w:t> Georgia|</w:t>
      </w:r>
      <w:r w:rsidRPr="00624FEA">
        <w:rPr>
          <w:rStyle w:val="normaltextrun"/>
          <w:rFonts w:asciiTheme="minorHAnsi" w:hAnsiTheme="minorHAnsi" w:cstheme="minorHAnsi"/>
          <w:sz w:val="20"/>
          <w:szCs w:val="20"/>
          <w:lang w:val="en"/>
        </w:rPr>
        <w:t> Federal Anti-Discrimination Agency,</w:t>
      </w:r>
      <w:r w:rsidRPr="00624FEA">
        <w:rPr>
          <w:rStyle w:val="normaltextrun"/>
          <w:rFonts w:asciiTheme="minorHAnsi" w:hAnsiTheme="minorHAnsi" w:cstheme="minorHAnsi"/>
          <w:b/>
          <w:bCs/>
          <w:sz w:val="20"/>
          <w:szCs w:val="20"/>
          <w:lang w:val="en"/>
        </w:rPr>
        <w:t> Germany | </w:t>
      </w:r>
      <w:r w:rsidRPr="00624FEA">
        <w:rPr>
          <w:rStyle w:val="normaltextrun"/>
          <w:rFonts w:asciiTheme="minorHAnsi" w:hAnsiTheme="minorHAnsi" w:cstheme="minorHAnsi"/>
          <w:sz w:val="20"/>
          <w:szCs w:val="20"/>
          <w:lang w:val="en"/>
        </w:rPr>
        <w:t>Greek Ombudsman</w:t>
      </w:r>
      <w:r w:rsidRPr="00624FEA">
        <w:rPr>
          <w:rStyle w:val="normaltextrun"/>
          <w:rFonts w:asciiTheme="minorHAnsi" w:hAnsiTheme="minorHAnsi" w:cstheme="minorHAnsi"/>
          <w:b/>
          <w:bCs/>
          <w:sz w:val="20"/>
          <w:szCs w:val="20"/>
          <w:lang w:val="en"/>
        </w:rPr>
        <w:t>, Greece |</w:t>
      </w:r>
      <w:r w:rsidRPr="00624FEA">
        <w:rPr>
          <w:rStyle w:val="normaltextrun"/>
          <w:rFonts w:asciiTheme="minorHAnsi" w:hAnsiTheme="minorHAnsi" w:cstheme="minorHAnsi"/>
          <w:sz w:val="20"/>
          <w:szCs w:val="20"/>
          <w:lang w:val="en"/>
        </w:rPr>
        <w:t> Office of the Commissioner for Fundamental Rights,</w:t>
      </w:r>
      <w:r w:rsidRPr="00624FEA">
        <w:rPr>
          <w:rStyle w:val="normaltextrun"/>
          <w:rFonts w:asciiTheme="minorHAnsi" w:hAnsiTheme="minorHAnsi" w:cstheme="minorHAnsi"/>
          <w:b/>
          <w:bCs/>
          <w:sz w:val="20"/>
          <w:szCs w:val="20"/>
          <w:lang w:val="en"/>
        </w:rPr>
        <w:t> Hungary | </w:t>
      </w:r>
      <w:r w:rsidRPr="00624FEA">
        <w:rPr>
          <w:rStyle w:val="normaltextrun"/>
          <w:rFonts w:asciiTheme="minorHAnsi" w:hAnsiTheme="minorHAnsi" w:cstheme="minorHAnsi"/>
          <w:sz w:val="20"/>
          <w:szCs w:val="20"/>
          <w:lang w:val="en"/>
        </w:rPr>
        <w:t>Irish Human Rights and Equality Commission</w:t>
      </w:r>
      <w:r w:rsidRPr="00624FEA">
        <w:rPr>
          <w:rStyle w:val="normaltextrun"/>
          <w:rFonts w:asciiTheme="minorHAnsi" w:hAnsiTheme="minorHAnsi" w:cstheme="minorHAnsi"/>
          <w:b/>
          <w:bCs/>
          <w:sz w:val="20"/>
          <w:szCs w:val="20"/>
          <w:lang w:val="en"/>
        </w:rPr>
        <w:t>, Ireland | </w:t>
      </w:r>
      <w:r w:rsidRPr="00624FEA">
        <w:rPr>
          <w:rStyle w:val="normaltextrun"/>
          <w:rFonts w:asciiTheme="minorHAnsi" w:hAnsiTheme="minorHAnsi" w:cstheme="minorHAnsi"/>
          <w:sz w:val="20"/>
          <w:szCs w:val="20"/>
          <w:lang w:val="en"/>
        </w:rPr>
        <w:t>National Office Against Racial Discrimination</w:t>
      </w:r>
      <w:r w:rsidRPr="00624FEA">
        <w:rPr>
          <w:rStyle w:val="normaltextrun"/>
          <w:rFonts w:asciiTheme="minorHAnsi" w:hAnsiTheme="minorHAnsi" w:cstheme="minorHAnsi"/>
          <w:b/>
          <w:bCs/>
          <w:sz w:val="20"/>
          <w:szCs w:val="20"/>
          <w:lang w:val="en"/>
        </w:rPr>
        <w:t>, Italy | </w:t>
      </w:r>
      <w:r w:rsidRPr="00624FEA">
        <w:rPr>
          <w:rStyle w:val="normaltextrun"/>
          <w:rFonts w:asciiTheme="minorHAnsi" w:hAnsiTheme="minorHAnsi" w:cstheme="minorHAnsi"/>
          <w:sz w:val="20"/>
          <w:szCs w:val="20"/>
          <w:lang w:val="en"/>
        </w:rPr>
        <w:t>Ombudsperson Institution,</w:t>
      </w:r>
      <w:r w:rsidRPr="00624FEA">
        <w:rPr>
          <w:rStyle w:val="normaltextrun"/>
          <w:rFonts w:asciiTheme="minorHAnsi" w:hAnsiTheme="minorHAnsi" w:cstheme="minorHAnsi"/>
          <w:b/>
          <w:bCs/>
          <w:sz w:val="20"/>
          <w:szCs w:val="20"/>
          <w:lang w:val="en"/>
        </w:rPr>
        <w:t> Kosovo* | </w:t>
      </w:r>
      <w:r w:rsidRPr="00624FEA">
        <w:rPr>
          <w:rStyle w:val="normaltextrun"/>
          <w:rFonts w:asciiTheme="minorHAnsi" w:hAnsiTheme="minorHAnsi" w:cstheme="minorHAnsi"/>
          <w:sz w:val="20"/>
          <w:szCs w:val="20"/>
          <w:lang w:val="en"/>
        </w:rPr>
        <w:t>Office of the Ombudsman,</w:t>
      </w:r>
      <w:r w:rsidRPr="00624FEA">
        <w:rPr>
          <w:rStyle w:val="normaltextrun"/>
          <w:rFonts w:asciiTheme="minorHAnsi" w:hAnsiTheme="minorHAnsi" w:cstheme="minorHAnsi"/>
          <w:b/>
          <w:bCs/>
          <w:sz w:val="20"/>
          <w:szCs w:val="20"/>
          <w:lang w:val="en"/>
        </w:rPr>
        <w:t> Latvia | </w:t>
      </w:r>
      <w:r w:rsidRPr="00624FEA">
        <w:rPr>
          <w:rStyle w:val="normaltextrun"/>
          <w:rFonts w:asciiTheme="minorHAnsi" w:hAnsiTheme="minorHAnsi" w:cstheme="minorHAnsi"/>
          <w:sz w:val="20"/>
          <w:szCs w:val="20"/>
          <w:lang w:val="en"/>
        </w:rPr>
        <w:t>Office of the Equal Opportunities Ombudsperson,</w:t>
      </w:r>
      <w:r w:rsidRPr="00624FEA">
        <w:rPr>
          <w:rStyle w:val="normaltextrun"/>
          <w:rFonts w:asciiTheme="minorHAnsi" w:hAnsiTheme="minorHAnsi" w:cstheme="minorHAnsi"/>
          <w:b/>
          <w:bCs/>
          <w:sz w:val="20"/>
          <w:szCs w:val="20"/>
          <w:lang w:val="en"/>
        </w:rPr>
        <w:t> Lithuania | </w:t>
      </w:r>
      <w:r w:rsidRPr="00624FEA">
        <w:rPr>
          <w:rStyle w:val="normaltextrun"/>
          <w:rFonts w:asciiTheme="minorHAnsi" w:hAnsiTheme="minorHAnsi" w:cstheme="minorHAnsi"/>
          <w:sz w:val="20"/>
          <w:szCs w:val="20"/>
          <w:lang w:val="en"/>
        </w:rPr>
        <w:t>Centre for Equal Treatment,</w:t>
      </w:r>
      <w:r w:rsidRPr="00624FEA">
        <w:rPr>
          <w:rStyle w:val="normaltextrun"/>
          <w:rFonts w:asciiTheme="minorHAnsi" w:hAnsiTheme="minorHAnsi" w:cstheme="minorHAnsi"/>
          <w:b/>
          <w:bCs/>
          <w:sz w:val="20"/>
          <w:szCs w:val="20"/>
          <w:lang w:val="en"/>
        </w:rPr>
        <w:t> Luxembourg | </w:t>
      </w:r>
      <w:r w:rsidRPr="00624FEA">
        <w:rPr>
          <w:rStyle w:val="normaltextrun"/>
          <w:rFonts w:asciiTheme="minorHAnsi" w:hAnsiTheme="minorHAnsi" w:cstheme="minorHAnsi"/>
          <w:sz w:val="20"/>
          <w:szCs w:val="20"/>
          <w:lang w:val="en"/>
        </w:rPr>
        <w:t>National Commission for the Promotion of Equality, </w:t>
      </w:r>
      <w:r w:rsidRPr="00624FEA">
        <w:rPr>
          <w:rStyle w:val="normaltextrun"/>
          <w:rFonts w:asciiTheme="minorHAnsi" w:hAnsiTheme="minorHAnsi" w:cstheme="minorHAnsi"/>
          <w:b/>
          <w:bCs/>
          <w:sz w:val="20"/>
          <w:szCs w:val="20"/>
          <w:lang w:val="en"/>
        </w:rPr>
        <w:t>Malta | </w:t>
      </w:r>
      <w:r w:rsidRPr="00624FEA">
        <w:rPr>
          <w:rStyle w:val="normaltextrun"/>
          <w:rFonts w:asciiTheme="minorHAnsi" w:hAnsiTheme="minorHAnsi" w:cstheme="minorHAnsi"/>
          <w:sz w:val="20"/>
          <w:szCs w:val="20"/>
          <w:lang w:val="en"/>
        </w:rPr>
        <w:t>Commission for the Rights of Persons with Disability,</w:t>
      </w:r>
      <w:r w:rsidRPr="00624FEA">
        <w:rPr>
          <w:rStyle w:val="normaltextrun"/>
          <w:rFonts w:asciiTheme="minorHAnsi" w:hAnsiTheme="minorHAnsi" w:cstheme="minorHAnsi"/>
          <w:b/>
          <w:bCs/>
          <w:sz w:val="20"/>
          <w:szCs w:val="20"/>
          <w:lang w:val="en"/>
        </w:rPr>
        <w:t> Malta | </w:t>
      </w:r>
      <w:r w:rsidRPr="00624FEA">
        <w:rPr>
          <w:rStyle w:val="normaltextrun"/>
          <w:rFonts w:asciiTheme="minorHAnsi" w:hAnsiTheme="minorHAnsi" w:cstheme="minorHAnsi"/>
          <w:sz w:val="20"/>
          <w:szCs w:val="20"/>
          <w:lang w:val="en"/>
        </w:rPr>
        <w:t>Council on Preventing and Eliminating Discrimination and Ensuring Equality</w:t>
      </w:r>
      <w:r w:rsidRPr="00624FEA">
        <w:rPr>
          <w:rStyle w:val="normaltextrun"/>
          <w:rFonts w:asciiTheme="minorHAnsi" w:hAnsiTheme="minorHAnsi" w:cstheme="minorHAnsi"/>
          <w:b/>
          <w:bCs/>
          <w:sz w:val="20"/>
          <w:szCs w:val="20"/>
          <w:lang w:val="en"/>
        </w:rPr>
        <w:t>, Moldova | </w:t>
      </w:r>
      <w:r w:rsidRPr="00624FEA">
        <w:rPr>
          <w:rStyle w:val="normaltextrun"/>
          <w:rFonts w:asciiTheme="minorHAnsi" w:hAnsiTheme="minorHAnsi" w:cstheme="minorHAnsi"/>
          <w:sz w:val="20"/>
          <w:szCs w:val="20"/>
          <w:lang w:val="en"/>
        </w:rPr>
        <w:t>The Protector of Human Rights and Freedoms (Ombudsman),</w:t>
      </w:r>
      <w:r w:rsidRPr="00624FEA">
        <w:rPr>
          <w:rStyle w:val="normaltextrun"/>
          <w:rFonts w:asciiTheme="minorHAnsi" w:hAnsiTheme="minorHAnsi" w:cstheme="minorHAnsi"/>
          <w:b/>
          <w:bCs/>
          <w:sz w:val="20"/>
          <w:szCs w:val="20"/>
          <w:lang w:val="en"/>
        </w:rPr>
        <w:t> Montenegro | </w:t>
      </w:r>
      <w:r w:rsidRPr="00624FEA">
        <w:rPr>
          <w:rStyle w:val="normaltextrun"/>
          <w:rFonts w:asciiTheme="minorHAnsi" w:hAnsiTheme="minorHAnsi" w:cstheme="minorHAnsi"/>
          <w:sz w:val="20"/>
          <w:szCs w:val="20"/>
          <w:lang w:val="en"/>
        </w:rPr>
        <w:t>Netherlands Institute for Human Rights</w:t>
      </w:r>
      <w:r w:rsidRPr="00624FEA">
        <w:rPr>
          <w:rStyle w:val="normaltextrun"/>
          <w:rFonts w:asciiTheme="minorHAnsi" w:hAnsiTheme="minorHAnsi" w:cstheme="minorHAnsi"/>
          <w:b/>
          <w:bCs/>
          <w:sz w:val="20"/>
          <w:szCs w:val="20"/>
          <w:lang w:val="en"/>
        </w:rPr>
        <w:t>, Netherlands | </w:t>
      </w:r>
      <w:r w:rsidRPr="00624FEA">
        <w:rPr>
          <w:rStyle w:val="normaltextrun"/>
          <w:rFonts w:asciiTheme="minorHAnsi" w:hAnsiTheme="minorHAnsi" w:cstheme="minorHAnsi"/>
          <w:sz w:val="20"/>
          <w:szCs w:val="20"/>
          <w:lang w:val="en"/>
        </w:rPr>
        <w:t>Commission for Prevention and Protection against Discrimination,</w:t>
      </w:r>
      <w:r w:rsidRPr="00624FEA">
        <w:rPr>
          <w:rStyle w:val="normaltextrun"/>
          <w:rFonts w:asciiTheme="minorHAnsi" w:hAnsiTheme="minorHAnsi" w:cstheme="minorHAnsi"/>
          <w:b/>
          <w:bCs/>
          <w:sz w:val="20"/>
          <w:szCs w:val="20"/>
          <w:lang w:val="en"/>
        </w:rPr>
        <w:t> North Macedonia | </w:t>
      </w:r>
      <w:r w:rsidRPr="00624FEA">
        <w:rPr>
          <w:rStyle w:val="normaltextrun"/>
          <w:rFonts w:asciiTheme="minorHAnsi" w:hAnsiTheme="minorHAnsi" w:cstheme="minorHAnsi"/>
          <w:sz w:val="20"/>
          <w:szCs w:val="20"/>
          <w:lang w:val="en"/>
        </w:rPr>
        <w:t>Equality and Anti-Discrimination Ombud</w:t>
      </w:r>
      <w:r w:rsidRPr="00624FEA">
        <w:rPr>
          <w:rStyle w:val="normaltextrun"/>
          <w:rFonts w:asciiTheme="minorHAnsi" w:hAnsiTheme="minorHAnsi" w:cstheme="minorHAnsi"/>
          <w:b/>
          <w:bCs/>
          <w:sz w:val="20"/>
          <w:szCs w:val="20"/>
          <w:lang w:val="en"/>
        </w:rPr>
        <w:t>, Norway | </w:t>
      </w:r>
      <w:r w:rsidRPr="00624FEA">
        <w:rPr>
          <w:rStyle w:val="normaltextrun"/>
          <w:rFonts w:asciiTheme="minorHAnsi" w:hAnsiTheme="minorHAnsi" w:cstheme="minorHAnsi"/>
          <w:sz w:val="20"/>
          <w:szCs w:val="20"/>
          <w:lang w:val="en"/>
        </w:rPr>
        <w:t>Commissioner for Human Rights,</w:t>
      </w:r>
      <w:r w:rsidRPr="00624FEA">
        <w:rPr>
          <w:rStyle w:val="normaltextrun"/>
          <w:rFonts w:asciiTheme="minorHAnsi" w:hAnsiTheme="minorHAnsi" w:cstheme="minorHAnsi"/>
          <w:b/>
          <w:bCs/>
          <w:sz w:val="20"/>
          <w:szCs w:val="20"/>
          <w:lang w:val="en"/>
        </w:rPr>
        <w:t> Poland | </w:t>
      </w:r>
      <w:r w:rsidRPr="00624FEA">
        <w:rPr>
          <w:rStyle w:val="normaltextrun"/>
          <w:rFonts w:asciiTheme="minorHAnsi" w:hAnsiTheme="minorHAnsi" w:cstheme="minorHAnsi"/>
          <w:sz w:val="20"/>
          <w:szCs w:val="20"/>
          <w:lang w:val="en"/>
        </w:rPr>
        <w:t>Commission for Citizenship and Gender Equality,</w:t>
      </w:r>
      <w:r w:rsidRPr="00624FEA">
        <w:rPr>
          <w:rStyle w:val="normaltextrun"/>
          <w:rFonts w:asciiTheme="minorHAnsi" w:hAnsiTheme="minorHAnsi" w:cstheme="minorHAnsi"/>
          <w:b/>
          <w:bCs/>
          <w:sz w:val="20"/>
          <w:szCs w:val="20"/>
          <w:lang w:val="en"/>
        </w:rPr>
        <w:t> Portugal | </w:t>
      </w:r>
      <w:r w:rsidRPr="00624FEA">
        <w:rPr>
          <w:rStyle w:val="normaltextrun"/>
          <w:rFonts w:asciiTheme="minorHAnsi" w:hAnsiTheme="minorHAnsi" w:cstheme="minorHAnsi"/>
          <w:sz w:val="20"/>
          <w:szCs w:val="20"/>
          <w:lang w:val="en"/>
        </w:rPr>
        <w:t>Commission for Equality in </w:t>
      </w:r>
      <w:proofErr w:type="spellStart"/>
      <w:r w:rsidRPr="00624FEA">
        <w:rPr>
          <w:rStyle w:val="normaltextrun"/>
          <w:rFonts w:asciiTheme="minorHAnsi" w:hAnsiTheme="minorHAnsi" w:cstheme="minorHAnsi"/>
          <w:sz w:val="20"/>
          <w:szCs w:val="20"/>
          <w:lang w:val="en"/>
        </w:rPr>
        <w:t>Labour</w:t>
      </w:r>
      <w:proofErr w:type="spellEnd"/>
      <w:r w:rsidRPr="00624FEA">
        <w:rPr>
          <w:rStyle w:val="normaltextrun"/>
          <w:rFonts w:asciiTheme="minorHAnsi" w:hAnsiTheme="minorHAnsi" w:cstheme="minorHAnsi"/>
          <w:sz w:val="20"/>
          <w:szCs w:val="20"/>
          <w:lang w:val="en"/>
        </w:rPr>
        <w:t> and Employment,</w:t>
      </w:r>
      <w:r w:rsidRPr="00624FEA">
        <w:rPr>
          <w:rStyle w:val="normaltextrun"/>
          <w:rFonts w:asciiTheme="minorHAnsi" w:hAnsiTheme="minorHAnsi" w:cstheme="minorHAnsi"/>
          <w:b/>
          <w:bCs/>
          <w:sz w:val="20"/>
          <w:szCs w:val="20"/>
          <w:lang w:val="en"/>
        </w:rPr>
        <w:t> Portugal | </w:t>
      </w:r>
      <w:r w:rsidRPr="00624FEA">
        <w:rPr>
          <w:rStyle w:val="normaltextrun"/>
          <w:rFonts w:asciiTheme="minorHAnsi" w:hAnsiTheme="minorHAnsi" w:cstheme="minorHAnsi"/>
          <w:sz w:val="20"/>
          <w:szCs w:val="20"/>
          <w:lang w:val="en"/>
        </w:rPr>
        <w:t>High Commission for Migration,</w:t>
      </w:r>
      <w:r w:rsidRPr="00624FEA">
        <w:rPr>
          <w:rStyle w:val="normaltextrun"/>
          <w:rFonts w:asciiTheme="minorHAnsi" w:hAnsiTheme="minorHAnsi" w:cstheme="minorHAnsi"/>
          <w:b/>
          <w:bCs/>
          <w:sz w:val="20"/>
          <w:szCs w:val="20"/>
          <w:lang w:val="en"/>
        </w:rPr>
        <w:t> Portugal | </w:t>
      </w:r>
      <w:r w:rsidRPr="00624FEA">
        <w:rPr>
          <w:rStyle w:val="normaltextrun"/>
          <w:rFonts w:asciiTheme="minorHAnsi" w:hAnsiTheme="minorHAnsi" w:cstheme="minorHAnsi"/>
          <w:sz w:val="20"/>
          <w:szCs w:val="20"/>
          <w:lang w:val="en"/>
        </w:rPr>
        <w:t>National Council for Combating Discrimination,</w:t>
      </w:r>
      <w:r w:rsidRPr="00624FEA">
        <w:rPr>
          <w:rStyle w:val="normaltextrun"/>
          <w:rFonts w:asciiTheme="minorHAnsi" w:hAnsiTheme="minorHAnsi" w:cstheme="minorHAnsi"/>
          <w:b/>
          <w:bCs/>
          <w:sz w:val="20"/>
          <w:szCs w:val="20"/>
          <w:lang w:val="en"/>
        </w:rPr>
        <w:t> Romania | </w:t>
      </w:r>
      <w:r w:rsidRPr="00624FEA">
        <w:rPr>
          <w:rStyle w:val="normaltextrun"/>
          <w:rFonts w:asciiTheme="minorHAnsi" w:hAnsiTheme="minorHAnsi" w:cstheme="minorHAnsi"/>
          <w:sz w:val="20"/>
          <w:szCs w:val="20"/>
          <w:lang w:val="en"/>
        </w:rPr>
        <w:t>Commissioner for Protection of Equality,</w:t>
      </w:r>
      <w:r w:rsidRPr="00624FEA">
        <w:rPr>
          <w:rStyle w:val="normaltextrun"/>
          <w:rFonts w:asciiTheme="minorHAnsi" w:hAnsiTheme="minorHAnsi" w:cstheme="minorHAnsi"/>
          <w:b/>
          <w:bCs/>
          <w:sz w:val="20"/>
          <w:szCs w:val="20"/>
          <w:lang w:val="en"/>
        </w:rPr>
        <w:t> Serbia </w:t>
      </w:r>
      <w:r w:rsidRPr="00624FEA">
        <w:rPr>
          <w:rStyle w:val="normaltextrun"/>
          <w:rFonts w:asciiTheme="minorHAnsi" w:hAnsiTheme="minorHAnsi" w:cstheme="minorHAnsi"/>
          <w:sz w:val="20"/>
          <w:szCs w:val="20"/>
          <w:lang w:val="en"/>
        </w:rPr>
        <w:t>| National Centre for Human Rights,</w:t>
      </w:r>
      <w:r w:rsidRPr="00624FEA">
        <w:rPr>
          <w:rStyle w:val="normaltextrun"/>
          <w:rFonts w:asciiTheme="minorHAnsi" w:hAnsiTheme="minorHAnsi" w:cstheme="minorHAnsi"/>
          <w:b/>
          <w:bCs/>
          <w:sz w:val="20"/>
          <w:szCs w:val="20"/>
          <w:lang w:val="en"/>
        </w:rPr>
        <w:t> Slovakia | </w:t>
      </w:r>
      <w:r w:rsidRPr="00624FEA">
        <w:rPr>
          <w:rStyle w:val="normaltextrun"/>
          <w:rFonts w:asciiTheme="minorHAnsi" w:hAnsiTheme="minorHAnsi" w:cstheme="minorHAnsi"/>
          <w:sz w:val="20"/>
          <w:szCs w:val="20"/>
          <w:lang w:val="en"/>
        </w:rPr>
        <w:t>Advocate of the Principle of Equality,</w:t>
      </w:r>
      <w:r w:rsidRPr="00624FEA">
        <w:rPr>
          <w:rStyle w:val="normaltextrun"/>
          <w:rFonts w:asciiTheme="minorHAnsi" w:hAnsiTheme="minorHAnsi" w:cstheme="minorHAnsi"/>
          <w:b/>
          <w:bCs/>
          <w:sz w:val="20"/>
          <w:szCs w:val="20"/>
          <w:lang w:val="en"/>
        </w:rPr>
        <w:t> Slovenia | </w:t>
      </w:r>
      <w:r w:rsidRPr="00624FEA">
        <w:rPr>
          <w:rStyle w:val="normaltextrun"/>
          <w:rFonts w:asciiTheme="minorHAnsi" w:hAnsiTheme="minorHAnsi" w:cstheme="minorHAnsi"/>
          <w:sz w:val="20"/>
          <w:szCs w:val="20"/>
          <w:lang w:val="en"/>
        </w:rPr>
        <w:t>Council for the Elimination of Ethnic or Racial Discrimination,</w:t>
      </w:r>
      <w:r w:rsidRPr="00624FEA">
        <w:rPr>
          <w:rStyle w:val="normaltextrun"/>
          <w:rFonts w:asciiTheme="minorHAnsi" w:hAnsiTheme="minorHAnsi" w:cstheme="minorHAnsi"/>
          <w:b/>
          <w:bCs/>
          <w:sz w:val="20"/>
          <w:szCs w:val="20"/>
          <w:lang w:val="en"/>
        </w:rPr>
        <w:t> Spain |</w:t>
      </w:r>
      <w:r w:rsidRPr="00624FEA">
        <w:rPr>
          <w:rStyle w:val="normaltextrun"/>
          <w:rFonts w:asciiTheme="minorHAnsi" w:hAnsiTheme="minorHAnsi" w:cstheme="minorHAnsi"/>
          <w:sz w:val="20"/>
          <w:szCs w:val="20"/>
          <w:lang w:val="en"/>
        </w:rPr>
        <w:t>Institute of Women,</w:t>
      </w:r>
      <w:r w:rsidRPr="00624FEA">
        <w:rPr>
          <w:rStyle w:val="normaltextrun"/>
          <w:rFonts w:asciiTheme="minorHAnsi" w:hAnsiTheme="minorHAnsi" w:cstheme="minorHAnsi"/>
          <w:b/>
          <w:bCs/>
          <w:sz w:val="20"/>
          <w:szCs w:val="20"/>
          <w:lang w:val="en"/>
        </w:rPr>
        <w:t> Spain | </w:t>
      </w:r>
      <w:r w:rsidRPr="00624FEA">
        <w:rPr>
          <w:rStyle w:val="normaltextrun"/>
          <w:rFonts w:asciiTheme="minorHAnsi" w:hAnsiTheme="minorHAnsi" w:cstheme="minorHAnsi"/>
          <w:sz w:val="20"/>
          <w:szCs w:val="20"/>
          <w:lang w:val="en"/>
        </w:rPr>
        <w:t>Equality Ombudsman,</w:t>
      </w:r>
      <w:r w:rsidRPr="00624FEA">
        <w:rPr>
          <w:rStyle w:val="normaltextrun"/>
          <w:rFonts w:asciiTheme="minorHAnsi" w:hAnsiTheme="minorHAnsi" w:cstheme="minorHAnsi"/>
          <w:b/>
          <w:bCs/>
          <w:sz w:val="20"/>
          <w:szCs w:val="20"/>
          <w:lang w:val="en"/>
        </w:rPr>
        <w:t> Sweden | </w:t>
      </w:r>
      <w:r w:rsidRPr="00624FEA">
        <w:rPr>
          <w:rStyle w:val="normaltextrun"/>
          <w:rFonts w:asciiTheme="minorHAnsi" w:hAnsiTheme="minorHAnsi" w:cstheme="minorHAnsi"/>
          <w:sz w:val="20"/>
          <w:szCs w:val="20"/>
          <w:lang w:val="en"/>
        </w:rPr>
        <w:t>Equality and Human Rights Commission,</w:t>
      </w:r>
      <w:r w:rsidRPr="00624FEA">
        <w:rPr>
          <w:rStyle w:val="normaltextrun"/>
          <w:rFonts w:asciiTheme="minorHAnsi" w:hAnsiTheme="minorHAnsi" w:cstheme="minorHAnsi"/>
          <w:b/>
          <w:bCs/>
          <w:sz w:val="20"/>
          <w:szCs w:val="20"/>
          <w:lang w:val="en"/>
        </w:rPr>
        <w:t> UK – Great Britain | </w:t>
      </w:r>
      <w:r w:rsidRPr="00624FEA">
        <w:rPr>
          <w:rStyle w:val="normaltextrun"/>
          <w:rFonts w:asciiTheme="minorHAnsi" w:hAnsiTheme="minorHAnsi" w:cstheme="minorHAnsi"/>
          <w:sz w:val="20"/>
          <w:szCs w:val="20"/>
          <w:lang w:val="en"/>
        </w:rPr>
        <w:t>Equality Commission for Northern Ireland,</w:t>
      </w:r>
      <w:r w:rsidRPr="00624FEA">
        <w:rPr>
          <w:rStyle w:val="normaltextrun"/>
          <w:rFonts w:asciiTheme="minorHAnsi" w:hAnsiTheme="minorHAnsi" w:cstheme="minorHAnsi"/>
          <w:b/>
          <w:bCs/>
          <w:sz w:val="20"/>
          <w:szCs w:val="20"/>
          <w:lang w:val="en"/>
        </w:rPr>
        <w:t> UK – Northern Ireland  </w:t>
      </w:r>
      <w:r w:rsidRPr="00624FEA">
        <w:rPr>
          <w:rStyle w:val="normaltextrun"/>
          <w:rFonts w:asciiTheme="minorHAnsi" w:hAnsiTheme="minorHAnsi" w:cstheme="minorHAnsi"/>
          <w:sz w:val="20"/>
          <w:szCs w:val="20"/>
        </w:rPr>
        <w:t> </w:t>
      </w:r>
      <w:r w:rsidRPr="00624FEA">
        <w:rPr>
          <w:rStyle w:val="eop"/>
          <w:rFonts w:asciiTheme="minorHAnsi" w:hAnsiTheme="minorHAnsi" w:cstheme="minorHAnsi"/>
        </w:rPr>
        <w:t> </w:t>
      </w:r>
    </w:p>
    <w:p w14:paraId="1877BB0B" w14:textId="481FDA53" w:rsidR="00D6154E" w:rsidRPr="00624FEA" w:rsidRDefault="00D6154E" w:rsidP="00D6154E">
      <w:pPr>
        <w:pStyle w:val="paragraph"/>
        <w:spacing w:before="240" w:beforeAutospacing="0" w:after="0" w:afterAutospacing="0"/>
        <w:textAlignment w:val="baseline"/>
        <w:rPr>
          <w:rFonts w:asciiTheme="minorHAnsi" w:hAnsiTheme="minorHAnsi" w:cstheme="minorHAnsi"/>
          <w:sz w:val="18"/>
          <w:szCs w:val="18"/>
        </w:rPr>
      </w:pPr>
      <w:r w:rsidRPr="00624FEA">
        <w:rPr>
          <w:rStyle w:val="normaltextrun"/>
          <w:rFonts w:asciiTheme="minorHAnsi" w:hAnsiTheme="minorHAnsi" w:cstheme="minorHAnsi"/>
          <w:i/>
          <w:iCs/>
          <w:sz w:val="20"/>
          <w:szCs w:val="20"/>
          <w:lang w:val="en"/>
        </w:rPr>
        <w:t>*This designation is without prejudice to positions on status and is in line with UNSCR 1244/1999 and the ICJ Opinion on the Kosovo declaration of independence.</w:t>
      </w:r>
      <w:r w:rsidRPr="00624FEA">
        <w:rPr>
          <w:rStyle w:val="normaltextrun"/>
          <w:rFonts w:asciiTheme="minorHAnsi" w:hAnsiTheme="minorHAnsi" w:cstheme="minorHAnsi"/>
          <w:sz w:val="20"/>
          <w:szCs w:val="20"/>
        </w:rPr>
        <w:t> </w:t>
      </w:r>
      <w:r w:rsidRPr="00624FEA">
        <w:rPr>
          <w:rStyle w:val="eop"/>
          <w:rFonts w:asciiTheme="minorHAnsi" w:hAnsiTheme="minorHAnsi" w:cstheme="minorHAnsi"/>
        </w:rPr>
        <w:t> </w:t>
      </w:r>
    </w:p>
    <w:p w14:paraId="444F6552" w14:textId="2EFDE3C2" w:rsidR="00D6154E" w:rsidRPr="00624FEA" w:rsidRDefault="00D6154E" w:rsidP="00D6154E">
      <w:pPr>
        <w:pStyle w:val="paragraph"/>
        <w:spacing w:before="240" w:beforeAutospacing="0" w:after="0" w:afterAutospacing="0"/>
        <w:textAlignment w:val="baseline"/>
        <w:rPr>
          <w:rFonts w:asciiTheme="minorHAnsi" w:hAnsiTheme="minorHAnsi" w:cstheme="minorHAnsi"/>
          <w:sz w:val="18"/>
          <w:szCs w:val="18"/>
        </w:rPr>
      </w:pPr>
      <w:r w:rsidRPr="00624FEA">
        <w:rPr>
          <w:rStyle w:val="normaltextrun"/>
          <w:rFonts w:asciiTheme="minorHAnsi" w:hAnsiTheme="minorHAnsi" w:cstheme="minorHAnsi"/>
          <w:sz w:val="20"/>
          <w:szCs w:val="20"/>
          <w:lang w:val="en"/>
        </w:rPr>
        <w:t>Equinet Secretariat | Place Victor Horta, 40  | 1060 Brussels | Belgium | </w:t>
      </w:r>
      <w:r w:rsidRPr="00624FEA">
        <w:rPr>
          <w:rStyle w:val="normaltextrun"/>
          <w:rFonts w:asciiTheme="minorHAnsi" w:hAnsiTheme="minorHAnsi" w:cstheme="minorHAnsi"/>
          <w:sz w:val="20"/>
          <w:szCs w:val="20"/>
        </w:rPr>
        <w:t> </w:t>
      </w:r>
      <w:r w:rsidRPr="00624FEA">
        <w:rPr>
          <w:rStyle w:val="eop"/>
          <w:rFonts w:asciiTheme="minorHAnsi" w:hAnsiTheme="minorHAnsi" w:cstheme="minorHAnsi"/>
        </w:rPr>
        <w:t> </w:t>
      </w:r>
    </w:p>
    <w:p w14:paraId="34EEC9D7" w14:textId="35A02FBA" w:rsidR="00D6154E" w:rsidRPr="00624FEA" w:rsidRDefault="00D6154E" w:rsidP="00D6154E">
      <w:pPr>
        <w:pStyle w:val="paragraph"/>
        <w:spacing w:before="0" w:beforeAutospacing="0" w:after="0" w:afterAutospacing="0"/>
        <w:textAlignment w:val="baseline"/>
        <w:rPr>
          <w:rFonts w:asciiTheme="minorHAnsi" w:hAnsiTheme="minorHAnsi" w:cstheme="minorHAnsi"/>
          <w:sz w:val="18"/>
          <w:szCs w:val="18"/>
        </w:rPr>
      </w:pPr>
      <w:r w:rsidRPr="00624FEA">
        <w:rPr>
          <w:rStyle w:val="normaltextrun"/>
          <w:rFonts w:asciiTheme="minorHAnsi" w:hAnsiTheme="minorHAnsi" w:cstheme="minorHAnsi"/>
          <w:sz w:val="20"/>
          <w:szCs w:val="20"/>
        </w:rPr>
        <w:t>info@equineteurope.org | www.equineteurope.org  </w:t>
      </w:r>
      <w:r w:rsidRPr="00624FEA">
        <w:rPr>
          <w:rStyle w:val="eop"/>
          <w:rFonts w:asciiTheme="minorHAnsi" w:hAnsiTheme="minorHAnsi" w:cstheme="minorHAnsi"/>
        </w:rPr>
        <w:t> </w:t>
      </w:r>
    </w:p>
    <w:p w14:paraId="47C208C8" w14:textId="7E130722" w:rsidR="00D6154E" w:rsidRPr="00624FEA" w:rsidRDefault="00D6154E" w:rsidP="00D6154E">
      <w:pPr>
        <w:pStyle w:val="paragraph"/>
        <w:spacing w:before="0" w:beforeAutospacing="0" w:after="0" w:afterAutospacing="0"/>
        <w:textAlignment w:val="baseline"/>
        <w:rPr>
          <w:rFonts w:asciiTheme="minorHAnsi" w:hAnsiTheme="minorHAnsi" w:cstheme="minorBidi"/>
          <w:sz w:val="18"/>
          <w:szCs w:val="18"/>
        </w:rPr>
      </w:pPr>
      <w:r w:rsidRPr="54DAEE8E">
        <w:rPr>
          <w:rStyle w:val="normaltextrun"/>
          <w:rFonts w:asciiTheme="minorHAnsi" w:hAnsiTheme="minorHAnsi" w:cstheme="minorBidi"/>
          <w:sz w:val="20"/>
          <w:szCs w:val="20"/>
          <w:lang w:val="en"/>
        </w:rPr>
        <w:t>ISBN </w:t>
      </w:r>
      <w:r w:rsidRPr="5EE963A9">
        <w:rPr>
          <w:rFonts w:asciiTheme="minorHAnsi" w:hAnsiTheme="minorHAnsi" w:cstheme="minorBidi"/>
          <w:lang w:val="en"/>
        </w:rPr>
        <w:t xml:space="preserve"> </w:t>
      </w:r>
      <w:r w:rsidR="00851767" w:rsidRPr="5EE963A9">
        <w:rPr>
          <w:rStyle w:val="normaltextrun"/>
          <w:rFonts w:asciiTheme="minorHAnsi" w:hAnsiTheme="minorHAnsi" w:cstheme="minorBidi"/>
          <w:sz w:val="20"/>
          <w:szCs w:val="20"/>
          <w:lang w:val="en"/>
        </w:rPr>
        <w:t>978-92-95112-</w:t>
      </w:r>
      <w:r w:rsidR="712E012F" w:rsidRPr="5EE963A9">
        <w:rPr>
          <w:rStyle w:val="normaltextrun"/>
          <w:rFonts w:asciiTheme="minorHAnsi" w:hAnsiTheme="minorHAnsi" w:cstheme="minorBidi"/>
          <w:sz w:val="20"/>
          <w:szCs w:val="20"/>
          <w:lang w:val="en"/>
        </w:rPr>
        <w:t>58-2</w:t>
      </w:r>
    </w:p>
    <w:p w14:paraId="79D7CC06" w14:textId="713A0DEF" w:rsidR="00D6154E" w:rsidRPr="00624FEA" w:rsidRDefault="00D6154E" w:rsidP="00D6154E">
      <w:pPr>
        <w:pStyle w:val="paragraph"/>
        <w:spacing w:before="0" w:beforeAutospacing="0" w:after="0" w:afterAutospacing="0"/>
        <w:textAlignment w:val="baseline"/>
        <w:rPr>
          <w:rStyle w:val="eop"/>
          <w:rFonts w:asciiTheme="minorHAnsi" w:hAnsiTheme="minorHAnsi" w:cstheme="minorHAnsi"/>
          <w:sz w:val="20"/>
          <w:szCs w:val="20"/>
        </w:rPr>
      </w:pPr>
      <w:r w:rsidRPr="00624FEA">
        <w:rPr>
          <w:rStyle w:val="normaltextrun"/>
          <w:rFonts w:asciiTheme="minorHAnsi" w:hAnsiTheme="minorHAnsi" w:cstheme="minorHAnsi"/>
          <w:sz w:val="20"/>
          <w:szCs w:val="20"/>
          <w:lang w:val="en"/>
        </w:rPr>
        <w:t>© Equinet 2021 - Reproduction is permitted provided the source is acknowledged.   </w:t>
      </w:r>
      <w:r w:rsidRPr="00624FEA">
        <w:rPr>
          <w:rStyle w:val="normaltextrun"/>
          <w:rFonts w:asciiTheme="minorHAnsi" w:hAnsiTheme="minorHAnsi" w:cstheme="minorHAnsi"/>
          <w:sz w:val="20"/>
          <w:szCs w:val="20"/>
        </w:rPr>
        <w:t> </w:t>
      </w:r>
      <w:r w:rsidRPr="00624FEA">
        <w:rPr>
          <w:rStyle w:val="eop"/>
          <w:rFonts w:asciiTheme="minorHAnsi" w:hAnsiTheme="minorHAnsi" w:cstheme="minorHAnsi"/>
        </w:rPr>
        <w:t> </w:t>
      </w:r>
    </w:p>
    <w:p w14:paraId="66BB0D8B" w14:textId="2E100EDD" w:rsidR="00D6154E" w:rsidRDefault="00D6154E" w:rsidP="00D6154E">
      <w:pPr>
        <w:pStyle w:val="paragraph"/>
        <w:spacing w:before="240" w:beforeAutospacing="0" w:after="0" w:afterAutospacing="0"/>
        <w:textAlignment w:val="baseline"/>
        <w:rPr>
          <w:rStyle w:val="normaltextrun"/>
          <w:rFonts w:asciiTheme="minorHAnsi" w:hAnsiTheme="minorHAnsi" w:cstheme="minorHAnsi"/>
          <w:sz w:val="20"/>
          <w:szCs w:val="20"/>
          <w:lang w:val="en"/>
        </w:rPr>
      </w:pPr>
      <w:r w:rsidRPr="00624FEA">
        <w:rPr>
          <w:rStyle w:val="normaltextrun"/>
          <w:rFonts w:asciiTheme="minorHAnsi" w:hAnsiTheme="minorHAnsi" w:cstheme="minorHAnsi"/>
          <w:sz w:val="20"/>
          <w:szCs w:val="20"/>
          <w:lang w:val="en"/>
        </w:rPr>
        <w:t>This is an Equinet publication. The views expressed in it belong to the author</w:t>
      </w:r>
      <w:r w:rsidR="005F1F72" w:rsidRPr="00624FEA">
        <w:rPr>
          <w:rStyle w:val="normaltextrun"/>
          <w:rFonts w:asciiTheme="minorHAnsi" w:hAnsiTheme="minorHAnsi" w:cstheme="minorHAnsi"/>
          <w:sz w:val="20"/>
          <w:szCs w:val="20"/>
          <w:lang w:val="en"/>
        </w:rPr>
        <w:t xml:space="preserve"> and</w:t>
      </w:r>
      <w:r w:rsidRPr="00624FEA">
        <w:rPr>
          <w:rStyle w:val="normaltextrun"/>
          <w:rFonts w:asciiTheme="minorHAnsi" w:hAnsiTheme="minorHAnsi" w:cstheme="minorHAnsi"/>
          <w:sz w:val="20"/>
          <w:szCs w:val="20"/>
          <w:lang w:val="en"/>
        </w:rPr>
        <w:t xml:space="preserve"> neither Equinet nor the European Commission are liable for any use that may be made of the information contained therein. This information does not necessarily reflect the position or opinion of individual members of Equinet or the European Commission.</w:t>
      </w:r>
    </w:p>
    <w:p w14:paraId="11FDF42C" w14:textId="2AE813B3" w:rsidR="00AC4CE0" w:rsidRDefault="00AC4CE0" w:rsidP="00D6154E">
      <w:pPr>
        <w:pStyle w:val="paragraph"/>
        <w:spacing w:before="240" w:beforeAutospacing="0" w:after="0" w:afterAutospacing="0"/>
        <w:textAlignment w:val="baseline"/>
        <w:rPr>
          <w:rStyle w:val="normaltextrun"/>
          <w:rFonts w:asciiTheme="minorHAnsi" w:hAnsiTheme="minorHAnsi" w:cstheme="minorHAnsi"/>
          <w:b/>
          <w:bCs/>
          <w:sz w:val="20"/>
          <w:szCs w:val="20"/>
          <w:lang w:val="en"/>
        </w:rPr>
      </w:pPr>
      <w:r w:rsidRPr="00AC4CE0">
        <w:rPr>
          <w:rStyle w:val="normaltextrun"/>
          <w:rFonts w:asciiTheme="minorHAnsi" w:hAnsiTheme="minorHAnsi" w:cstheme="minorHAnsi"/>
          <w:b/>
          <w:bCs/>
          <w:sz w:val="20"/>
          <w:szCs w:val="20"/>
          <w:lang w:val="en"/>
        </w:rPr>
        <w:t>Acknowledgements</w:t>
      </w:r>
    </w:p>
    <w:p w14:paraId="17DBA5E0" w14:textId="48ED5C2E" w:rsidR="00E552CD" w:rsidRDefault="00AC4CE0" w:rsidP="00E552CD">
      <w:pPr>
        <w:pStyle w:val="paragraph"/>
        <w:spacing w:before="0" w:beforeAutospacing="0" w:after="0" w:afterAutospacing="0"/>
        <w:textAlignment w:val="baseline"/>
        <w:rPr>
          <w:rStyle w:val="normaltextrun"/>
          <w:rFonts w:asciiTheme="minorHAnsi" w:hAnsiTheme="minorHAnsi" w:cstheme="minorHAnsi"/>
          <w:sz w:val="20"/>
          <w:szCs w:val="20"/>
          <w:lang w:val="en"/>
        </w:rPr>
      </w:pPr>
      <w:r w:rsidRPr="00AC4CE0">
        <w:rPr>
          <w:rStyle w:val="normaltextrun"/>
          <w:rFonts w:asciiTheme="minorHAnsi" w:hAnsiTheme="minorHAnsi" w:cstheme="minorHAnsi"/>
          <w:sz w:val="20"/>
          <w:szCs w:val="20"/>
          <w:lang w:val="en"/>
        </w:rPr>
        <w:t xml:space="preserve">Author: </w:t>
      </w:r>
      <w:r w:rsidRPr="005331B1">
        <w:rPr>
          <w:rStyle w:val="normaltextrun"/>
          <w:rFonts w:asciiTheme="minorHAnsi" w:hAnsiTheme="minorHAnsi" w:cstheme="minorHAnsi"/>
          <w:b/>
          <w:bCs/>
          <w:sz w:val="20"/>
          <w:szCs w:val="20"/>
          <w:lang w:val="en"/>
        </w:rPr>
        <w:t>Niall Crowley</w:t>
      </w:r>
      <w:r w:rsidRPr="00AC4CE0">
        <w:rPr>
          <w:rStyle w:val="normaltextrun"/>
          <w:rFonts w:asciiTheme="minorHAnsi" w:hAnsiTheme="minorHAnsi" w:cstheme="minorHAnsi"/>
          <w:sz w:val="20"/>
          <w:szCs w:val="20"/>
          <w:lang w:val="en"/>
        </w:rPr>
        <w:t>, Independent Expert</w:t>
      </w:r>
    </w:p>
    <w:p w14:paraId="341616DC" w14:textId="67C49A55" w:rsidR="00AC4CE0" w:rsidRDefault="00AC4CE0" w:rsidP="00E552CD">
      <w:pPr>
        <w:pStyle w:val="paragraph"/>
        <w:spacing w:before="0" w:beforeAutospacing="0" w:after="0" w:afterAutospacing="0"/>
        <w:textAlignment w:val="baseline"/>
        <w:rPr>
          <w:rStyle w:val="normaltextrun"/>
          <w:rFonts w:asciiTheme="minorHAnsi" w:hAnsiTheme="minorHAnsi" w:cstheme="minorHAnsi"/>
          <w:sz w:val="20"/>
          <w:szCs w:val="20"/>
          <w:lang w:val="en"/>
        </w:rPr>
      </w:pPr>
      <w:r w:rsidRPr="00AC4CE0">
        <w:rPr>
          <w:rStyle w:val="normaltextrun"/>
          <w:rFonts w:asciiTheme="minorHAnsi" w:hAnsiTheme="minorHAnsi" w:cstheme="minorHAnsi"/>
          <w:sz w:val="20"/>
          <w:szCs w:val="20"/>
          <w:lang w:val="en"/>
        </w:rPr>
        <w:t xml:space="preserve">Publication Coordination: </w:t>
      </w:r>
      <w:r w:rsidRPr="001C3994">
        <w:rPr>
          <w:rStyle w:val="normaltextrun"/>
          <w:rFonts w:asciiTheme="minorHAnsi" w:hAnsiTheme="minorHAnsi" w:cstheme="minorHAnsi"/>
          <w:b/>
          <w:bCs/>
          <w:sz w:val="20"/>
          <w:szCs w:val="20"/>
          <w:lang w:val="en"/>
        </w:rPr>
        <w:t>Moana Genevey</w:t>
      </w:r>
      <w:r w:rsidRPr="00AC4CE0">
        <w:rPr>
          <w:rStyle w:val="normaltextrun"/>
          <w:rFonts w:asciiTheme="minorHAnsi" w:hAnsiTheme="minorHAnsi" w:cstheme="minorHAnsi"/>
          <w:sz w:val="20"/>
          <w:szCs w:val="20"/>
          <w:lang w:val="en"/>
        </w:rPr>
        <w:t xml:space="preserve">, </w:t>
      </w:r>
      <w:proofErr w:type="spellStart"/>
      <w:r w:rsidR="007A16A6" w:rsidRPr="007A16A6">
        <w:rPr>
          <w:rStyle w:val="normaltextrun"/>
          <w:rFonts w:asciiTheme="minorHAnsi" w:hAnsiTheme="minorHAnsi" w:cstheme="minorHAnsi"/>
          <w:b/>
          <w:bCs/>
          <w:sz w:val="20"/>
          <w:szCs w:val="20"/>
          <w:lang w:val="en"/>
        </w:rPr>
        <w:t>Tamás</w:t>
      </w:r>
      <w:proofErr w:type="spellEnd"/>
      <w:r w:rsidR="007A16A6" w:rsidRPr="007A16A6">
        <w:rPr>
          <w:rStyle w:val="normaltextrun"/>
          <w:rFonts w:asciiTheme="minorHAnsi" w:hAnsiTheme="minorHAnsi" w:cstheme="minorHAnsi"/>
          <w:b/>
          <w:bCs/>
          <w:sz w:val="20"/>
          <w:szCs w:val="20"/>
          <w:lang w:val="en"/>
        </w:rPr>
        <w:t xml:space="preserve"> </w:t>
      </w:r>
      <w:proofErr w:type="spellStart"/>
      <w:r w:rsidR="007A16A6" w:rsidRPr="007A16A6">
        <w:rPr>
          <w:rStyle w:val="normaltextrun"/>
          <w:rFonts w:asciiTheme="minorHAnsi" w:hAnsiTheme="minorHAnsi" w:cstheme="minorHAnsi"/>
          <w:b/>
          <w:bCs/>
          <w:sz w:val="20"/>
          <w:szCs w:val="20"/>
          <w:lang w:val="en"/>
        </w:rPr>
        <w:t>Kádár</w:t>
      </w:r>
      <w:proofErr w:type="spellEnd"/>
      <w:r w:rsidR="008300D7">
        <w:rPr>
          <w:rStyle w:val="normaltextrun"/>
          <w:rFonts w:asciiTheme="minorHAnsi" w:hAnsiTheme="minorHAnsi" w:cstheme="minorHAnsi"/>
          <w:b/>
          <w:bCs/>
          <w:sz w:val="20"/>
          <w:szCs w:val="20"/>
          <w:lang w:val="en"/>
        </w:rPr>
        <w:t xml:space="preserve">, </w:t>
      </w:r>
      <w:r w:rsidR="008B61BF" w:rsidRPr="007A16A6">
        <w:rPr>
          <w:rStyle w:val="normaltextrun"/>
          <w:rFonts w:asciiTheme="minorHAnsi" w:hAnsiTheme="minorHAnsi" w:cstheme="minorHAnsi"/>
          <w:b/>
          <w:bCs/>
          <w:sz w:val="20"/>
          <w:szCs w:val="20"/>
          <w:lang w:val="en"/>
        </w:rPr>
        <w:t xml:space="preserve">Daris </w:t>
      </w:r>
      <w:r w:rsidR="00D46ED9" w:rsidRPr="007A16A6">
        <w:rPr>
          <w:rStyle w:val="normaltextrun"/>
          <w:rFonts w:asciiTheme="minorHAnsi" w:hAnsiTheme="minorHAnsi" w:cstheme="minorHAnsi"/>
          <w:b/>
          <w:bCs/>
          <w:sz w:val="20"/>
          <w:szCs w:val="20"/>
          <w:lang w:val="en"/>
        </w:rPr>
        <w:t xml:space="preserve">Lewis </w:t>
      </w:r>
      <w:r w:rsidR="008B61BF" w:rsidRPr="007A16A6">
        <w:rPr>
          <w:rStyle w:val="normaltextrun"/>
          <w:rFonts w:asciiTheme="minorHAnsi" w:hAnsiTheme="minorHAnsi" w:cstheme="minorHAnsi"/>
          <w:b/>
          <w:bCs/>
          <w:sz w:val="20"/>
          <w:szCs w:val="20"/>
          <w:lang w:val="en"/>
        </w:rPr>
        <w:t>Recio</w:t>
      </w:r>
      <w:r w:rsidR="00D46ED9" w:rsidRPr="007A16A6">
        <w:rPr>
          <w:rStyle w:val="normaltextrun"/>
          <w:rFonts w:asciiTheme="minorHAnsi" w:hAnsiTheme="minorHAnsi" w:cstheme="minorHAnsi"/>
          <w:b/>
          <w:bCs/>
          <w:sz w:val="20"/>
          <w:szCs w:val="20"/>
          <w:lang w:val="en"/>
        </w:rPr>
        <w:t>,</w:t>
      </w:r>
      <w:r w:rsidR="007A16A6">
        <w:rPr>
          <w:rStyle w:val="normaltextrun"/>
          <w:rFonts w:asciiTheme="minorHAnsi" w:hAnsiTheme="minorHAnsi" w:cstheme="minorHAnsi"/>
          <w:b/>
          <w:bCs/>
          <w:sz w:val="20"/>
          <w:szCs w:val="20"/>
          <w:lang w:val="en"/>
        </w:rPr>
        <w:t xml:space="preserve"> </w:t>
      </w:r>
      <w:r w:rsidR="00D46ED9" w:rsidRPr="007A16A6">
        <w:rPr>
          <w:rStyle w:val="normaltextrun"/>
          <w:rFonts w:asciiTheme="minorHAnsi" w:hAnsiTheme="minorHAnsi" w:cstheme="minorHAnsi"/>
          <w:b/>
          <w:bCs/>
          <w:sz w:val="20"/>
          <w:szCs w:val="20"/>
          <w:lang w:val="en"/>
        </w:rPr>
        <w:t xml:space="preserve"> </w:t>
      </w:r>
      <w:r w:rsidRPr="00AC4CE0">
        <w:rPr>
          <w:rStyle w:val="normaltextrun"/>
          <w:rFonts w:asciiTheme="minorHAnsi" w:hAnsiTheme="minorHAnsi" w:cstheme="minorHAnsi"/>
          <w:sz w:val="20"/>
          <w:szCs w:val="20"/>
          <w:lang w:val="en"/>
        </w:rPr>
        <w:t>Equinet Secretariat</w:t>
      </w:r>
    </w:p>
    <w:p w14:paraId="046D7510" w14:textId="13972978" w:rsidR="00CD6A67" w:rsidRPr="00D6698D" w:rsidRDefault="00D6698D" w:rsidP="00D6698D">
      <w:pPr>
        <w:pStyle w:val="paragraph"/>
        <w:spacing w:before="0" w:beforeAutospacing="0" w:after="0" w:afterAutospacing="0"/>
        <w:textAlignment w:val="baseline"/>
        <w:rPr>
          <w:rFonts w:asciiTheme="minorHAnsi" w:hAnsiTheme="minorHAnsi" w:cstheme="minorHAnsi"/>
          <w:sz w:val="20"/>
          <w:szCs w:val="20"/>
          <w:lang w:val="en"/>
        </w:rPr>
      </w:pPr>
      <w:r>
        <w:rPr>
          <w:noProof/>
        </w:rPr>
        <w:drawing>
          <wp:anchor distT="0" distB="0" distL="114300" distR="114300" simplePos="0" relativeHeight="251658240" behindDoc="1" locked="0" layoutInCell="1" allowOverlap="1" wp14:anchorId="6BE185B9" wp14:editId="291E9891">
            <wp:simplePos x="0" y="0"/>
            <wp:positionH relativeFrom="margin">
              <wp:align>left</wp:align>
            </wp:positionH>
            <wp:positionV relativeFrom="paragraph">
              <wp:posOffset>315595</wp:posOffset>
            </wp:positionV>
            <wp:extent cx="2040890" cy="812165"/>
            <wp:effectExtent l="0" t="0" r="0" b="0"/>
            <wp:wrapTight wrapText="bothSides">
              <wp:wrapPolygon edited="0">
                <wp:start x="3024" y="3040"/>
                <wp:lineTo x="1411" y="7093"/>
                <wp:lineTo x="1210" y="13679"/>
                <wp:lineTo x="4637" y="17226"/>
                <wp:lineTo x="5847" y="18239"/>
                <wp:lineTo x="15121" y="18239"/>
                <wp:lineTo x="18750" y="17226"/>
                <wp:lineTo x="20363" y="15706"/>
                <wp:lineTo x="20363" y="6586"/>
                <wp:lineTo x="16129" y="4560"/>
                <wp:lineTo x="4234" y="3040"/>
                <wp:lineTo x="3024" y="3040"/>
              </wp:wrapPolygon>
            </wp:wrapTight>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089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260F2BC" wp14:editId="29723224">
            <wp:simplePos x="0" y="0"/>
            <wp:positionH relativeFrom="margin">
              <wp:align>right</wp:align>
            </wp:positionH>
            <wp:positionV relativeFrom="paragraph">
              <wp:posOffset>114300</wp:posOffset>
            </wp:positionV>
            <wp:extent cx="1090295" cy="11049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29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2CD">
        <w:rPr>
          <w:rStyle w:val="normaltextrun"/>
          <w:rFonts w:asciiTheme="minorHAnsi" w:hAnsiTheme="minorHAnsi" w:cstheme="minorHAnsi"/>
          <w:sz w:val="20"/>
          <w:szCs w:val="20"/>
          <w:lang w:val="en"/>
        </w:rPr>
        <w:t xml:space="preserve">Formatting: </w:t>
      </w:r>
      <w:r w:rsidR="00E552CD" w:rsidRPr="001C3994">
        <w:rPr>
          <w:rStyle w:val="normaltextrun"/>
          <w:rFonts w:asciiTheme="minorHAnsi" w:hAnsiTheme="minorHAnsi" w:cstheme="minorHAnsi"/>
          <w:b/>
          <w:bCs/>
          <w:sz w:val="20"/>
          <w:szCs w:val="20"/>
          <w:lang w:val="en"/>
        </w:rPr>
        <w:t>Margi Marchetti</w:t>
      </w:r>
      <w:r w:rsidR="00E552CD">
        <w:rPr>
          <w:rStyle w:val="normaltextrun"/>
          <w:rFonts w:asciiTheme="minorHAnsi" w:hAnsiTheme="minorHAnsi" w:cstheme="minorHAnsi"/>
          <w:sz w:val="20"/>
          <w:szCs w:val="20"/>
          <w:lang w:val="en"/>
        </w:rPr>
        <w:t>, Equinet S</w:t>
      </w:r>
      <w:r w:rsidR="00217C5A">
        <w:rPr>
          <w:rStyle w:val="normaltextrun"/>
          <w:rFonts w:asciiTheme="minorHAnsi" w:hAnsiTheme="minorHAnsi" w:cstheme="minorHAnsi"/>
          <w:sz w:val="20"/>
          <w:szCs w:val="20"/>
          <w:lang w:val="en"/>
        </w:rPr>
        <w:t>e</w:t>
      </w:r>
      <w:r w:rsidR="00E552CD">
        <w:rPr>
          <w:rStyle w:val="normaltextrun"/>
          <w:rFonts w:asciiTheme="minorHAnsi" w:hAnsiTheme="minorHAnsi" w:cstheme="minorHAnsi"/>
          <w:sz w:val="20"/>
          <w:szCs w:val="20"/>
          <w:lang w:val="en"/>
        </w:rPr>
        <w:t>cretariat</w:t>
      </w:r>
    </w:p>
    <w:p w14:paraId="1A5612D6" w14:textId="2F397B3A" w:rsidR="00CD6A67" w:rsidRPr="00624FEA" w:rsidRDefault="00BB0942" w:rsidP="006F318B">
      <w:pPr>
        <w:pStyle w:val="Heading1"/>
      </w:pPr>
      <w:bookmarkStart w:id="1" w:name="_Toc98512799"/>
      <w:r w:rsidRPr="00624FEA">
        <w:t xml:space="preserve">Executive </w:t>
      </w:r>
      <w:r w:rsidR="00CD6A67" w:rsidRPr="00624FEA">
        <w:t>Summary</w:t>
      </w:r>
      <w:bookmarkEnd w:id="1"/>
    </w:p>
    <w:p w14:paraId="731D5AFB" w14:textId="77777777" w:rsidR="00BD529E" w:rsidRPr="0097504C" w:rsidRDefault="0079703F" w:rsidP="006F318B">
      <w:r w:rsidRPr="0097504C">
        <w:t xml:space="preserve">There has been increased visibility for, and growing acknowledgement of, institutional racism across the Member States over the recent period. This presents opportunities for </w:t>
      </w:r>
      <w:r w:rsidR="00937B86" w:rsidRPr="0097504C">
        <w:t>action</w:t>
      </w:r>
      <w:r w:rsidRPr="0097504C">
        <w:t xml:space="preserve"> to tackle an issue that has been at the heart of driving and sustaining the inequalities and disadvantage experienced by racialised communities. </w:t>
      </w:r>
      <w:proofErr w:type="spellStart"/>
      <w:r w:rsidRPr="0097504C">
        <w:t>Equinet</w:t>
      </w:r>
      <w:proofErr w:type="spellEnd"/>
      <w:r w:rsidRPr="0097504C">
        <w:t xml:space="preserve">, conscious of contribution of equality bodies in tackling this issue, has prepared this perspective to further enable and strengthen this </w:t>
      </w:r>
      <w:r w:rsidR="00937B86" w:rsidRPr="0097504C">
        <w:t>work</w:t>
      </w:r>
      <w:r w:rsidRPr="0097504C">
        <w:t>.</w:t>
      </w:r>
    </w:p>
    <w:p w14:paraId="48384BB7" w14:textId="77777777" w:rsidR="0079703F" w:rsidRPr="0097504C" w:rsidRDefault="0079703F" w:rsidP="006F318B">
      <w:pPr>
        <w:rPr>
          <w:b/>
          <w:lang w:val="en-IE"/>
        </w:rPr>
      </w:pPr>
      <w:r w:rsidRPr="0097504C">
        <w:t>The European Commission</w:t>
      </w:r>
      <w:r w:rsidR="00937B86" w:rsidRPr="0097504C">
        <w:t xml:space="preserve"> </w:t>
      </w:r>
      <w:r w:rsidRPr="0097504C">
        <w:t>emphasise</w:t>
      </w:r>
      <w:r w:rsidR="00937B86" w:rsidRPr="0097504C">
        <w:t>d</w:t>
      </w:r>
      <w:r w:rsidRPr="0097504C">
        <w:t xml:space="preserve"> the need to acknowledge structural racism and to address it </w:t>
      </w:r>
      <w:r w:rsidR="00937B86" w:rsidRPr="0097504C">
        <w:t xml:space="preserve">in its </w:t>
      </w:r>
      <w:r w:rsidRPr="0097504C">
        <w:t xml:space="preserve">Anti-Racism Action Plan 2020-2025. </w:t>
      </w:r>
      <w:r w:rsidRPr="0097504C">
        <w:rPr>
          <w:lang w:val="en-IE"/>
        </w:rPr>
        <w:t xml:space="preserve">In moving beyond the individual level of racism, this concept </w:t>
      </w:r>
      <w:r w:rsidR="00937B86" w:rsidRPr="0097504C">
        <w:rPr>
          <w:lang w:val="en-IE"/>
        </w:rPr>
        <w:t xml:space="preserve">of structural racism </w:t>
      </w:r>
      <w:r w:rsidRPr="0097504C">
        <w:rPr>
          <w:lang w:val="en-IE"/>
        </w:rPr>
        <w:t>includes a focus on the institutional level</w:t>
      </w:r>
      <w:r w:rsidR="00937B86" w:rsidRPr="0097504C">
        <w:rPr>
          <w:lang w:val="en-IE"/>
        </w:rPr>
        <w:t xml:space="preserve"> of racism</w:t>
      </w:r>
      <w:r w:rsidRPr="0097504C">
        <w:rPr>
          <w:lang w:val="en-IE"/>
        </w:rPr>
        <w:t>. Given their mandate and competences, it is at th</w:t>
      </w:r>
      <w:r w:rsidR="00937B86" w:rsidRPr="0097504C">
        <w:rPr>
          <w:lang w:val="en-IE"/>
        </w:rPr>
        <w:t>is</w:t>
      </w:r>
      <w:r w:rsidRPr="0097504C">
        <w:rPr>
          <w:lang w:val="en-IE"/>
        </w:rPr>
        <w:t xml:space="preserve"> institutional level that equality bodies have particular potential to intervene. </w:t>
      </w:r>
    </w:p>
    <w:p w14:paraId="32BD8120" w14:textId="77777777" w:rsidR="0079703F" w:rsidRPr="0097504C" w:rsidRDefault="0079703F" w:rsidP="006F318B">
      <w:pPr>
        <w:rPr>
          <w:lang w:val="en-IE"/>
        </w:rPr>
      </w:pPr>
      <w:r w:rsidRPr="0097504C">
        <w:rPr>
          <w:lang w:val="en-IE"/>
        </w:rPr>
        <w:t xml:space="preserve">Institutional racism involves the failure of organisations to achieve outcomes for racialised communities </w:t>
      </w:r>
      <w:r w:rsidR="00937B86" w:rsidRPr="0097504C">
        <w:rPr>
          <w:lang w:val="en-IE"/>
        </w:rPr>
        <w:t xml:space="preserve">on a par with the general population, </w:t>
      </w:r>
      <w:r w:rsidRPr="0097504C">
        <w:rPr>
          <w:lang w:val="en-IE"/>
        </w:rPr>
        <w:t>due to the nature of their processes, attitudes, and behaviours. It not a matter of intent, rather it is embedded in the culture and systems of organisations, only becoming visible in the detrimental outcomes that result for racialised people.</w:t>
      </w:r>
    </w:p>
    <w:p w14:paraId="2B0F73B4" w14:textId="77777777" w:rsidR="0079703F" w:rsidRPr="0097504C" w:rsidRDefault="0079703F" w:rsidP="006F318B">
      <w:pPr>
        <w:rPr>
          <w:lang w:val="en-IE"/>
        </w:rPr>
      </w:pPr>
      <w:r w:rsidRPr="0097504C">
        <w:rPr>
          <w:lang w:val="en-IE"/>
        </w:rPr>
        <w:t>Equality bodies have taken up the challenge to address institutional racism across all of their functional areas</w:t>
      </w:r>
      <w:r w:rsidR="00937B86" w:rsidRPr="0097504C">
        <w:rPr>
          <w:lang w:val="en-IE"/>
        </w:rPr>
        <w:t>. Under the p</w:t>
      </w:r>
      <w:r w:rsidRPr="0097504C">
        <w:rPr>
          <w:lang w:val="en-IE"/>
        </w:rPr>
        <w:t>romotion of equality and prevention of discrimination</w:t>
      </w:r>
      <w:r w:rsidR="00937B86" w:rsidRPr="0097504C">
        <w:rPr>
          <w:lang w:val="en-IE"/>
        </w:rPr>
        <w:t xml:space="preserve"> function</w:t>
      </w:r>
      <w:r w:rsidRPr="0097504C">
        <w:rPr>
          <w:lang w:val="en-IE"/>
        </w:rPr>
        <w:t xml:space="preserve">, </w:t>
      </w:r>
      <w:r w:rsidR="00937B86" w:rsidRPr="0097504C">
        <w:rPr>
          <w:lang w:val="en-IE"/>
        </w:rPr>
        <w:t>equality bodies have been engaged in</w:t>
      </w:r>
      <w:r w:rsidRPr="0097504C">
        <w:rPr>
          <w:lang w:val="en-IE"/>
        </w:rPr>
        <w:t xml:space="preserve">: </w:t>
      </w:r>
    </w:p>
    <w:p w14:paraId="0AD69A62" w14:textId="77777777" w:rsidR="00937B86" w:rsidRPr="0097504C" w:rsidRDefault="0079703F" w:rsidP="006F318B">
      <w:pPr>
        <w:pStyle w:val="ListParagraph"/>
        <w:numPr>
          <w:ilvl w:val="0"/>
          <w:numId w:val="28"/>
        </w:numPr>
        <w:rPr>
          <w:lang w:val="en-IE"/>
        </w:rPr>
      </w:pPr>
      <w:r w:rsidRPr="0097504C">
        <w:rPr>
          <w:lang w:val="en-IE"/>
        </w:rPr>
        <w:t>researc</w:t>
      </w:r>
      <w:r w:rsidR="00937B86" w:rsidRPr="0097504C">
        <w:rPr>
          <w:lang w:val="en-IE"/>
        </w:rPr>
        <w:t>h</w:t>
      </w:r>
      <w:r w:rsidRPr="0097504C">
        <w:rPr>
          <w:lang w:val="en-IE"/>
        </w:rPr>
        <w:t xml:space="preserve"> to uncover and </w:t>
      </w:r>
      <w:r w:rsidR="00937B86" w:rsidRPr="0097504C">
        <w:rPr>
          <w:lang w:val="en-IE"/>
        </w:rPr>
        <w:t>provide evidence on institutional racism,</w:t>
      </w:r>
      <w:r w:rsidRPr="0097504C">
        <w:rPr>
          <w:lang w:val="en-IE"/>
        </w:rPr>
        <w:t xml:space="preserve"> and initiatives </w:t>
      </w:r>
      <w:r w:rsidR="00937B86" w:rsidRPr="0097504C">
        <w:rPr>
          <w:lang w:val="en-IE"/>
        </w:rPr>
        <w:t>to improve</w:t>
      </w:r>
      <w:r w:rsidRPr="0097504C">
        <w:rPr>
          <w:lang w:val="en-IE"/>
        </w:rPr>
        <w:t xml:space="preserve"> gathering and analysis of equality data;</w:t>
      </w:r>
    </w:p>
    <w:p w14:paraId="65ED5AD8" w14:textId="77777777" w:rsidR="00937B86" w:rsidRPr="0097504C" w:rsidRDefault="00937B86" w:rsidP="006F318B">
      <w:pPr>
        <w:pStyle w:val="ListParagraph"/>
        <w:numPr>
          <w:ilvl w:val="0"/>
          <w:numId w:val="28"/>
        </w:numPr>
        <w:rPr>
          <w:lang w:val="en-IE"/>
        </w:rPr>
      </w:pPr>
      <w:r w:rsidRPr="0097504C">
        <w:rPr>
          <w:lang w:val="en-IE"/>
        </w:rPr>
        <w:t xml:space="preserve">provision of </w:t>
      </w:r>
      <w:r w:rsidR="0079703F" w:rsidRPr="0097504C">
        <w:rPr>
          <w:lang w:val="en-IE"/>
        </w:rPr>
        <w:t xml:space="preserve">guidance and support </w:t>
      </w:r>
      <w:r w:rsidRPr="0097504C">
        <w:rPr>
          <w:lang w:val="en-IE"/>
        </w:rPr>
        <w:t>to organisations on</w:t>
      </w:r>
      <w:r w:rsidR="0079703F" w:rsidRPr="0097504C">
        <w:rPr>
          <w:lang w:val="en-IE"/>
        </w:rPr>
        <w:t xml:space="preserve"> good equality practice </w:t>
      </w:r>
      <w:r w:rsidRPr="0097504C">
        <w:rPr>
          <w:lang w:val="en-IE"/>
        </w:rPr>
        <w:t>and systems</w:t>
      </w:r>
      <w:r w:rsidR="0079703F" w:rsidRPr="0097504C">
        <w:rPr>
          <w:lang w:val="en-IE"/>
        </w:rPr>
        <w:t xml:space="preserve">, initiatives </w:t>
      </w:r>
      <w:r w:rsidRPr="0097504C">
        <w:rPr>
          <w:lang w:val="en-IE"/>
        </w:rPr>
        <w:t xml:space="preserve">in relation to </w:t>
      </w:r>
      <w:r w:rsidR="0079703F" w:rsidRPr="0097504C">
        <w:rPr>
          <w:lang w:val="en-IE"/>
        </w:rPr>
        <w:t>use of Artificial Intelligence, and</w:t>
      </w:r>
      <w:r w:rsidRPr="0097504C">
        <w:rPr>
          <w:lang w:val="en-IE"/>
        </w:rPr>
        <w:t xml:space="preserve"> supporting</w:t>
      </w:r>
      <w:r w:rsidR="0079703F" w:rsidRPr="0097504C">
        <w:rPr>
          <w:lang w:val="en-IE"/>
        </w:rPr>
        <w:t xml:space="preserve"> implementation of statutory equality duties;</w:t>
      </w:r>
    </w:p>
    <w:p w14:paraId="5DC307FA" w14:textId="77777777" w:rsidR="00937B86" w:rsidRPr="0097504C" w:rsidRDefault="00937B86" w:rsidP="006F318B">
      <w:pPr>
        <w:pStyle w:val="ListParagraph"/>
        <w:numPr>
          <w:ilvl w:val="0"/>
          <w:numId w:val="28"/>
        </w:numPr>
        <w:rPr>
          <w:lang w:val="en-IE"/>
        </w:rPr>
      </w:pPr>
      <w:r w:rsidRPr="0097504C">
        <w:rPr>
          <w:lang w:val="en-IE"/>
        </w:rPr>
        <w:t xml:space="preserve">providing policy </w:t>
      </w:r>
      <w:r w:rsidR="0079703F" w:rsidRPr="0097504C">
        <w:rPr>
          <w:lang w:val="en-IE"/>
        </w:rPr>
        <w:t>advice on</w:t>
      </w:r>
      <w:r w:rsidRPr="0097504C">
        <w:rPr>
          <w:lang w:val="en-IE"/>
        </w:rPr>
        <w:t xml:space="preserve"> addressing the issue</w:t>
      </w:r>
      <w:r w:rsidR="0079703F" w:rsidRPr="0097504C">
        <w:rPr>
          <w:lang w:val="en-IE"/>
        </w:rPr>
        <w:t>, and on the ambition for and implementation of National Action Plans against Racism; and</w:t>
      </w:r>
    </w:p>
    <w:p w14:paraId="1E15F729" w14:textId="77777777" w:rsidR="0079703F" w:rsidRPr="0097504C" w:rsidRDefault="0079703F" w:rsidP="006F318B">
      <w:pPr>
        <w:pStyle w:val="ListParagraph"/>
        <w:numPr>
          <w:ilvl w:val="0"/>
          <w:numId w:val="28"/>
        </w:numPr>
        <w:rPr>
          <w:lang w:val="en-IE"/>
        </w:rPr>
      </w:pPr>
      <w:r w:rsidRPr="0097504C">
        <w:rPr>
          <w:lang w:val="en-IE"/>
        </w:rPr>
        <w:t>communication work</w:t>
      </w:r>
      <w:r w:rsidR="00937B86" w:rsidRPr="0097504C">
        <w:rPr>
          <w:lang w:val="en-IE"/>
        </w:rPr>
        <w:t>, contributing</w:t>
      </w:r>
      <w:r w:rsidRPr="0097504C">
        <w:rPr>
          <w:lang w:val="en-IE"/>
        </w:rPr>
        <w:t xml:space="preserve"> to debate on the issue through securing public attention for the initiatives they have taken.</w:t>
      </w:r>
    </w:p>
    <w:p w14:paraId="4BB7A49A" w14:textId="77777777" w:rsidR="00937B86" w:rsidRPr="0097504C" w:rsidRDefault="00937B86" w:rsidP="006F318B">
      <w:pPr>
        <w:rPr>
          <w:lang w:val="en-IE"/>
        </w:rPr>
      </w:pPr>
      <w:r w:rsidRPr="0097504C">
        <w:rPr>
          <w:lang w:val="en-IE"/>
        </w:rPr>
        <w:t>Under the s</w:t>
      </w:r>
      <w:r w:rsidR="0079703F" w:rsidRPr="0097504C">
        <w:rPr>
          <w:lang w:val="en-IE"/>
        </w:rPr>
        <w:t xml:space="preserve">upport and litigation </w:t>
      </w:r>
      <w:r w:rsidRPr="0097504C">
        <w:rPr>
          <w:lang w:val="en-IE"/>
        </w:rPr>
        <w:t>function, equality bodies have been engaged in:</w:t>
      </w:r>
    </w:p>
    <w:p w14:paraId="5F329770" w14:textId="77777777" w:rsidR="00937B86" w:rsidRPr="0097504C" w:rsidRDefault="00937B86" w:rsidP="006F318B">
      <w:pPr>
        <w:pStyle w:val="ListParagraph"/>
        <w:numPr>
          <w:ilvl w:val="0"/>
          <w:numId w:val="29"/>
        </w:numPr>
        <w:rPr>
          <w:lang w:val="en-IE"/>
        </w:rPr>
      </w:pPr>
      <w:r w:rsidRPr="0097504C">
        <w:rPr>
          <w:lang w:val="en-IE"/>
        </w:rPr>
        <w:t>strategic litigation with an identified focus on institutional racism;</w:t>
      </w:r>
    </w:p>
    <w:p w14:paraId="32E88851" w14:textId="77777777" w:rsidR="00937B86" w:rsidRPr="0097504C" w:rsidRDefault="00937B86" w:rsidP="006F318B">
      <w:pPr>
        <w:pStyle w:val="ListParagraph"/>
        <w:numPr>
          <w:ilvl w:val="0"/>
          <w:numId w:val="29"/>
        </w:numPr>
        <w:rPr>
          <w:lang w:val="en-IE"/>
        </w:rPr>
      </w:pPr>
      <w:r w:rsidRPr="0097504C">
        <w:rPr>
          <w:lang w:val="en-IE"/>
        </w:rPr>
        <w:t>support for, representation in, and taking cases in relation to institutional racism; and</w:t>
      </w:r>
    </w:p>
    <w:p w14:paraId="1DC26318" w14:textId="77777777" w:rsidR="00937B86" w:rsidRPr="0097504C" w:rsidRDefault="00937B86" w:rsidP="006F318B">
      <w:pPr>
        <w:pStyle w:val="ListParagraph"/>
        <w:numPr>
          <w:ilvl w:val="0"/>
          <w:numId w:val="29"/>
        </w:numPr>
        <w:rPr>
          <w:lang w:val="en-IE"/>
        </w:rPr>
      </w:pPr>
      <w:r w:rsidRPr="0097504C">
        <w:rPr>
          <w:lang w:val="en-IE"/>
        </w:rPr>
        <w:t>legal interventions in relation to institutional racism such as own initiative cases and amicus curiae interventions.</w:t>
      </w:r>
    </w:p>
    <w:p w14:paraId="45605720" w14:textId="77777777" w:rsidR="00937B86" w:rsidRPr="0097504C" w:rsidRDefault="00937B86" w:rsidP="006F318B">
      <w:pPr>
        <w:rPr>
          <w:lang w:val="en-IE"/>
        </w:rPr>
      </w:pPr>
      <w:r w:rsidRPr="0097504C">
        <w:rPr>
          <w:lang w:val="en-IE"/>
        </w:rPr>
        <w:t>Under the d</w:t>
      </w:r>
      <w:r w:rsidR="0079703F" w:rsidRPr="0097504C">
        <w:rPr>
          <w:lang w:val="en-IE"/>
        </w:rPr>
        <w:t>ecision-making</w:t>
      </w:r>
      <w:r w:rsidRPr="0097504C">
        <w:rPr>
          <w:lang w:val="en-IE"/>
        </w:rPr>
        <w:t xml:space="preserve"> function, equality bodies have been engaged in hearing, deciding on, and making recommendations in cases of institutional racism</w:t>
      </w:r>
    </w:p>
    <w:p w14:paraId="1BFB4470" w14:textId="77777777" w:rsidR="00937B86" w:rsidRPr="0097504C" w:rsidRDefault="00937B86" w:rsidP="006F318B">
      <w:r w:rsidRPr="0097504C">
        <w:t>This work of equality bodies has been enabled by provision for statutory equality duties and by their engagement with civil society organisations representative of racialised communities. Equality bodies have faced barriers of failure those in positions of responsibility to acknowledge the issue, data gaps and absence of National Action Plans against Racism, and of lack of provision on the issue in equal treatment legislation, limitations in their powers, and lack of resources. The hidden and evolving nature of the issue, the intersectional dimensions to the issue, and the complexities of pursuing necessary cultural change all present challenges to equality bodies in this work.</w:t>
      </w:r>
    </w:p>
    <w:p w14:paraId="117D400D" w14:textId="77777777" w:rsidR="00937B86" w:rsidRPr="006F318B" w:rsidRDefault="00937B86" w:rsidP="006F318B">
      <w:r w:rsidRPr="006F318B">
        <w:t>Equality bodies could usefully strengthen their focus on and deepen their capacity in addressing institutional racism, particularly in focusing on institutional racism in their: research; good practice supports, including initiatives on Artificial Intelligence; policy advice on National Actions Plans against Racism; promoting cultural change through their communication work; and strategic litigation.</w:t>
      </w:r>
    </w:p>
    <w:p w14:paraId="3873D50B" w14:textId="1AA591C2" w:rsidR="006F318B" w:rsidRDefault="00937B86" w:rsidP="006F318B">
      <w:r w:rsidRPr="006F318B">
        <w:t>National and European level authorities could usefully strengthen equal treatment legislation to better address institutional racism; make provision for statutory equality duties; include a focus on institutional racism in National Action Plans against Racism; set and enforce standards for the digital sphere; protect the democratic space for civil society; and ensure adequate equalit</w:t>
      </w:r>
      <w:r w:rsidRPr="0097504C">
        <w:t>y data systems. Specifically at the European level, legislation on standards for equality bodies could usefully be introduced.</w:t>
      </w:r>
      <w:r w:rsidR="006F318B">
        <w:br w:type="page"/>
      </w:r>
    </w:p>
    <w:sdt>
      <w:sdtPr>
        <w:rPr>
          <w:rFonts w:ascii="Cambria" w:eastAsiaTheme="minorHAnsi" w:hAnsi="Cambria" w:cstheme="minorBidi"/>
          <w:b w:val="0"/>
          <w:color w:val="auto"/>
          <w:sz w:val="24"/>
          <w:szCs w:val="24"/>
          <w:lang w:val="en-GB"/>
        </w:rPr>
        <w:id w:val="-800924379"/>
        <w:docPartObj>
          <w:docPartGallery w:val="Table of Contents"/>
          <w:docPartUnique/>
        </w:docPartObj>
      </w:sdtPr>
      <w:sdtEndPr>
        <w:rPr>
          <w:rFonts w:asciiTheme="minorHAnsi" w:hAnsiTheme="minorHAnsi"/>
          <w:bCs/>
          <w:noProof/>
        </w:rPr>
      </w:sdtEndPr>
      <w:sdtContent>
        <w:p w14:paraId="791E507A" w14:textId="57E7868D" w:rsidR="00664AED" w:rsidRPr="00624FEA" w:rsidRDefault="00664AED" w:rsidP="00664AED">
          <w:pPr>
            <w:pStyle w:val="TOCHeading"/>
            <w:spacing w:after="240"/>
            <w:rPr>
              <w:rStyle w:val="Heading1Char"/>
              <w:color w:val="auto"/>
            </w:rPr>
          </w:pPr>
          <w:r w:rsidRPr="00624FEA">
            <w:rPr>
              <w:rStyle w:val="Heading1Char"/>
              <w:color w:val="auto"/>
            </w:rPr>
            <w:t>Contents</w:t>
          </w:r>
        </w:p>
        <w:p w14:paraId="0D98BEDB" w14:textId="7BFD6DDD" w:rsidR="00BB0942" w:rsidRDefault="00664AED">
          <w:pPr>
            <w:pStyle w:val="TOC1"/>
            <w:rPr>
              <w:rFonts w:eastAsiaTheme="minorEastAsia"/>
              <w:noProof/>
              <w:sz w:val="22"/>
              <w:szCs w:val="22"/>
              <w:lang w:val="en-US"/>
            </w:rPr>
          </w:pPr>
          <w:r w:rsidRPr="00664AED">
            <w:fldChar w:fldCharType="begin"/>
          </w:r>
          <w:r w:rsidRPr="00664AED">
            <w:instrText xml:space="preserve"> TOC \o "1-3" \h \z \u </w:instrText>
          </w:r>
          <w:r w:rsidRPr="00664AED">
            <w:fldChar w:fldCharType="separate"/>
          </w:r>
          <w:hyperlink w:anchor="_Toc98512799" w:history="1">
            <w:r w:rsidR="00BB0942" w:rsidRPr="00B62FC6">
              <w:rPr>
                <w:rStyle w:val="Hyperlink"/>
                <w:noProof/>
              </w:rPr>
              <w:t>Executive Summary</w:t>
            </w:r>
            <w:r w:rsidR="00BB0942">
              <w:rPr>
                <w:noProof/>
                <w:webHidden/>
              </w:rPr>
              <w:tab/>
            </w:r>
            <w:r w:rsidR="00BB0942">
              <w:rPr>
                <w:noProof/>
                <w:webHidden/>
              </w:rPr>
              <w:fldChar w:fldCharType="begin"/>
            </w:r>
            <w:r w:rsidR="00BB0942">
              <w:rPr>
                <w:noProof/>
                <w:webHidden/>
              </w:rPr>
              <w:instrText xml:space="preserve"> PAGEREF _Toc98512799 \h </w:instrText>
            </w:r>
            <w:r w:rsidR="00BB0942">
              <w:rPr>
                <w:noProof/>
                <w:webHidden/>
              </w:rPr>
            </w:r>
            <w:r w:rsidR="00BB0942">
              <w:rPr>
                <w:noProof/>
                <w:webHidden/>
              </w:rPr>
              <w:fldChar w:fldCharType="separate"/>
            </w:r>
            <w:r w:rsidR="00704B8A">
              <w:rPr>
                <w:noProof/>
                <w:webHidden/>
              </w:rPr>
              <w:t>3</w:t>
            </w:r>
            <w:r w:rsidR="00BB0942">
              <w:rPr>
                <w:noProof/>
                <w:webHidden/>
              </w:rPr>
              <w:fldChar w:fldCharType="end"/>
            </w:r>
          </w:hyperlink>
        </w:p>
        <w:p w14:paraId="37DE93A7" w14:textId="1760E3D6" w:rsidR="00BB0942" w:rsidRDefault="00C97B56">
          <w:pPr>
            <w:pStyle w:val="TOC1"/>
            <w:rPr>
              <w:rFonts w:eastAsiaTheme="minorEastAsia"/>
              <w:noProof/>
              <w:sz w:val="22"/>
              <w:szCs w:val="22"/>
              <w:lang w:val="en-US"/>
            </w:rPr>
          </w:pPr>
          <w:hyperlink w:anchor="_Toc98512800" w:history="1">
            <w:r w:rsidR="00BB0942" w:rsidRPr="00B62FC6">
              <w:rPr>
                <w:rStyle w:val="Hyperlink"/>
                <w:noProof/>
              </w:rPr>
              <w:t>1.</w:t>
            </w:r>
            <w:r w:rsidR="00BB0942">
              <w:rPr>
                <w:rFonts w:eastAsiaTheme="minorEastAsia"/>
                <w:noProof/>
                <w:sz w:val="22"/>
                <w:szCs w:val="22"/>
                <w:lang w:val="en-US"/>
              </w:rPr>
              <w:tab/>
            </w:r>
            <w:r w:rsidR="00BB0942" w:rsidRPr="00B62FC6">
              <w:rPr>
                <w:rStyle w:val="Hyperlink"/>
                <w:noProof/>
              </w:rPr>
              <w:t>Introduction</w:t>
            </w:r>
            <w:r w:rsidR="00BB0942">
              <w:rPr>
                <w:noProof/>
                <w:webHidden/>
              </w:rPr>
              <w:tab/>
            </w:r>
            <w:r w:rsidR="00BB0942">
              <w:rPr>
                <w:noProof/>
                <w:webHidden/>
              </w:rPr>
              <w:fldChar w:fldCharType="begin"/>
            </w:r>
            <w:r w:rsidR="00BB0942">
              <w:rPr>
                <w:noProof/>
                <w:webHidden/>
              </w:rPr>
              <w:instrText xml:space="preserve"> PAGEREF _Toc98512800 \h </w:instrText>
            </w:r>
            <w:r w:rsidR="00BB0942">
              <w:rPr>
                <w:noProof/>
                <w:webHidden/>
              </w:rPr>
            </w:r>
            <w:r w:rsidR="00BB0942">
              <w:rPr>
                <w:noProof/>
                <w:webHidden/>
              </w:rPr>
              <w:fldChar w:fldCharType="separate"/>
            </w:r>
            <w:r w:rsidR="00704B8A">
              <w:rPr>
                <w:noProof/>
                <w:webHidden/>
              </w:rPr>
              <w:t>6</w:t>
            </w:r>
            <w:r w:rsidR="00BB0942">
              <w:rPr>
                <w:noProof/>
                <w:webHidden/>
              </w:rPr>
              <w:fldChar w:fldCharType="end"/>
            </w:r>
          </w:hyperlink>
        </w:p>
        <w:p w14:paraId="70D33B11" w14:textId="6028D78A" w:rsidR="00BB0942" w:rsidRDefault="00C97B56">
          <w:pPr>
            <w:pStyle w:val="TOC1"/>
            <w:rPr>
              <w:rFonts w:eastAsiaTheme="minorEastAsia"/>
              <w:noProof/>
              <w:sz w:val="22"/>
              <w:szCs w:val="22"/>
              <w:lang w:val="en-US"/>
            </w:rPr>
          </w:pPr>
          <w:hyperlink w:anchor="_Toc98512801" w:history="1">
            <w:r w:rsidR="00BB0942" w:rsidRPr="00B62FC6">
              <w:rPr>
                <w:rStyle w:val="Hyperlink"/>
                <w:noProof/>
              </w:rPr>
              <w:t>2.</w:t>
            </w:r>
            <w:r w:rsidR="00BB0942">
              <w:rPr>
                <w:rFonts w:eastAsiaTheme="minorEastAsia"/>
                <w:noProof/>
                <w:sz w:val="22"/>
                <w:szCs w:val="22"/>
                <w:lang w:val="en-US"/>
              </w:rPr>
              <w:tab/>
            </w:r>
            <w:r w:rsidR="00BB0942" w:rsidRPr="00B62FC6">
              <w:rPr>
                <w:rStyle w:val="Hyperlink"/>
                <w:noProof/>
              </w:rPr>
              <w:t>Institutional Racism</w:t>
            </w:r>
            <w:r w:rsidR="00BB0942">
              <w:rPr>
                <w:noProof/>
                <w:webHidden/>
              </w:rPr>
              <w:tab/>
            </w:r>
            <w:r w:rsidR="00BB0942">
              <w:rPr>
                <w:noProof/>
                <w:webHidden/>
              </w:rPr>
              <w:fldChar w:fldCharType="begin"/>
            </w:r>
            <w:r w:rsidR="00BB0942">
              <w:rPr>
                <w:noProof/>
                <w:webHidden/>
              </w:rPr>
              <w:instrText xml:space="preserve"> PAGEREF _Toc98512801 \h </w:instrText>
            </w:r>
            <w:r w:rsidR="00BB0942">
              <w:rPr>
                <w:noProof/>
                <w:webHidden/>
              </w:rPr>
            </w:r>
            <w:r w:rsidR="00BB0942">
              <w:rPr>
                <w:noProof/>
                <w:webHidden/>
              </w:rPr>
              <w:fldChar w:fldCharType="separate"/>
            </w:r>
            <w:r w:rsidR="00704B8A">
              <w:rPr>
                <w:noProof/>
                <w:webHidden/>
              </w:rPr>
              <w:t>8</w:t>
            </w:r>
            <w:r w:rsidR="00BB0942">
              <w:rPr>
                <w:noProof/>
                <w:webHidden/>
              </w:rPr>
              <w:fldChar w:fldCharType="end"/>
            </w:r>
          </w:hyperlink>
        </w:p>
        <w:p w14:paraId="728DED5D" w14:textId="01DF68FE" w:rsidR="00BB0942" w:rsidRDefault="00C97B56">
          <w:pPr>
            <w:pStyle w:val="TOC2"/>
            <w:rPr>
              <w:rFonts w:eastAsiaTheme="minorEastAsia"/>
              <w:sz w:val="22"/>
              <w:szCs w:val="22"/>
              <w:lang w:val="en-US"/>
            </w:rPr>
          </w:pPr>
          <w:hyperlink w:anchor="_Toc98512802" w:history="1">
            <w:r w:rsidR="00BB0942" w:rsidRPr="00B62FC6">
              <w:rPr>
                <w:rStyle w:val="Hyperlink"/>
              </w:rPr>
              <w:t>2.1 International Definitions</w:t>
            </w:r>
            <w:r w:rsidR="00BB0942">
              <w:rPr>
                <w:webHidden/>
              </w:rPr>
              <w:tab/>
            </w:r>
            <w:r w:rsidR="00BB0942">
              <w:rPr>
                <w:webHidden/>
              </w:rPr>
              <w:fldChar w:fldCharType="begin"/>
            </w:r>
            <w:r w:rsidR="00BB0942">
              <w:rPr>
                <w:webHidden/>
              </w:rPr>
              <w:instrText xml:space="preserve"> PAGEREF _Toc98512802 \h </w:instrText>
            </w:r>
            <w:r w:rsidR="00BB0942">
              <w:rPr>
                <w:webHidden/>
              </w:rPr>
            </w:r>
            <w:r w:rsidR="00BB0942">
              <w:rPr>
                <w:webHidden/>
              </w:rPr>
              <w:fldChar w:fldCharType="separate"/>
            </w:r>
            <w:r w:rsidR="00704B8A">
              <w:rPr>
                <w:webHidden/>
              </w:rPr>
              <w:t>8</w:t>
            </w:r>
            <w:r w:rsidR="00BB0942">
              <w:rPr>
                <w:webHidden/>
              </w:rPr>
              <w:fldChar w:fldCharType="end"/>
            </w:r>
          </w:hyperlink>
        </w:p>
        <w:p w14:paraId="49D80218" w14:textId="0641507B" w:rsidR="00BB0942" w:rsidRDefault="00C97B56">
          <w:pPr>
            <w:pStyle w:val="TOC2"/>
            <w:rPr>
              <w:rFonts w:eastAsiaTheme="minorEastAsia"/>
              <w:sz w:val="22"/>
              <w:szCs w:val="22"/>
              <w:lang w:val="en-US"/>
            </w:rPr>
          </w:pPr>
          <w:hyperlink w:anchor="_Toc98512803" w:history="1">
            <w:r w:rsidR="00BB0942" w:rsidRPr="00B62FC6">
              <w:rPr>
                <w:rStyle w:val="Hyperlink"/>
                <w:lang w:val="en-IE"/>
              </w:rPr>
              <w:t>2.2 Focus on Institutional Racism</w:t>
            </w:r>
            <w:r w:rsidR="00BB0942">
              <w:rPr>
                <w:webHidden/>
              </w:rPr>
              <w:tab/>
            </w:r>
            <w:r w:rsidR="00BB0942">
              <w:rPr>
                <w:webHidden/>
              </w:rPr>
              <w:fldChar w:fldCharType="begin"/>
            </w:r>
            <w:r w:rsidR="00BB0942">
              <w:rPr>
                <w:webHidden/>
              </w:rPr>
              <w:instrText xml:space="preserve"> PAGEREF _Toc98512803 \h </w:instrText>
            </w:r>
            <w:r w:rsidR="00BB0942">
              <w:rPr>
                <w:webHidden/>
              </w:rPr>
            </w:r>
            <w:r w:rsidR="00BB0942">
              <w:rPr>
                <w:webHidden/>
              </w:rPr>
              <w:fldChar w:fldCharType="separate"/>
            </w:r>
            <w:r w:rsidR="00704B8A">
              <w:rPr>
                <w:webHidden/>
              </w:rPr>
              <w:t>10</w:t>
            </w:r>
            <w:r w:rsidR="00BB0942">
              <w:rPr>
                <w:webHidden/>
              </w:rPr>
              <w:fldChar w:fldCharType="end"/>
            </w:r>
          </w:hyperlink>
        </w:p>
        <w:p w14:paraId="7ED52F8D" w14:textId="63C0B7D8" w:rsidR="00BB0942" w:rsidRDefault="00C97B56">
          <w:pPr>
            <w:pStyle w:val="TOC1"/>
            <w:rPr>
              <w:rFonts w:eastAsiaTheme="minorEastAsia"/>
              <w:noProof/>
              <w:sz w:val="22"/>
              <w:szCs w:val="22"/>
              <w:lang w:val="en-US"/>
            </w:rPr>
          </w:pPr>
          <w:hyperlink w:anchor="_Toc98512804" w:history="1">
            <w:r w:rsidR="00BB0942" w:rsidRPr="00B62FC6">
              <w:rPr>
                <w:rStyle w:val="Hyperlink"/>
                <w:noProof/>
              </w:rPr>
              <w:t>3.</w:t>
            </w:r>
            <w:r w:rsidR="00BB0942">
              <w:rPr>
                <w:rFonts w:eastAsiaTheme="minorEastAsia"/>
                <w:noProof/>
                <w:sz w:val="22"/>
                <w:szCs w:val="22"/>
                <w:lang w:val="en-US"/>
              </w:rPr>
              <w:tab/>
            </w:r>
            <w:r w:rsidR="00BB0942" w:rsidRPr="00B62FC6">
              <w:rPr>
                <w:rStyle w:val="Hyperlink"/>
                <w:noProof/>
              </w:rPr>
              <w:t>Potential of Equality Bodies</w:t>
            </w:r>
            <w:r w:rsidR="00BB0942">
              <w:rPr>
                <w:noProof/>
                <w:webHidden/>
              </w:rPr>
              <w:tab/>
            </w:r>
            <w:r w:rsidR="00BB0942">
              <w:rPr>
                <w:noProof/>
                <w:webHidden/>
              </w:rPr>
              <w:fldChar w:fldCharType="begin"/>
            </w:r>
            <w:r w:rsidR="00BB0942">
              <w:rPr>
                <w:noProof/>
                <w:webHidden/>
              </w:rPr>
              <w:instrText xml:space="preserve"> PAGEREF _Toc98512804 \h </w:instrText>
            </w:r>
            <w:r w:rsidR="00BB0942">
              <w:rPr>
                <w:noProof/>
                <w:webHidden/>
              </w:rPr>
            </w:r>
            <w:r w:rsidR="00BB0942">
              <w:rPr>
                <w:noProof/>
                <w:webHidden/>
              </w:rPr>
              <w:fldChar w:fldCharType="separate"/>
            </w:r>
            <w:r w:rsidR="00704B8A">
              <w:rPr>
                <w:noProof/>
                <w:webHidden/>
              </w:rPr>
              <w:t>13</w:t>
            </w:r>
            <w:r w:rsidR="00BB0942">
              <w:rPr>
                <w:noProof/>
                <w:webHidden/>
              </w:rPr>
              <w:fldChar w:fldCharType="end"/>
            </w:r>
          </w:hyperlink>
        </w:p>
        <w:p w14:paraId="538E3672" w14:textId="551DD9E7" w:rsidR="00BB0942" w:rsidRDefault="00C97B56">
          <w:pPr>
            <w:pStyle w:val="TOC2"/>
            <w:rPr>
              <w:rFonts w:eastAsiaTheme="minorEastAsia"/>
              <w:sz w:val="22"/>
              <w:szCs w:val="22"/>
              <w:lang w:val="en-US"/>
            </w:rPr>
          </w:pPr>
          <w:hyperlink w:anchor="_Toc98512805" w:history="1">
            <w:r w:rsidR="00BB0942" w:rsidRPr="00B62FC6">
              <w:rPr>
                <w:rStyle w:val="Hyperlink"/>
                <w:lang w:val="en-IE"/>
              </w:rPr>
              <w:t>3.1 Standards</w:t>
            </w:r>
            <w:r w:rsidR="00BB0942">
              <w:rPr>
                <w:webHidden/>
              </w:rPr>
              <w:tab/>
            </w:r>
            <w:r w:rsidR="00BB0942">
              <w:rPr>
                <w:webHidden/>
              </w:rPr>
              <w:fldChar w:fldCharType="begin"/>
            </w:r>
            <w:r w:rsidR="00BB0942">
              <w:rPr>
                <w:webHidden/>
              </w:rPr>
              <w:instrText xml:space="preserve"> PAGEREF _Toc98512805 \h </w:instrText>
            </w:r>
            <w:r w:rsidR="00BB0942">
              <w:rPr>
                <w:webHidden/>
              </w:rPr>
            </w:r>
            <w:r w:rsidR="00BB0942">
              <w:rPr>
                <w:webHidden/>
              </w:rPr>
              <w:fldChar w:fldCharType="separate"/>
            </w:r>
            <w:r w:rsidR="00704B8A">
              <w:rPr>
                <w:webHidden/>
              </w:rPr>
              <w:t>13</w:t>
            </w:r>
            <w:r w:rsidR="00BB0942">
              <w:rPr>
                <w:webHidden/>
              </w:rPr>
              <w:fldChar w:fldCharType="end"/>
            </w:r>
          </w:hyperlink>
        </w:p>
        <w:p w14:paraId="11CBA7EE" w14:textId="4C9C75CD" w:rsidR="00BB0942" w:rsidRDefault="00C97B56">
          <w:pPr>
            <w:pStyle w:val="TOC2"/>
            <w:rPr>
              <w:rFonts w:eastAsiaTheme="minorEastAsia"/>
              <w:sz w:val="22"/>
              <w:szCs w:val="22"/>
              <w:lang w:val="en-US"/>
            </w:rPr>
          </w:pPr>
          <w:hyperlink w:anchor="_Toc98512806" w:history="1">
            <w:r w:rsidR="00BB0942" w:rsidRPr="00B62FC6">
              <w:rPr>
                <w:rStyle w:val="Hyperlink"/>
              </w:rPr>
              <w:t>3.2 Promotion and Prevention</w:t>
            </w:r>
            <w:r w:rsidR="00BB0942">
              <w:rPr>
                <w:webHidden/>
              </w:rPr>
              <w:tab/>
            </w:r>
            <w:r w:rsidR="00BB0942">
              <w:rPr>
                <w:webHidden/>
              </w:rPr>
              <w:fldChar w:fldCharType="begin"/>
            </w:r>
            <w:r w:rsidR="00BB0942">
              <w:rPr>
                <w:webHidden/>
              </w:rPr>
              <w:instrText xml:space="preserve"> PAGEREF _Toc98512806 \h </w:instrText>
            </w:r>
            <w:r w:rsidR="00BB0942">
              <w:rPr>
                <w:webHidden/>
              </w:rPr>
            </w:r>
            <w:r w:rsidR="00BB0942">
              <w:rPr>
                <w:webHidden/>
              </w:rPr>
              <w:fldChar w:fldCharType="separate"/>
            </w:r>
            <w:r w:rsidR="00704B8A">
              <w:rPr>
                <w:webHidden/>
              </w:rPr>
              <w:t>14</w:t>
            </w:r>
            <w:r w:rsidR="00BB0942">
              <w:rPr>
                <w:webHidden/>
              </w:rPr>
              <w:fldChar w:fldCharType="end"/>
            </w:r>
          </w:hyperlink>
        </w:p>
        <w:p w14:paraId="03EC80E1" w14:textId="27B70B18" w:rsidR="00BB0942" w:rsidRDefault="00C97B56">
          <w:pPr>
            <w:pStyle w:val="TOC2"/>
            <w:rPr>
              <w:rFonts w:eastAsiaTheme="minorEastAsia"/>
              <w:sz w:val="22"/>
              <w:szCs w:val="22"/>
              <w:lang w:val="en-US"/>
            </w:rPr>
          </w:pPr>
          <w:hyperlink w:anchor="_Toc98512811" w:history="1">
            <w:r w:rsidR="00BB0942" w:rsidRPr="00B62FC6">
              <w:rPr>
                <w:rStyle w:val="Hyperlink"/>
                <w:lang w:val="en-IE"/>
              </w:rPr>
              <w:t>3.3 Support and Litigation</w:t>
            </w:r>
            <w:r w:rsidR="00BB0942">
              <w:rPr>
                <w:webHidden/>
              </w:rPr>
              <w:tab/>
            </w:r>
            <w:r w:rsidR="00BB0942">
              <w:rPr>
                <w:webHidden/>
              </w:rPr>
              <w:fldChar w:fldCharType="begin"/>
            </w:r>
            <w:r w:rsidR="00BB0942">
              <w:rPr>
                <w:webHidden/>
              </w:rPr>
              <w:instrText xml:space="preserve"> PAGEREF _Toc98512811 \h </w:instrText>
            </w:r>
            <w:r w:rsidR="00BB0942">
              <w:rPr>
                <w:webHidden/>
              </w:rPr>
            </w:r>
            <w:r w:rsidR="00BB0942">
              <w:rPr>
                <w:webHidden/>
              </w:rPr>
              <w:fldChar w:fldCharType="separate"/>
            </w:r>
            <w:r w:rsidR="00704B8A">
              <w:rPr>
                <w:webHidden/>
              </w:rPr>
              <w:t>22</w:t>
            </w:r>
            <w:r w:rsidR="00BB0942">
              <w:rPr>
                <w:webHidden/>
              </w:rPr>
              <w:fldChar w:fldCharType="end"/>
            </w:r>
          </w:hyperlink>
        </w:p>
        <w:p w14:paraId="2318DA95" w14:textId="63DC1ACA" w:rsidR="00BB0942" w:rsidRDefault="00C97B56">
          <w:pPr>
            <w:pStyle w:val="TOC2"/>
            <w:rPr>
              <w:rFonts w:eastAsiaTheme="minorEastAsia"/>
              <w:sz w:val="22"/>
              <w:szCs w:val="22"/>
              <w:lang w:val="en-US"/>
            </w:rPr>
          </w:pPr>
          <w:hyperlink w:anchor="_Toc98512812" w:history="1">
            <w:r w:rsidR="00BB0942" w:rsidRPr="00B62FC6">
              <w:rPr>
                <w:rStyle w:val="Hyperlink"/>
                <w:lang w:val="en-IE"/>
              </w:rPr>
              <w:t>3.4 Decision-making</w:t>
            </w:r>
            <w:r w:rsidR="00BB0942">
              <w:rPr>
                <w:webHidden/>
              </w:rPr>
              <w:tab/>
            </w:r>
            <w:r w:rsidR="00BB0942">
              <w:rPr>
                <w:webHidden/>
              </w:rPr>
              <w:fldChar w:fldCharType="begin"/>
            </w:r>
            <w:r w:rsidR="00BB0942">
              <w:rPr>
                <w:webHidden/>
              </w:rPr>
              <w:instrText xml:space="preserve"> PAGEREF _Toc98512812 \h </w:instrText>
            </w:r>
            <w:r w:rsidR="00BB0942">
              <w:rPr>
                <w:webHidden/>
              </w:rPr>
            </w:r>
            <w:r w:rsidR="00BB0942">
              <w:rPr>
                <w:webHidden/>
              </w:rPr>
              <w:fldChar w:fldCharType="separate"/>
            </w:r>
            <w:r w:rsidR="00704B8A">
              <w:rPr>
                <w:webHidden/>
              </w:rPr>
              <w:t>26</w:t>
            </w:r>
            <w:r w:rsidR="00BB0942">
              <w:rPr>
                <w:webHidden/>
              </w:rPr>
              <w:fldChar w:fldCharType="end"/>
            </w:r>
          </w:hyperlink>
        </w:p>
        <w:p w14:paraId="0B864B5E" w14:textId="2F4D5302" w:rsidR="00BB0942" w:rsidRDefault="00C97B56">
          <w:pPr>
            <w:pStyle w:val="TOC1"/>
            <w:rPr>
              <w:rFonts w:eastAsiaTheme="minorEastAsia"/>
              <w:noProof/>
              <w:sz w:val="22"/>
              <w:szCs w:val="22"/>
              <w:lang w:val="en-US"/>
            </w:rPr>
          </w:pPr>
          <w:hyperlink w:anchor="_Toc98512813" w:history="1">
            <w:r w:rsidR="00BB0942" w:rsidRPr="00B62FC6">
              <w:rPr>
                <w:rStyle w:val="Hyperlink"/>
                <w:noProof/>
              </w:rPr>
              <w:t xml:space="preserve">4. </w:t>
            </w:r>
            <w:r w:rsidR="00BB0942">
              <w:rPr>
                <w:rFonts w:eastAsiaTheme="minorEastAsia"/>
                <w:noProof/>
                <w:sz w:val="22"/>
                <w:szCs w:val="22"/>
                <w:lang w:val="en-US"/>
              </w:rPr>
              <w:tab/>
            </w:r>
            <w:r w:rsidR="00BB0942" w:rsidRPr="00B62FC6">
              <w:rPr>
                <w:rStyle w:val="Hyperlink"/>
                <w:noProof/>
              </w:rPr>
              <w:t>Enablers, Barriers and Challenges</w:t>
            </w:r>
            <w:r w:rsidR="00BB0942">
              <w:rPr>
                <w:noProof/>
                <w:webHidden/>
              </w:rPr>
              <w:tab/>
            </w:r>
            <w:r w:rsidR="00BB0942">
              <w:rPr>
                <w:noProof/>
                <w:webHidden/>
              </w:rPr>
              <w:fldChar w:fldCharType="begin"/>
            </w:r>
            <w:r w:rsidR="00BB0942">
              <w:rPr>
                <w:noProof/>
                <w:webHidden/>
              </w:rPr>
              <w:instrText xml:space="preserve"> PAGEREF _Toc98512813 \h </w:instrText>
            </w:r>
            <w:r w:rsidR="00BB0942">
              <w:rPr>
                <w:noProof/>
                <w:webHidden/>
              </w:rPr>
            </w:r>
            <w:r w:rsidR="00BB0942">
              <w:rPr>
                <w:noProof/>
                <w:webHidden/>
              </w:rPr>
              <w:fldChar w:fldCharType="separate"/>
            </w:r>
            <w:r w:rsidR="00704B8A">
              <w:rPr>
                <w:noProof/>
                <w:webHidden/>
              </w:rPr>
              <w:t>27</w:t>
            </w:r>
            <w:r w:rsidR="00BB0942">
              <w:rPr>
                <w:noProof/>
                <w:webHidden/>
              </w:rPr>
              <w:fldChar w:fldCharType="end"/>
            </w:r>
          </w:hyperlink>
        </w:p>
        <w:p w14:paraId="3A060255" w14:textId="061DCCCC" w:rsidR="00BB0942" w:rsidRDefault="00C97B56">
          <w:pPr>
            <w:pStyle w:val="TOC2"/>
            <w:rPr>
              <w:rFonts w:eastAsiaTheme="minorEastAsia"/>
              <w:sz w:val="22"/>
              <w:szCs w:val="22"/>
              <w:lang w:val="en-US"/>
            </w:rPr>
          </w:pPr>
          <w:hyperlink w:anchor="_Toc98512814" w:history="1">
            <w:r w:rsidR="00BB0942" w:rsidRPr="00B62FC6">
              <w:rPr>
                <w:rStyle w:val="Hyperlink"/>
              </w:rPr>
              <w:t>4.1 Enablers</w:t>
            </w:r>
            <w:r w:rsidR="00BB0942">
              <w:rPr>
                <w:webHidden/>
              </w:rPr>
              <w:tab/>
            </w:r>
            <w:r w:rsidR="00BB0942">
              <w:rPr>
                <w:webHidden/>
              </w:rPr>
              <w:fldChar w:fldCharType="begin"/>
            </w:r>
            <w:r w:rsidR="00BB0942">
              <w:rPr>
                <w:webHidden/>
              </w:rPr>
              <w:instrText xml:space="preserve"> PAGEREF _Toc98512814 \h </w:instrText>
            </w:r>
            <w:r w:rsidR="00BB0942">
              <w:rPr>
                <w:webHidden/>
              </w:rPr>
            </w:r>
            <w:r w:rsidR="00BB0942">
              <w:rPr>
                <w:webHidden/>
              </w:rPr>
              <w:fldChar w:fldCharType="separate"/>
            </w:r>
            <w:r w:rsidR="00704B8A">
              <w:rPr>
                <w:webHidden/>
              </w:rPr>
              <w:t>27</w:t>
            </w:r>
            <w:r w:rsidR="00BB0942">
              <w:rPr>
                <w:webHidden/>
              </w:rPr>
              <w:fldChar w:fldCharType="end"/>
            </w:r>
          </w:hyperlink>
        </w:p>
        <w:p w14:paraId="13943EAA" w14:textId="65AD7996" w:rsidR="00BB0942" w:rsidRDefault="00C97B56">
          <w:pPr>
            <w:pStyle w:val="TOC2"/>
            <w:rPr>
              <w:rFonts w:eastAsiaTheme="minorEastAsia"/>
              <w:sz w:val="22"/>
              <w:szCs w:val="22"/>
              <w:lang w:val="en-US"/>
            </w:rPr>
          </w:pPr>
          <w:hyperlink w:anchor="_Toc98512815" w:history="1">
            <w:r w:rsidR="00BB0942" w:rsidRPr="00B62FC6">
              <w:rPr>
                <w:rStyle w:val="Hyperlink"/>
              </w:rPr>
              <w:t>4.2 Barriers</w:t>
            </w:r>
            <w:r w:rsidR="00BB0942">
              <w:rPr>
                <w:webHidden/>
              </w:rPr>
              <w:tab/>
            </w:r>
            <w:r w:rsidR="00BB0942">
              <w:rPr>
                <w:webHidden/>
              </w:rPr>
              <w:fldChar w:fldCharType="begin"/>
            </w:r>
            <w:r w:rsidR="00BB0942">
              <w:rPr>
                <w:webHidden/>
              </w:rPr>
              <w:instrText xml:space="preserve"> PAGEREF _Toc98512815 \h </w:instrText>
            </w:r>
            <w:r w:rsidR="00BB0942">
              <w:rPr>
                <w:webHidden/>
              </w:rPr>
            </w:r>
            <w:r w:rsidR="00BB0942">
              <w:rPr>
                <w:webHidden/>
              </w:rPr>
              <w:fldChar w:fldCharType="separate"/>
            </w:r>
            <w:r w:rsidR="00704B8A">
              <w:rPr>
                <w:webHidden/>
              </w:rPr>
              <w:t>28</w:t>
            </w:r>
            <w:r w:rsidR="00BB0942">
              <w:rPr>
                <w:webHidden/>
              </w:rPr>
              <w:fldChar w:fldCharType="end"/>
            </w:r>
          </w:hyperlink>
        </w:p>
        <w:p w14:paraId="3934B3AF" w14:textId="679089C7" w:rsidR="00BB0942" w:rsidRDefault="00C97B56">
          <w:pPr>
            <w:pStyle w:val="TOC2"/>
            <w:rPr>
              <w:rFonts w:eastAsiaTheme="minorEastAsia"/>
              <w:sz w:val="22"/>
              <w:szCs w:val="22"/>
              <w:lang w:val="en-US"/>
            </w:rPr>
          </w:pPr>
          <w:hyperlink w:anchor="_Toc98512816" w:history="1">
            <w:r w:rsidR="00BB0942" w:rsidRPr="00B62FC6">
              <w:rPr>
                <w:rStyle w:val="Hyperlink"/>
              </w:rPr>
              <w:t>4.3 Challenges</w:t>
            </w:r>
            <w:r w:rsidR="00BB0942">
              <w:rPr>
                <w:webHidden/>
              </w:rPr>
              <w:tab/>
            </w:r>
            <w:r w:rsidR="00BB0942">
              <w:rPr>
                <w:webHidden/>
              </w:rPr>
              <w:fldChar w:fldCharType="begin"/>
            </w:r>
            <w:r w:rsidR="00BB0942">
              <w:rPr>
                <w:webHidden/>
              </w:rPr>
              <w:instrText xml:space="preserve"> PAGEREF _Toc98512816 \h </w:instrText>
            </w:r>
            <w:r w:rsidR="00BB0942">
              <w:rPr>
                <w:webHidden/>
              </w:rPr>
            </w:r>
            <w:r w:rsidR="00BB0942">
              <w:rPr>
                <w:webHidden/>
              </w:rPr>
              <w:fldChar w:fldCharType="separate"/>
            </w:r>
            <w:r w:rsidR="00704B8A">
              <w:rPr>
                <w:webHidden/>
              </w:rPr>
              <w:t>29</w:t>
            </w:r>
            <w:r w:rsidR="00BB0942">
              <w:rPr>
                <w:webHidden/>
              </w:rPr>
              <w:fldChar w:fldCharType="end"/>
            </w:r>
          </w:hyperlink>
        </w:p>
        <w:p w14:paraId="35DE15B2" w14:textId="0D6743C2" w:rsidR="00BB0942" w:rsidRDefault="00C97B56">
          <w:pPr>
            <w:pStyle w:val="TOC1"/>
            <w:rPr>
              <w:rFonts w:eastAsiaTheme="minorEastAsia"/>
              <w:noProof/>
              <w:sz w:val="22"/>
              <w:szCs w:val="22"/>
              <w:lang w:val="en-US"/>
            </w:rPr>
          </w:pPr>
          <w:hyperlink w:anchor="_Toc98512817" w:history="1">
            <w:r w:rsidR="00BB0942" w:rsidRPr="00B62FC6">
              <w:rPr>
                <w:rStyle w:val="Hyperlink"/>
                <w:noProof/>
              </w:rPr>
              <w:t>5.</w:t>
            </w:r>
            <w:r w:rsidR="00BB0942">
              <w:rPr>
                <w:rFonts w:eastAsiaTheme="minorEastAsia"/>
                <w:noProof/>
                <w:sz w:val="22"/>
                <w:szCs w:val="22"/>
                <w:lang w:val="en-US"/>
              </w:rPr>
              <w:tab/>
            </w:r>
            <w:r w:rsidR="00BB0942" w:rsidRPr="00B62FC6">
              <w:rPr>
                <w:rStyle w:val="Hyperlink"/>
                <w:noProof/>
              </w:rPr>
              <w:t>Conclusions and Recommendations</w:t>
            </w:r>
            <w:r w:rsidR="00BB0942">
              <w:rPr>
                <w:noProof/>
                <w:webHidden/>
              </w:rPr>
              <w:tab/>
            </w:r>
            <w:r w:rsidR="00BB0942">
              <w:rPr>
                <w:noProof/>
                <w:webHidden/>
              </w:rPr>
              <w:fldChar w:fldCharType="begin"/>
            </w:r>
            <w:r w:rsidR="00BB0942">
              <w:rPr>
                <w:noProof/>
                <w:webHidden/>
              </w:rPr>
              <w:instrText xml:space="preserve"> PAGEREF _Toc98512817 \h </w:instrText>
            </w:r>
            <w:r w:rsidR="00BB0942">
              <w:rPr>
                <w:noProof/>
                <w:webHidden/>
              </w:rPr>
            </w:r>
            <w:r w:rsidR="00BB0942">
              <w:rPr>
                <w:noProof/>
                <w:webHidden/>
              </w:rPr>
              <w:fldChar w:fldCharType="separate"/>
            </w:r>
            <w:r w:rsidR="00704B8A">
              <w:rPr>
                <w:noProof/>
                <w:webHidden/>
              </w:rPr>
              <w:t>31</w:t>
            </w:r>
            <w:r w:rsidR="00BB0942">
              <w:rPr>
                <w:noProof/>
                <w:webHidden/>
              </w:rPr>
              <w:fldChar w:fldCharType="end"/>
            </w:r>
          </w:hyperlink>
        </w:p>
        <w:p w14:paraId="23F30E54" w14:textId="6C0CAF79" w:rsidR="00BB0942" w:rsidRDefault="00C97B56">
          <w:pPr>
            <w:pStyle w:val="TOC2"/>
            <w:rPr>
              <w:rFonts w:eastAsiaTheme="minorEastAsia"/>
              <w:sz w:val="22"/>
              <w:szCs w:val="22"/>
              <w:lang w:val="en-US"/>
            </w:rPr>
          </w:pPr>
          <w:hyperlink w:anchor="_Toc98512818" w:history="1">
            <w:r w:rsidR="00BB0942" w:rsidRPr="00B62FC6">
              <w:rPr>
                <w:rStyle w:val="Hyperlink"/>
              </w:rPr>
              <w:t>5.1 Conclusions</w:t>
            </w:r>
            <w:r w:rsidR="00BB0942">
              <w:rPr>
                <w:webHidden/>
              </w:rPr>
              <w:tab/>
            </w:r>
            <w:r w:rsidR="00BB0942">
              <w:rPr>
                <w:webHidden/>
              </w:rPr>
              <w:fldChar w:fldCharType="begin"/>
            </w:r>
            <w:r w:rsidR="00BB0942">
              <w:rPr>
                <w:webHidden/>
              </w:rPr>
              <w:instrText xml:space="preserve"> PAGEREF _Toc98512818 \h </w:instrText>
            </w:r>
            <w:r w:rsidR="00BB0942">
              <w:rPr>
                <w:webHidden/>
              </w:rPr>
            </w:r>
            <w:r w:rsidR="00BB0942">
              <w:rPr>
                <w:webHidden/>
              </w:rPr>
              <w:fldChar w:fldCharType="separate"/>
            </w:r>
            <w:r w:rsidR="00704B8A">
              <w:rPr>
                <w:webHidden/>
              </w:rPr>
              <w:t>31</w:t>
            </w:r>
            <w:r w:rsidR="00BB0942">
              <w:rPr>
                <w:webHidden/>
              </w:rPr>
              <w:fldChar w:fldCharType="end"/>
            </w:r>
          </w:hyperlink>
        </w:p>
        <w:p w14:paraId="3E797CFD" w14:textId="58549A8A" w:rsidR="00BB0942" w:rsidRDefault="00C97B56">
          <w:pPr>
            <w:pStyle w:val="TOC2"/>
            <w:rPr>
              <w:rFonts w:eastAsiaTheme="minorEastAsia"/>
              <w:sz w:val="22"/>
              <w:szCs w:val="22"/>
              <w:lang w:val="en-US"/>
            </w:rPr>
          </w:pPr>
          <w:hyperlink w:anchor="_Toc98512819" w:history="1">
            <w:r w:rsidR="00BB0942" w:rsidRPr="00B62FC6">
              <w:rPr>
                <w:rStyle w:val="Hyperlink"/>
              </w:rPr>
              <w:t>5.2 Recommendations</w:t>
            </w:r>
            <w:r w:rsidR="00BB0942">
              <w:rPr>
                <w:webHidden/>
              </w:rPr>
              <w:tab/>
            </w:r>
            <w:r w:rsidR="00BB0942">
              <w:rPr>
                <w:webHidden/>
              </w:rPr>
              <w:fldChar w:fldCharType="begin"/>
            </w:r>
            <w:r w:rsidR="00BB0942">
              <w:rPr>
                <w:webHidden/>
              </w:rPr>
              <w:instrText xml:space="preserve"> PAGEREF _Toc98512819 \h </w:instrText>
            </w:r>
            <w:r w:rsidR="00BB0942">
              <w:rPr>
                <w:webHidden/>
              </w:rPr>
            </w:r>
            <w:r w:rsidR="00BB0942">
              <w:rPr>
                <w:webHidden/>
              </w:rPr>
              <w:fldChar w:fldCharType="separate"/>
            </w:r>
            <w:r w:rsidR="00704B8A">
              <w:rPr>
                <w:webHidden/>
              </w:rPr>
              <w:t>31</w:t>
            </w:r>
            <w:r w:rsidR="00BB0942">
              <w:rPr>
                <w:webHidden/>
              </w:rPr>
              <w:fldChar w:fldCharType="end"/>
            </w:r>
          </w:hyperlink>
        </w:p>
        <w:p w14:paraId="7B39F668" w14:textId="55BCD2E5" w:rsidR="00C651BC" w:rsidRDefault="00664AED" w:rsidP="00C651BC">
          <w:pPr>
            <w:rPr>
              <w:b/>
              <w:bCs/>
              <w:noProof/>
            </w:rPr>
          </w:pPr>
          <w:r w:rsidRPr="00664AED">
            <w:rPr>
              <w:noProof/>
            </w:rPr>
            <w:fldChar w:fldCharType="end"/>
          </w:r>
        </w:p>
      </w:sdtContent>
    </w:sdt>
    <w:p w14:paraId="6FE66018" w14:textId="77777777" w:rsidR="00C651BC" w:rsidRDefault="00C651BC">
      <w:pPr>
        <w:spacing w:after="0" w:line="240" w:lineRule="auto"/>
        <w:rPr>
          <w:b/>
          <w:bCs/>
          <w:noProof/>
        </w:rPr>
      </w:pPr>
      <w:r>
        <w:rPr>
          <w:b/>
          <w:bCs/>
          <w:noProof/>
        </w:rPr>
        <w:br w:type="page"/>
      </w:r>
    </w:p>
    <w:p w14:paraId="5DA4AD24" w14:textId="24AC25FC" w:rsidR="00CD6A67" w:rsidRDefault="007D0836" w:rsidP="006F318B">
      <w:pPr>
        <w:pStyle w:val="Heading1"/>
      </w:pPr>
      <w:bookmarkStart w:id="2" w:name="_Toc98512800"/>
      <w:r>
        <w:t>1.</w:t>
      </w:r>
      <w:r>
        <w:tab/>
      </w:r>
      <w:r w:rsidR="00CD6A67">
        <w:t>Introduction</w:t>
      </w:r>
      <w:bookmarkEnd w:id="2"/>
    </w:p>
    <w:p w14:paraId="11932A81" w14:textId="77777777" w:rsidR="00F17692" w:rsidRDefault="00F17692" w:rsidP="006F318B">
      <w:r>
        <w:t xml:space="preserve">The COVID-19 pandemic and </w:t>
      </w:r>
      <w:r w:rsidR="00DE73D9">
        <w:t xml:space="preserve">the steps required </w:t>
      </w:r>
      <w:r w:rsidR="00B403D8">
        <w:t>for</w:t>
      </w:r>
      <w:r w:rsidR="00DE73D9">
        <w:t xml:space="preserve"> </w:t>
      </w:r>
      <w:r>
        <w:t>its managemen</w:t>
      </w:r>
      <w:r w:rsidR="00DE73D9">
        <w:t>t</w:t>
      </w:r>
      <w:r>
        <w:t xml:space="preserve"> ha</w:t>
      </w:r>
      <w:r w:rsidR="00B403D8">
        <w:t>ve</w:t>
      </w:r>
      <w:r>
        <w:t xml:space="preserve"> shone a harsh light on the inequalities that persist across Europe</w:t>
      </w:r>
      <w:r w:rsidR="00DE73D9">
        <w:t>,</w:t>
      </w:r>
      <w:r>
        <w:t xml:space="preserve"> and</w:t>
      </w:r>
      <w:r w:rsidR="00DE73D9">
        <w:t>, in particular,</w:t>
      </w:r>
      <w:r>
        <w:t xml:space="preserve"> on the i</w:t>
      </w:r>
      <w:r w:rsidRPr="00F17692">
        <w:t xml:space="preserve">nstitutional </w:t>
      </w:r>
      <w:r>
        <w:t>structures and systems that maintain these. Alongside this, revelations of polic</w:t>
      </w:r>
      <w:r w:rsidR="00BD529E">
        <w:t>e</w:t>
      </w:r>
      <w:r>
        <w:t xml:space="preserve"> violence against racialised communities and the protests </w:t>
      </w:r>
      <w:r w:rsidR="00D6630F">
        <w:t>mobilised</w:t>
      </w:r>
      <w:r>
        <w:t xml:space="preserve"> in response</w:t>
      </w:r>
      <w:r w:rsidR="00D6630F">
        <w:t>,</w:t>
      </w:r>
      <w:r>
        <w:t xml:space="preserve"> ha</w:t>
      </w:r>
      <w:r w:rsidR="00D6630F">
        <w:t>ve</w:t>
      </w:r>
      <w:r w:rsidR="00DE73D9">
        <w:t xml:space="preserve"> focused public </w:t>
      </w:r>
      <w:r w:rsidR="0096184C">
        <w:t xml:space="preserve">and political </w:t>
      </w:r>
      <w:r w:rsidR="00DE73D9">
        <w:t xml:space="preserve">attention on </w:t>
      </w:r>
      <w:r>
        <w:t>the</w:t>
      </w:r>
      <w:r w:rsidR="00DE73D9">
        <w:t xml:space="preserve"> specific</w:t>
      </w:r>
      <w:r>
        <w:t xml:space="preserve"> issue of institutional racism. </w:t>
      </w:r>
      <w:r w:rsidR="00D6630F">
        <w:t xml:space="preserve">This </w:t>
      </w:r>
      <w:r w:rsidR="00BD529E">
        <w:t xml:space="preserve">increased </w:t>
      </w:r>
      <w:r w:rsidR="00D6630F">
        <w:t xml:space="preserve">visibility for, and </w:t>
      </w:r>
      <w:r w:rsidR="00DE73D9">
        <w:t>growing</w:t>
      </w:r>
      <w:r w:rsidR="00D6630F">
        <w:t xml:space="preserve"> acknowledgement of, institutional racism offers an opportunity for </w:t>
      </w:r>
      <w:r w:rsidR="005B4679">
        <w:t>new</w:t>
      </w:r>
      <w:r w:rsidR="00D6630F">
        <w:t xml:space="preserve"> initiative to tackle a</w:t>
      </w:r>
      <w:r w:rsidR="0096184C">
        <w:t>n issue</w:t>
      </w:r>
      <w:r w:rsidR="00D6630F">
        <w:t xml:space="preserve"> that has been at the heart of driving and sustaining the inequalities and disadvantage experienced by these communities. </w:t>
      </w:r>
    </w:p>
    <w:p w14:paraId="55D243F8" w14:textId="77777777" w:rsidR="00D6630F" w:rsidRPr="006F318B" w:rsidRDefault="00D6630F" w:rsidP="006F318B">
      <w:pPr>
        <w:rPr>
          <w:b/>
          <w:bCs/>
          <w:lang w:val="en-IE"/>
        </w:rPr>
      </w:pPr>
      <w:proofErr w:type="spellStart"/>
      <w:r>
        <w:t>Equinet</w:t>
      </w:r>
      <w:proofErr w:type="spellEnd"/>
      <w:r>
        <w:t xml:space="preserve">, the European network of equality bodies, is conscious of the potential for equality bodies to make a particular and significant contribution to tackling institutional racism. This potential lies in the mandate and functions of equality bodies, and </w:t>
      </w:r>
      <w:r w:rsidR="00F529A8">
        <w:t xml:space="preserve">in </w:t>
      </w:r>
      <w:r>
        <w:t xml:space="preserve">their acknowledged role </w:t>
      </w:r>
      <w:r w:rsidRPr="00D6630F">
        <w:rPr>
          <w:lang w:val="en-IE"/>
        </w:rPr>
        <w:t xml:space="preserve">as </w:t>
      </w:r>
      <w:r>
        <w:rPr>
          <w:lang w:val="en-IE"/>
        </w:rPr>
        <w:t>“</w:t>
      </w:r>
      <w:r w:rsidRPr="00D6630F">
        <w:rPr>
          <w:lang w:val="en-IE"/>
        </w:rPr>
        <w:t>necessary and valuable institutions for social change</w:t>
      </w:r>
      <w:r>
        <w:rPr>
          <w:lang w:val="en-IE"/>
        </w:rPr>
        <w:t>”</w:t>
      </w:r>
      <w:r>
        <w:rPr>
          <w:rStyle w:val="FootnoteReference"/>
          <w:rFonts w:ascii="Avenir Roman" w:hAnsi="Avenir Roman"/>
          <w:lang w:val="en-IE"/>
        </w:rPr>
        <w:footnoteReference w:id="2"/>
      </w:r>
      <w:r w:rsidRPr="00D6630F">
        <w:rPr>
          <w:lang w:val="en-IE"/>
        </w:rPr>
        <w:t>.</w:t>
      </w:r>
      <w:r w:rsidRPr="006F318B">
        <w:rPr>
          <w:b/>
          <w:bCs/>
          <w:lang w:val="en-IE"/>
        </w:rPr>
        <w:t xml:space="preserve"> </w:t>
      </w:r>
      <w:r w:rsidR="00F529A8" w:rsidRPr="006F318B">
        <w:rPr>
          <w:b/>
          <w:bCs/>
          <w:lang w:val="en-IE"/>
        </w:rPr>
        <w:t xml:space="preserve">In developing this perspective, </w:t>
      </w:r>
      <w:proofErr w:type="spellStart"/>
      <w:r w:rsidR="00F529A8" w:rsidRPr="006F318B">
        <w:rPr>
          <w:b/>
          <w:bCs/>
          <w:lang w:val="en-IE"/>
        </w:rPr>
        <w:t>Equinet</w:t>
      </w:r>
      <w:proofErr w:type="spellEnd"/>
      <w:r w:rsidR="00F529A8" w:rsidRPr="006F318B">
        <w:rPr>
          <w:b/>
          <w:bCs/>
          <w:lang w:val="en-IE"/>
        </w:rPr>
        <w:t xml:space="preserve"> seeks to underline th</w:t>
      </w:r>
      <w:r w:rsidR="005B4679" w:rsidRPr="006F318B">
        <w:rPr>
          <w:b/>
          <w:bCs/>
          <w:lang w:val="en-IE"/>
        </w:rPr>
        <w:t>is</w:t>
      </w:r>
      <w:r w:rsidR="00F529A8" w:rsidRPr="006F318B">
        <w:rPr>
          <w:b/>
          <w:bCs/>
          <w:lang w:val="en-IE"/>
        </w:rPr>
        <w:t xml:space="preserve"> potential </w:t>
      </w:r>
      <w:r w:rsidR="005B4679" w:rsidRPr="006F318B">
        <w:rPr>
          <w:b/>
          <w:bCs/>
          <w:lang w:val="en-IE"/>
        </w:rPr>
        <w:t>of equality bodies</w:t>
      </w:r>
      <w:r w:rsidR="0096184C" w:rsidRPr="006F318B">
        <w:rPr>
          <w:b/>
          <w:bCs/>
          <w:lang w:val="en-IE"/>
        </w:rPr>
        <w:t>,</w:t>
      </w:r>
      <w:r w:rsidR="005B4679" w:rsidRPr="006F318B">
        <w:rPr>
          <w:b/>
          <w:bCs/>
          <w:lang w:val="en-IE"/>
        </w:rPr>
        <w:t xml:space="preserve"> </w:t>
      </w:r>
      <w:r w:rsidR="00F529A8" w:rsidRPr="006F318B">
        <w:rPr>
          <w:b/>
          <w:bCs/>
          <w:lang w:val="en-IE"/>
        </w:rPr>
        <w:t xml:space="preserve">and </w:t>
      </w:r>
      <w:r w:rsidR="005B4679" w:rsidRPr="006F318B">
        <w:rPr>
          <w:b/>
          <w:bCs/>
          <w:lang w:val="en-IE"/>
        </w:rPr>
        <w:t xml:space="preserve">to </w:t>
      </w:r>
      <w:r w:rsidR="00F529A8" w:rsidRPr="006F318B">
        <w:rPr>
          <w:b/>
          <w:bCs/>
          <w:lang w:val="en-IE"/>
        </w:rPr>
        <w:t xml:space="preserve">enable it to be fully realised in </w:t>
      </w:r>
      <w:r w:rsidR="0096184C" w:rsidRPr="006F318B">
        <w:rPr>
          <w:b/>
          <w:bCs/>
          <w:lang w:val="en-IE"/>
        </w:rPr>
        <w:t xml:space="preserve">an effective contribution to </w:t>
      </w:r>
      <w:r w:rsidR="00F529A8" w:rsidRPr="006F318B">
        <w:rPr>
          <w:b/>
          <w:bCs/>
          <w:lang w:val="en-IE"/>
        </w:rPr>
        <w:t>meeting the significant challenges posed by</w:t>
      </w:r>
      <w:r w:rsidR="00BD529E" w:rsidRPr="006F318B">
        <w:rPr>
          <w:b/>
          <w:bCs/>
          <w:lang w:val="en-IE"/>
        </w:rPr>
        <w:t xml:space="preserve"> institutional racism</w:t>
      </w:r>
      <w:r w:rsidR="00F529A8" w:rsidRPr="006F318B">
        <w:rPr>
          <w:b/>
          <w:bCs/>
          <w:lang w:val="en-IE"/>
        </w:rPr>
        <w:t xml:space="preserve">, and addressing </w:t>
      </w:r>
      <w:r w:rsidR="00BD529E" w:rsidRPr="006F318B">
        <w:rPr>
          <w:b/>
          <w:bCs/>
          <w:lang w:val="en-IE"/>
        </w:rPr>
        <w:t>its resultant inequalities</w:t>
      </w:r>
      <w:r w:rsidR="00F529A8" w:rsidRPr="006F318B">
        <w:rPr>
          <w:b/>
          <w:bCs/>
          <w:lang w:val="en-IE"/>
        </w:rPr>
        <w:t>.</w:t>
      </w:r>
    </w:p>
    <w:p w14:paraId="0EBB0611" w14:textId="77777777" w:rsidR="00F17692" w:rsidRPr="00F17692" w:rsidRDefault="00F529A8" w:rsidP="006F318B">
      <w:r>
        <w:rPr>
          <w:lang w:val="en-IE"/>
        </w:rPr>
        <w:t xml:space="preserve">The perspective has been developed by </w:t>
      </w:r>
      <w:proofErr w:type="spellStart"/>
      <w:r w:rsidR="00F17692" w:rsidRPr="00F17692">
        <w:t>Equinet</w:t>
      </w:r>
      <w:r>
        <w:t>’s</w:t>
      </w:r>
      <w:proofErr w:type="spellEnd"/>
      <w:r>
        <w:t xml:space="preserve"> policy formation working group, which met twice to </w:t>
      </w:r>
      <w:r w:rsidR="0096184C">
        <w:t xml:space="preserve">specifically </w:t>
      </w:r>
      <w:r>
        <w:t xml:space="preserve">examine the issue, the work of equality bodies on this issue, and future directions for this work. It has been informed by a conference on the topic of tackling institutional racism, hosted in an online format by </w:t>
      </w:r>
      <w:proofErr w:type="spellStart"/>
      <w:r>
        <w:t>Equinet</w:t>
      </w:r>
      <w:proofErr w:type="spellEnd"/>
      <w:r>
        <w:t xml:space="preserve"> in December 2021. It has been strengthened by review of the Board of </w:t>
      </w:r>
      <w:proofErr w:type="spellStart"/>
      <w:r>
        <w:t>Equinet</w:t>
      </w:r>
      <w:proofErr w:type="spellEnd"/>
      <w:r>
        <w:t>.</w:t>
      </w:r>
    </w:p>
    <w:p w14:paraId="37E47E5D" w14:textId="5869789F" w:rsidR="006F318B" w:rsidRDefault="00F17692" w:rsidP="006F318B">
      <w:r w:rsidRPr="00F17692">
        <w:t>This perspective</w:t>
      </w:r>
      <w:r w:rsidR="00F529A8">
        <w:t xml:space="preserve"> first introduces the issue of institutional racism, and its dynamics and impact. It then establishes the potential of equality bodies across their various functions to contribute to tackling institutional racism, identifying some exemplars of current work in this regard. It </w:t>
      </w:r>
      <w:r w:rsidR="00BD529E">
        <w:t xml:space="preserve">goes on to </w:t>
      </w:r>
      <w:r w:rsidR="00F529A8">
        <w:t xml:space="preserve">explore the enablers and barriers to equality bodies </w:t>
      </w:r>
      <w:r w:rsidR="00BD529E">
        <w:t xml:space="preserve">in </w:t>
      </w:r>
      <w:r w:rsidR="00F529A8">
        <w:t>realising their full potential in this work, and concludes with recommendations to enable this work to be further strengthened.</w:t>
      </w:r>
    </w:p>
    <w:p w14:paraId="61454839" w14:textId="77777777" w:rsidR="006F318B" w:rsidRDefault="006F318B">
      <w:pPr>
        <w:spacing w:after="0" w:line="240" w:lineRule="auto"/>
      </w:pPr>
      <w:r>
        <w:br w:type="page"/>
      </w:r>
    </w:p>
    <w:p w14:paraId="53D07480" w14:textId="77777777" w:rsidR="00CD6A67" w:rsidRPr="006F318B" w:rsidRDefault="007D0836" w:rsidP="006F318B">
      <w:pPr>
        <w:pStyle w:val="Heading1"/>
      </w:pPr>
      <w:bookmarkStart w:id="3" w:name="_Toc98512801"/>
      <w:r w:rsidRPr="006F318B">
        <w:t>2.</w:t>
      </w:r>
      <w:r w:rsidRPr="006F318B">
        <w:tab/>
      </w:r>
      <w:r w:rsidR="00CD6A67" w:rsidRPr="006F318B">
        <w:t>Institutional Racism</w:t>
      </w:r>
      <w:bookmarkEnd w:id="3"/>
    </w:p>
    <w:p w14:paraId="7F122D9C" w14:textId="77777777" w:rsidR="0079703F" w:rsidRPr="006F318B" w:rsidRDefault="0079703F" w:rsidP="006F318B">
      <w:pPr>
        <w:pStyle w:val="Heading2"/>
      </w:pPr>
      <w:bookmarkStart w:id="4" w:name="_Toc98512802"/>
      <w:r w:rsidRPr="006F318B">
        <w:t>2.1 International Definitions</w:t>
      </w:r>
      <w:bookmarkEnd w:id="4"/>
    </w:p>
    <w:p w14:paraId="776CB513" w14:textId="77777777" w:rsidR="00ED4136" w:rsidRPr="001C51FC" w:rsidRDefault="00ED4136" w:rsidP="006F318B">
      <w:r w:rsidRPr="001C51FC">
        <w:t xml:space="preserve">The </w:t>
      </w:r>
      <w:r w:rsidRPr="001C51FC">
        <w:rPr>
          <w:b/>
          <w:i/>
        </w:rPr>
        <w:t>European Commission</w:t>
      </w:r>
      <w:r w:rsidRPr="001C51FC">
        <w:t xml:space="preserve"> </w:t>
      </w:r>
      <w:r w:rsidR="0096184C">
        <w:t xml:space="preserve">valuably </w:t>
      </w:r>
      <w:r w:rsidRPr="001C51FC">
        <w:t>identifies the issue of ‘structural racism’ in the EU Anti-Racism Action Plan 2020-2025</w:t>
      </w:r>
      <w:r>
        <w:t xml:space="preserve"> as the underlying problem to be </w:t>
      </w:r>
      <w:r w:rsidR="006F40D5">
        <w:t>tackled</w:t>
      </w:r>
      <w:r w:rsidR="00B25E91">
        <w:t xml:space="preserve"> in taking </w:t>
      </w:r>
      <w:r w:rsidR="001D51B5">
        <w:t>steps</w:t>
      </w:r>
      <w:r w:rsidR="00B25E91">
        <w:t xml:space="preserve"> to address racism</w:t>
      </w:r>
      <w:r w:rsidRPr="001C51FC">
        <w:t xml:space="preserve">. </w:t>
      </w:r>
      <w:r w:rsidR="00B25E91">
        <w:t>The European Commission</w:t>
      </w:r>
      <w:r w:rsidRPr="001C51FC">
        <w:t xml:space="preserve"> identifies this</w:t>
      </w:r>
      <w:r>
        <w:t xml:space="preserve"> in institutional terms</w:t>
      </w:r>
      <w:r w:rsidR="005B4679">
        <w:t xml:space="preserve"> as</w:t>
      </w:r>
      <w:r>
        <w:t>:</w:t>
      </w:r>
      <w:r w:rsidRPr="001C51FC">
        <w:t xml:space="preserve"> “racist and discriminatory behaviours can be embedded in social, financial and political institutions, impacting on the levers of power and on policy-making”</w:t>
      </w:r>
      <w:r w:rsidR="00B25E91">
        <w:t>; and</w:t>
      </w:r>
      <w:r>
        <w:t xml:space="preserve"> in broader s</w:t>
      </w:r>
      <w:r w:rsidR="0096184C">
        <w:t>tructur</w:t>
      </w:r>
      <w:r>
        <w:t>al terms</w:t>
      </w:r>
      <w:r w:rsidR="005B4679">
        <w:t xml:space="preserve"> as</w:t>
      </w:r>
      <w:r>
        <w:t>:</w:t>
      </w:r>
      <w:r w:rsidRPr="001C51FC">
        <w:t xml:space="preserve"> “in the way society functions, how power is distributed and how citizens interact with the state and public services”</w:t>
      </w:r>
      <w:r w:rsidR="005B4679" w:rsidRPr="001C51FC">
        <w:rPr>
          <w:rStyle w:val="FootnoteReference"/>
          <w:rFonts w:ascii="Avenir Roman" w:hAnsi="Avenir Roman"/>
        </w:rPr>
        <w:footnoteReference w:id="3"/>
      </w:r>
      <w:r w:rsidRPr="001C51FC">
        <w:t xml:space="preserve">. </w:t>
      </w:r>
      <w:r>
        <w:t>The European Commission usefully</w:t>
      </w:r>
      <w:r w:rsidRPr="001C51FC">
        <w:t xml:space="preserve"> emphasises the need to acknowledge structural racism and to address it through proactive policies, and to include an intersectional perspective in this.</w:t>
      </w:r>
    </w:p>
    <w:p w14:paraId="5BF544B1" w14:textId="77777777" w:rsidR="00FF30D7" w:rsidRPr="00FF30D7" w:rsidRDefault="00B25E91" w:rsidP="006F318B">
      <w:pPr>
        <w:rPr>
          <w:lang w:val="en-IE"/>
        </w:rPr>
      </w:pPr>
      <w:r>
        <w:rPr>
          <w:lang w:val="en-IE"/>
        </w:rPr>
        <w:t xml:space="preserve">In </w:t>
      </w:r>
      <w:r w:rsidR="00841BCA">
        <w:rPr>
          <w:lang w:val="en-IE"/>
        </w:rPr>
        <w:t xml:space="preserve">its recent report </w:t>
      </w:r>
      <w:r>
        <w:rPr>
          <w:lang w:val="en-IE"/>
        </w:rPr>
        <w:t xml:space="preserve">on issues of systemic racism and </w:t>
      </w:r>
      <w:r w:rsidR="0096184C">
        <w:rPr>
          <w:lang w:val="en-IE"/>
        </w:rPr>
        <w:t xml:space="preserve">the </w:t>
      </w:r>
      <w:r>
        <w:rPr>
          <w:lang w:val="en-IE"/>
        </w:rPr>
        <w:t xml:space="preserve">violations of human rights of Africans and people of African descent, by law enforcement agencies, the </w:t>
      </w:r>
      <w:r w:rsidRPr="00841BCA">
        <w:rPr>
          <w:b/>
          <w:i/>
          <w:lang w:val="en-IE"/>
        </w:rPr>
        <w:t>UN Office of the High Commissioner for Human Rights</w:t>
      </w:r>
      <w:r w:rsidR="00841BCA">
        <w:rPr>
          <w:lang w:val="en-IE"/>
        </w:rPr>
        <w:t xml:space="preserve"> (OHCHR) </w:t>
      </w:r>
      <w:r>
        <w:rPr>
          <w:lang w:val="en-IE"/>
        </w:rPr>
        <w:t xml:space="preserve"> defined systemic racism</w:t>
      </w:r>
      <w:r w:rsidR="00841BCA">
        <w:rPr>
          <w:lang w:val="en-IE"/>
        </w:rPr>
        <w:t xml:space="preserve"> as: “</w:t>
      </w:r>
      <w:r w:rsidR="00FF30D7" w:rsidRPr="00FF30D7">
        <w:rPr>
          <w:lang w:val="en-IE"/>
        </w:rPr>
        <w:t>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w:t>
      </w:r>
      <w:r w:rsidR="00841BCA">
        <w:rPr>
          <w:lang w:val="en-IE"/>
        </w:rPr>
        <w:t>”</w:t>
      </w:r>
      <w:r w:rsidR="00841BCA" w:rsidRPr="00841BCA">
        <w:rPr>
          <w:rStyle w:val="FootnoteReference"/>
          <w:rFonts w:ascii="Avenir Roman" w:hAnsi="Avenir Roman"/>
          <w:lang w:val="en-US"/>
        </w:rPr>
        <w:t xml:space="preserve"> </w:t>
      </w:r>
      <w:r w:rsidR="00841BCA">
        <w:rPr>
          <w:rStyle w:val="FootnoteReference"/>
          <w:rFonts w:ascii="Avenir Roman" w:hAnsi="Avenir Roman"/>
          <w:lang w:val="en-US"/>
        </w:rPr>
        <w:footnoteReference w:id="4"/>
      </w:r>
      <w:r w:rsidR="00FF30D7" w:rsidRPr="00FF30D7">
        <w:rPr>
          <w:lang w:val="en-IE"/>
        </w:rPr>
        <w:t xml:space="preserve">. </w:t>
      </w:r>
    </w:p>
    <w:p w14:paraId="543E110D" w14:textId="77777777" w:rsidR="00ED4136" w:rsidRDefault="00841BCA" w:rsidP="006F318B">
      <w:pPr>
        <w:rPr>
          <w:lang w:val="en-IE"/>
        </w:rPr>
      </w:pPr>
      <w:r>
        <w:rPr>
          <w:lang w:val="en-US"/>
        </w:rPr>
        <w:t>The UN OHCHR posed this issue in</w:t>
      </w:r>
      <w:r w:rsidR="00ED4136">
        <w:rPr>
          <w:lang w:val="en-US"/>
        </w:rPr>
        <w:t xml:space="preserve"> historical terms</w:t>
      </w:r>
      <w:r>
        <w:rPr>
          <w:lang w:val="en-US"/>
        </w:rPr>
        <w:t xml:space="preserve">, in the report, </w:t>
      </w:r>
      <w:r w:rsidR="00F63186">
        <w:rPr>
          <w:lang w:val="en-US"/>
        </w:rPr>
        <w:t xml:space="preserve">usefully </w:t>
      </w:r>
      <w:r>
        <w:rPr>
          <w:lang w:val="en-US"/>
        </w:rPr>
        <w:t>noting that systemic racism: “</w:t>
      </w:r>
      <w:r w:rsidRPr="00ED4136">
        <w:rPr>
          <w:lang w:val="en-IE"/>
        </w:rPr>
        <w:t>persists, in large part, due to misconceptions that the abolition of slavery, the end of the transatlantic trade in enslaved Africans and colonialism, and measures taken by States to date, have removed the racially discriminatory structures built by those practices</w:t>
      </w:r>
      <w:r w:rsidR="00F63186">
        <w:rPr>
          <w:lang w:val="en-IE"/>
        </w:rPr>
        <w:t>,</w:t>
      </w:r>
      <w:r w:rsidRPr="00ED4136">
        <w:rPr>
          <w:lang w:val="en-IE"/>
        </w:rPr>
        <w:t xml:space="preserve"> and created equal societies</w:t>
      </w:r>
      <w:r>
        <w:rPr>
          <w:lang w:val="en-IE"/>
        </w:rPr>
        <w:t>’</w:t>
      </w:r>
      <w:r>
        <w:rPr>
          <w:rStyle w:val="FootnoteReference"/>
          <w:rFonts w:ascii="Avenir Roman" w:hAnsi="Avenir Roman"/>
          <w:lang w:val="en-US"/>
        </w:rPr>
        <w:footnoteReference w:id="5"/>
      </w:r>
      <w:r w:rsidRPr="00ED4136">
        <w:rPr>
          <w:lang w:val="en-IE"/>
        </w:rPr>
        <w:t>.</w:t>
      </w:r>
    </w:p>
    <w:p w14:paraId="47B11F62" w14:textId="77777777" w:rsidR="00841BCA" w:rsidRPr="00FF30D7" w:rsidRDefault="00841BCA" w:rsidP="006F318B">
      <w:pPr>
        <w:rPr>
          <w:lang w:val="en-IE"/>
        </w:rPr>
      </w:pPr>
      <w:r>
        <w:rPr>
          <w:lang w:val="en-US"/>
        </w:rPr>
        <w:t xml:space="preserve">The UN OHCHR also points to the intersectional dimensions of systemic racism in being: </w:t>
      </w:r>
      <w:r w:rsidR="00F63186">
        <w:rPr>
          <w:lang w:val="en-US"/>
        </w:rPr>
        <w:t>“</w:t>
      </w:r>
      <w:r w:rsidRPr="00FF30D7">
        <w:rPr>
          <w:lang w:val="en-IE"/>
        </w:rPr>
        <w:t>shaped by intersectionality or the combination of several identities, including sex, gender, sexual orientation, gender identity, nationality, migration status, disability, religion, socioeconomic and other status</w:t>
      </w:r>
      <w:r w:rsidR="00F63186">
        <w:rPr>
          <w:lang w:val="en-IE"/>
        </w:rPr>
        <w:t>”</w:t>
      </w:r>
      <w:r>
        <w:rPr>
          <w:rStyle w:val="FootnoteReference"/>
          <w:rFonts w:ascii="Avenir Roman" w:hAnsi="Avenir Roman"/>
          <w:lang w:val="en-IE"/>
        </w:rPr>
        <w:footnoteReference w:id="6"/>
      </w:r>
      <w:r w:rsidRPr="00FF30D7">
        <w:rPr>
          <w:lang w:val="en-IE"/>
        </w:rPr>
        <w:t xml:space="preserve">. </w:t>
      </w:r>
    </w:p>
    <w:p w14:paraId="3757F485" w14:textId="77777777" w:rsidR="00937069" w:rsidRPr="001C51FC" w:rsidRDefault="00937069" w:rsidP="006F318B">
      <w:r w:rsidRPr="001C51FC">
        <w:rPr>
          <w:lang w:val="en-IE"/>
        </w:rPr>
        <w:t xml:space="preserve">The </w:t>
      </w:r>
      <w:r w:rsidRPr="001C51FC">
        <w:rPr>
          <w:b/>
          <w:i/>
          <w:lang w:val="en-IE"/>
        </w:rPr>
        <w:t>United Nations</w:t>
      </w:r>
      <w:r w:rsidRPr="001C51FC">
        <w:rPr>
          <w:lang w:val="en-IE"/>
        </w:rPr>
        <w:t xml:space="preserve"> Committee on Social, Economic and Cultural Rights defined systemic discrimination as the “</w:t>
      </w:r>
      <w:r w:rsidRPr="001C51FC">
        <w:t>legal rules, policies, practices or predominant cultural attitudes in either the public or private sector which create relative disadvantages for some groups, and privileges for other groups”. It identifies the need for “public leadership and programmes to raise awareness about systemic discrimination” and the need for “laws, policies and programmes, including temporary special measures” to tackle such discrimination</w:t>
      </w:r>
      <w:r w:rsidR="001D51B5" w:rsidRPr="001C51FC">
        <w:rPr>
          <w:rStyle w:val="FootnoteReference"/>
          <w:rFonts w:ascii="Avenir Roman" w:hAnsi="Avenir Roman"/>
        </w:rPr>
        <w:footnoteReference w:id="7"/>
      </w:r>
      <w:r w:rsidRPr="001C51FC">
        <w:t>.</w:t>
      </w:r>
    </w:p>
    <w:p w14:paraId="41799C3D" w14:textId="77777777" w:rsidR="00937069" w:rsidRPr="001C51FC" w:rsidRDefault="00937069" w:rsidP="006F318B">
      <w:pPr>
        <w:rPr>
          <w:lang w:val="en-IE"/>
        </w:rPr>
      </w:pPr>
      <w:r w:rsidRPr="001C51FC">
        <w:t xml:space="preserve">The Intercultural Cities Programme of the </w:t>
      </w:r>
      <w:r w:rsidRPr="001C51FC">
        <w:rPr>
          <w:b/>
          <w:i/>
        </w:rPr>
        <w:t>Council of Europe</w:t>
      </w:r>
      <w:r w:rsidRPr="001C51FC">
        <w:t xml:space="preserve"> </w:t>
      </w:r>
      <w:r w:rsidRPr="001C51FC">
        <w:rPr>
          <w:lang w:val="en-IE"/>
        </w:rPr>
        <w:t>defined systemic discrimination as occurring “where the procedures, routines and organisational culture of any organisation contribute to unequal outcomes for minority groups compared to the general population”</w:t>
      </w:r>
      <w:r w:rsidRPr="001C51FC">
        <w:rPr>
          <w:rStyle w:val="FootnoteReference"/>
          <w:rFonts w:ascii="Avenir Roman" w:hAnsi="Avenir Roman"/>
        </w:rPr>
        <w:footnoteReference w:id="8"/>
      </w:r>
      <w:r w:rsidRPr="001C51FC">
        <w:rPr>
          <w:lang w:val="en-IE"/>
        </w:rPr>
        <w:t xml:space="preserve">. It suggests that this can be rooted in the way organisations go about their day-to-day business as policymakers, employers, or service providers, and can also feature in automated decision making. </w:t>
      </w:r>
    </w:p>
    <w:p w14:paraId="4C2BBF3D" w14:textId="77777777" w:rsidR="00937069" w:rsidRDefault="00937069" w:rsidP="006F318B">
      <w:pPr>
        <w:rPr>
          <w:lang w:val="en-IE"/>
        </w:rPr>
      </w:pPr>
      <w:r w:rsidRPr="001C51FC">
        <w:rPr>
          <w:lang w:val="en-IE"/>
        </w:rPr>
        <w:t xml:space="preserve">The European Commission against Racism and Intolerance (ECRI) of the </w:t>
      </w:r>
      <w:r w:rsidRPr="001C51FC">
        <w:rPr>
          <w:b/>
          <w:i/>
          <w:lang w:val="en-IE"/>
        </w:rPr>
        <w:t>Council of Europe</w:t>
      </w:r>
      <w:r w:rsidRPr="001C51FC">
        <w:rPr>
          <w:lang w:val="en-IE"/>
        </w:rPr>
        <w:t xml:space="preserve"> defines structural discrimination as referring to “rules, norms, routines, patterns of attitudes and behaviour in institutions and other societal structures that, consciously or unconsciously, present obstacles to groups or individuals in accessing the same rights and opportunities as others and that contribute to less favourable outcomes for them than for the majority of the population”</w:t>
      </w:r>
      <w:r w:rsidR="00676A5E" w:rsidRPr="001C51FC">
        <w:rPr>
          <w:rStyle w:val="FootnoteReference"/>
          <w:rFonts w:ascii="Avenir Roman" w:hAnsi="Avenir Roman"/>
          <w:lang w:val="en-IE"/>
        </w:rPr>
        <w:footnoteReference w:id="9"/>
      </w:r>
      <w:r w:rsidRPr="001C51FC">
        <w:rPr>
          <w:lang w:val="en-IE"/>
        </w:rPr>
        <w:t>.</w:t>
      </w:r>
    </w:p>
    <w:p w14:paraId="51310DA3" w14:textId="77777777" w:rsidR="0079703F" w:rsidRDefault="00CC47F5" w:rsidP="006F318B">
      <w:pPr>
        <w:rPr>
          <w:lang w:val="en-IE"/>
        </w:rPr>
      </w:pPr>
      <w:r>
        <w:rPr>
          <w:lang w:val="en-IE"/>
        </w:rPr>
        <w:t>The</w:t>
      </w:r>
      <w:r w:rsidR="0079703F">
        <w:rPr>
          <w:lang w:val="en-IE"/>
        </w:rPr>
        <w:t>se</w:t>
      </w:r>
      <w:r>
        <w:rPr>
          <w:lang w:val="en-IE"/>
        </w:rPr>
        <w:t xml:space="preserve"> definitions developed at European and international levels</w:t>
      </w:r>
      <w:r w:rsidR="0079703F">
        <w:rPr>
          <w:lang w:val="en-IE"/>
        </w:rPr>
        <w:t xml:space="preserve"> deploy a range of terms</w:t>
      </w:r>
      <w:r>
        <w:rPr>
          <w:lang w:val="en-IE"/>
        </w:rPr>
        <w:t xml:space="preserve"> in moving beyond individual acts of racism</w:t>
      </w:r>
      <w:r w:rsidR="0079703F">
        <w:rPr>
          <w:lang w:val="en-IE"/>
        </w:rPr>
        <w:t>, in particular structural racism and systemic racism. In moving beyond the individual level of racism, these different concepts all include a particular focus on the institutional level. They go beyond this level with a wider focus on a societal level and a historical level.</w:t>
      </w:r>
    </w:p>
    <w:p w14:paraId="61E504FF" w14:textId="77777777" w:rsidR="0079703F" w:rsidRDefault="0079703F" w:rsidP="006F318B">
      <w:pPr>
        <w:rPr>
          <w:lang w:val="en-IE"/>
        </w:rPr>
      </w:pPr>
      <w:r>
        <w:rPr>
          <w:lang w:val="en-IE"/>
        </w:rPr>
        <w:t>It is at the institutional level that equality bodies can be seen to have particular potential to intervene and address the structural and systemic forms of racism. The mandate and competences of equality bodies direct their attention to the institutional level, in particular due to their competences of litigation and support for good practice. As such, this perspective is focused on the particular institutional level of racism and the contribution to be made at this level by equality bodies.</w:t>
      </w:r>
    </w:p>
    <w:p w14:paraId="29FDA239" w14:textId="77777777" w:rsidR="0079703F" w:rsidRPr="0079703F" w:rsidRDefault="0079703F" w:rsidP="00BF6A28">
      <w:pPr>
        <w:pStyle w:val="Heading2"/>
        <w:rPr>
          <w:lang w:val="en-IE"/>
        </w:rPr>
      </w:pPr>
      <w:bookmarkStart w:id="5" w:name="_Toc98512803"/>
      <w:r w:rsidRPr="0079703F">
        <w:rPr>
          <w:lang w:val="en-IE"/>
        </w:rPr>
        <w:t>2.2 Focus on Institutional Racism</w:t>
      </w:r>
      <w:bookmarkEnd w:id="5"/>
    </w:p>
    <w:p w14:paraId="02453AA7" w14:textId="77777777" w:rsidR="0079703F" w:rsidRDefault="0079703F" w:rsidP="006F318B">
      <w:pPr>
        <w:rPr>
          <w:lang w:val="en-IE"/>
        </w:rPr>
      </w:pPr>
      <w:r>
        <w:rPr>
          <w:lang w:val="en-IE"/>
        </w:rPr>
        <w:t>An early and useful formal definition of institutional racism is provided in the MacPherson report into the police investigation of the death of Stephen Lawrence in the UK</w:t>
      </w:r>
      <w:r>
        <w:rPr>
          <w:rStyle w:val="FootnoteReference"/>
          <w:rFonts w:ascii="Avenir Roman" w:hAnsi="Avenir Roman"/>
          <w:lang w:val="en-IE"/>
        </w:rPr>
        <w:footnoteReference w:id="10"/>
      </w:r>
      <w:r>
        <w:rPr>
          <w:lang w:val="en-IE"/>
        </w:rPr>
        <w:t xml:space="preserve">. Institutional racism is defined as: </w:t>
      </w:r>
      <w:r w:rsidRPr="00227744">
        <w:rPr>
          <w:b/>
          <w:bCs/>
          <w:lang w:val="en-IE"/>
        </w:rPr>
        <w:t xml:space="preserve">“the collective failure of an organisation to provide an appropriate and professional service to people because of their colour, culture, or ethnic origin. It can be seen or detected in processes, attitudes and behaviour which amount to discrimination through unwitting prejudice, ignorance, thoughtlessness and racist stereotyping which disadvantage minority ethnic people. </w:t>
      </w:r>
    </w:p>
    <w:p w14:paraId="3D86827C" w14:textId="77777777" w:rsidR="0079703F" w:rsidRPr="0079703F" w:rsidRDefault="0079703F" w:rsidP="006F318B">
      <w:pPr>
        <w:rPr>
          <w:lang w:val="en-IE"/>
        </w:rPr>
      </w:pPr>
      <w:r>
        <w:rPr>
          <w:lang w:val="en-IE"/>
        </w:rPr>
        <w:t>The report goes on to establish that institutional racism:</w:t>
      </w:r>
      <w:r w:rsidRPr="0079703F">
        <w:rPr>
          <w:lang w:val="en-IE"/>
        </w:rPr>
        <w:t xml:space="preserve"> </w:t>
      </w:r>
      <w:r>
        <w:rPr>
          <w:lang w:val="en-IE"/>
        </w:rPr>
        <w:t>“</w:t>
      </w:r>
      <w:r w:rsidRPr="0079703F">
        <w:rPr>
          <w:lang w:val="en-IE"/>
        </w:rPr>
        <w:t>persists because of the failure of the organisation openly and adequately to recognise and address its existence and causes by policy, example and leadership. Without recognition and action to eliminate such racism it can prevail as part of the ethos or culture of the organisation. It is a corrosive disease.</w:t>
      </w:r>
      <w:r>
        <w:rPr>
          <w:lang w:val="en-IE"/>
        </w:rPr>
        <w:t>”</w:t>
      </w:r>
      <w:r w:rsidRPr="0079703F">
        <w:rPr>
          <w:lang w:val="en-IE"/>
        </w:rPr>
        <w:t xml:space="preserve"> </w:t>
      </w:r>
    </w:p>
    <w:p w14:paraId="6C48A0CB" w14:textId="77777777" w:rsidR="00BF2B47" w:rsidRDefault="00676A5E" w:rsidP="006F318B">
      <w:r w:rsidRPr="00D63F60">
        <w:t xml:space="preserve">Institutional racism is </w:t>
      </w:r>
      <w:r w:rsidRPr="0042478B">
        <w:t xml:space="preserve">racism by </w:t>
      </w:r>
      <w:r w:rsidR="006F40D5">
        <w:t>tradition and routine</w:t>
      </w:r>
      <w:r w:rsidRPr="00D63F60">
        <w:t xml:space="preserve"> rather than by</w:t>
      </w:r>
      <w:r>
        <w:t xml:space="preserve"> individual</w:t>
      </w:r>
      <w:r w:rsidRPr="00D63F60">
        <w:t xml:space="preserve"> intent. It</w:t>
      </w:r>
      <w:r>
        <w:t xml:space="preserve">’s </w:t>
      </w:r>
      <w:r w:rsidR="006A564B">
        <w:t xml:space="preserve">not immediately visible, being </w:t>
      </w:r>
      <w:r>
        <w:t xml:space="preserve">entangled </w:t>
      </w:r>
      <w:r w:rsidRPr="00D63F60">
        <w:t xml:space="preserve">in the manner in which </w:t>
      </w:r>
      <w:r w:rsidR="0042478B">
        <w:t>organisations</w:t>
      </w:r>
      <w:r w:rsidRPr="00D63F60">
        <w:t xml:space="preserve"> go about </w:t>
      </w:r>
      <w:r w:rsidR="0042478B">
        <w:t>thei</w:t>
      </w:r>
      <w:r w:rsidRPr="00D63F60">
        <w:t>r business</w:t>
      </w:r>
      <w:r w:rsidR="0042478B">
        <w:t>,</w:t>
      </w:r>
      <w:r w:rsidRPr="00D63F60">
        <w:t xml:space="preserve"> in the</w:t>
      </w:r>
      <w:r w:rsidR="0042478B">
        <w:t>ir</w:t>
      </w:r>
      <w:r w:rsidRPr="00D63F60">
        <w:t xml:space="preserve"> day-to-day </w:t>
      </w:r>
      <w:r>
        <w:t>operations</w:t>
      </w:r>
      <w:r w:rsidRPr="00D63F60">
        <w:t xml:space="preserve">, and </w:t>
      </w:r>
      <w:r w:rsidR="0042478B">
        <w:t xml:space="preserve">in </w:t>
      </w:r>
      <w:r w:rsidRPr="00D63F60">
        <w:t>the</w:t>
      </w:r>
      <w:r w:rsidR="0042478B">
        <w:t>ir</w:t>
      </w:r>
      <w:r>
        <w:t xml:space="preserve"> culture and</w:t>
      </w:r>
      <w:r w:rsidRPr="00D63F60">
        <w:t xml:space="preserve"> </w:t>
      </w:r>
      <w:r>
        <w:t>values</w:t>
      </w:r>
      <w:r w:rsidR="00F63186">
        <w:t>,</w:t>
      </w:r>
      <w:r>
        <w:t xml:space="preserve"> </w:t>
      </w:r>
      <w:r w:rsidR="006A564B">
        <w:t>which in turn</w:t>
      </w:r>
      <w:r>
        <w:t xml:space="preserve"> shape their priorities </w:t>
      </w:r>
      <w:r w:rsidR="001D51B5">
        <w:t>and</w:t>
      </w:r>
      <w:r>
        <w:t xml:space="preserve"> process</w:t>
      </w:r>
      <w:r w:rsidR="00185880">
        <w:t>es</w:t>
      </w:r>
      <w:r w:rsidRPr="00D63F60">
        <w:t>.</w:t>
      </w:r>
      <w:r w:rsidR="00492EAE">
        <w:t xml:space="preserve"> </w:t>
      </w:r>
      <w:r w:rsidR="00492EAE" w:rsidRPr="00D63F60">
        <w:t>I</w:t>
      </w:r>
      <w:r w:rsidR="00492EAE">
        <w:t>nstitutional racism</w:t>
      </w:r>
      <w:r w:rsidR="00492EAE" w:rsidRPr="00D63F60">
        <w:t xml:space="preserve"> is a </w:t>
      </w:r>
      <w:r w:rsidR="00492EAE" w:rsidRPr="00F3728E">
        <w:t>key motor for inequality</w:t>
      </w:r>
      <w:r w:rsidR="00492EAE">
        <w:t xml:space="preserve">, </w:t>
      </w:r>
      <w:r w:rsidR="00F63186">
        <w:t>a motor that</w:t>
      </w:r>
      <w:r w:rsidR="00492EAE">
        <w:t xml:space="preserve"> needs</w:t>
      </w:r>
      <w:r w:rsidR="00492EAE" w:rsidRPr="00D63F60">
        <w:t xml:space="preserve"> to </w:t>
      </w:r>
      <w:r w:rsidR="00492EAE">
        <w:t xml:space="preserve">be </w:t>
      </w:r>
      <w:r w:rsidR="00492EAE" w:rsidRPr="00D63F60">
        <w:t>expose</w:t>
      </w:r>
      <w:r w:rsidR="00492EAE">
        <w:t>d</w:t>
      </w:r>
      <w:r w:rsidR="00492EAE" w:rsidRPr="00D63F60">
        <w:t xml:space="preserve"> and dismantle</w:t>
      </w:r>
      <w:r w:rsidR="00492EAE">
        <w:t>d. There is an imperative to</w:t>
      </w:r>
      <w:r w:rsidR="00492EAE" w:rsidRPr="00D63F60">
        <w:t xml:space="preserve"> replace </w:t>
      </w:r>
      <w:r w:rsidR="00F63186">
        <w:t>this</w:t>
      </w:r>
      <w:r w:rsidR="00492EAE">
        <w:t xml:space="preserve"> motor</w:t>
      </w:r>
      <w:r w:rsidR="00492EAE" w:rsidRPr="00D63F60">
        <w:t xml:space="preserve"> with </w:t>
      </w:r>
      <w:r w:rsidR="00492EAE">
        <w:t>organisational cultur</w:t>
      </w:r>
      <w:r w:rsidR="00492EAE" w:rsidRPr="00D63F60">
        <w:t>es</w:t>
      </w:r>
      <w:r w:rsidR="00492EAE">
        <w:t xml:space="preserve"> and systems</w:t>
      </w:r>
      <w:r w:rsidR="00492EAE" w:rsidRPr="00D63F60">
        <w:t xml:space="preserve"> capable of achieving full equality in practice</w:t>
      </w:r>
      <w:r w:rsidR="00F63186">
        <w:t xml:space="preserve"> </w:t>
      </w:r>
      <w:r w:rsidR="00492EAE">
        <w:t>on the ground of racial or ethnic origin</w:t>
      </w:r>
      <w:r w:rsidR="00492EAE" w:rsidRPr="00D63F60">
        <w:t>.</w:t>
      </w:r>
    </w:p>
    <w:p w14:paraId="394D6C1B" w14:textId="77777777" w:rsidR="00676A5E" w:rsidRPr="0079703F" w:rsidRDefault="0042478B" w:rsidP="006F318B">
      <w:r w:rsidRPr="00D63F60">
        <w:t>Institutional racism is hidden</w:t>
      </w:r>
      <w:r>
        <w:t xml:space="preserve"> and often unacknowledged. It only becomes visible in</w:t>
      </w:r>
      <w:r w:rsidRPr="00D63F60">
        <w:t xml:space="preserve"> the outcomes from organisational </w:t>
      </w:r>
      <w:r>
        <w:t xml:space="preserve">cultures and </w:t>
      </w:r>
      <w:r w:rsidRPr="00D63F60">
        <w:t xml:space="preserve">systems for </w:t>
      </w:r>
      <w:r w:rsidR="006F40D5">
        <w:t>racialised people</w:t>
      </w:r>
      <w:r w:rsidR="006A564B">
        <w:t xml:space="preserve">. It is evident </w:t>
      </w:r>
      <w:r>
        <w:t>in</w:t>
      </w:r>
      <w:r w:rsidRPr="00D63F60">
        <w:t xml:space="preserve"> </w:t>
      </w:r>
      <w:r>
        <w:t xml:space="preserve">the </w:t>
      </w:r>
      <w:r w:rsidRPr="00D63F60">
        <w:t xml:space="preserve">accumulated and inter-generational disadvantage experienced by </w:t>
      </w:r>
      <w:r>
        <w:t>these</w:t>
      </w:r>
      <w:r w:rsidRPr="00D63F60">
        <w:t xml:space="preserve"> groups.</w:t>
      </w:r>
      <w:r w:rsidR="00F3728E">
        <w:t xml:space="preserve"> </w:t>
      </w:r>
      <w:r w:rsidR="00F63186">
        <w:t>Within such an understanding</w:t>
      </w:r>
      <w:r w:rsidR="00BF2B47">
        <w:t>, t</w:t>
      </w:r>
      <w:r w:rsidR="00BF2B47" w:rsidRPr="001C51FC">
        <w:t xml:space="preserve">he </w:t>
      </w:r>
      <w:r w:rsidR="00BF2B47">
        <w:t>commitment in the European Commission Anti-Racism A</w:t>
      </w:r>
      <w:r w:rsidR="00BF2B47" w:rsidRPr="001C51FC">
        <w:t xml:space="preserve">ction </w:t>
      </w:r>
      <w:r w:rsidR="006F40D5">
        <w:t>P</w:t>
      </w:r>
      <w:r w:rsidR="00BF2B47" w:rsidRPr="001C51FC">
        <w:t>lan to drive a consistent approach to data collection, in particular data disaggregated by racial or ethnic origin</w:t>
      </w:r>
      <w:r w:rsidR="00BF2B47">
        <w:t xml:space="preserve">, is crucial in </w:t>
      </w:r>
      <w:r w:rsidR="00185880">
        <w:t>enabl</w:t>
      </w:r>
      <w:r w:rsidR="00BF2B47">
        <w:t>ing the visibility of institutional racism</w:t>
      </w:r>
      <w:r w:rsidR="00BF2B47" w:rsidRPr="001C51FC">
        <w:t>.</w:t>
      </w:r>
      <w:r w:rsidR="00BF2B47">
        <w:t xml:space="preserve"> A similar concern is evident in the UN OHCHR report, w</w:t>
      </w:r>
      <w:r w:rsidR="00F63186">
        <w:t>hich</w:t>
      </w:r>
      <w:r w:rsidR="00BF2B47">
        <w:t xml:space="preserve"> gives emphasis to “</w:t>
      </w:r>
      <w:r w:rsidR="00BF2B47" w:rsidRPr="00BF2B47">
        <w:rPr>
          <w:lang w:val="en-IE"/>
        </w:rPr>
        <w:t>the importance of data to unpack and understand the differentiated dynamics of systemic racism</w:t>
      </w:r>
      <w:r w:rsidR="00BF2B47">
        <w:rPr>
          <w:lang w:val="en-IE"/>
        </w:rPr>
        <w:t>”</w:t>
      </w:r>
      <w:r w:rsidR="00185880">
        <w:rPr>
          <w:rStyle w:val="FootnoteReference"/>
          <w:rFonts w:ascii="Avenir Roman" w:hAnsi="Avenir Roman"/>
          <w:lang w:val="en-IE"/>
        </w:rPr>
        <w:footnoteReference w:id="11"/>
      </w:r>
      <w:r w:rsidR="00BF2B47" w:rsidRPr="00BF2B47">
        <w:rPr>
          <w:lang w:val="en-IE"/>
        </w:rPr>
        <w:t xml:space="preserve">. </w:t>
      </w:r>
    </w:p>
    <w:p w14:paraId="2A76C9E1" w14:textId="77777777" w:rsidR="00DE5D97" w:rsidRDefault="00937069" w:rsidP="006F318B">
      <w:r w:rsidRPr="00D63F60">
        <w:t xml:space="preserve">Institutional racism has come to the fore </w:t>
      </w:r>
      <w:r>
        <w:t xml:space="preserve">in public debate </w:t>
      </w:r>
      <w:r w:rsidRPr="00D63F60">
        <w:t>in its most shocking forms, particular</w:t>
      </w:r>
      <w:r w:rsidR="006A564B">
        <w:t>ly in the fields of</w:t>
      </w:r>
      <w:r>
        <w:t xml:space="preserve"> </w:t>
      </w:r>
      <w:r w:rsidRPr="00D63F60">
        <w:t xml:space="preserve">policing and immigration. </w:t>
      </w:r>
      <w:r w:rsidR="006A564B">
        <w:t xml:space="preserve">It is important, in responding to institutional racism to ensure a focus that </w:t>
      </w:r>
      <w:r w:rsidR="00185880">
        <w:t xml:space="preserve">goes beyond these manifestations to </w:t>
      </w:r>
      <w:r w:rsidR="006A564B">
        <w:t>address the full spectrum of fields</w:t>
      </w:r>
      <w:r w:rsidR="00F63186">
        <w:t xml:space="preserve"> </w:t>
      </w:r>
      <w:r w:rsidR="006A564B">
        <w:t>in</w:t>
      </w:r>
      <w:r w:rsidR="00F63186">
        <w:t xml:space="preserve"> which</w:t>
      </w:r>
      <w:r w:rsidR="006A564B">
        <w:t xml:space="preserve"> it operates to disadvantage</w:t>
      </w:r>
      <w:r w:rsidR="006F40D5">
        <w:t xml:space="preserve"> racialised people</w:t>
      </w:r>
      <w:r w:rsidR="00F63186">
        <w:t xml:space="preserve">: </w:t>
      </w:r>
      <w:r w:rsidR="00185880">
        <w:t xml:space="preserve">across the </w:t>
      </w:r>
      <w:r w:rsidR="00F63186">
        <w:t>social, economic, cultural and political</w:t>
      </w:r>
      <w:r w:rsidR="00185880">
        <w:t xml:space="preserve"> fields</w:t>
      </w:r>
      <w:r w:rsidR="006A564B">
        <w:t xml:space="preserve">. </w:t>
      </w:r>
    </w:p>
    <w:p w14:paraId="2A2B7CF4" w14:textId="77777777" w:rsidR="00DE5D97" w:rsidRDefault="00F63186" w:rsidP="006F318B">
      <w:r>
        <w:t>From this perspective,</w:t>
      </w:r>
      <w:r w:rsidR="00DE5D97">
        <w:t xml:space="preserve"> responses to institutional racism need to encompass all of </w:t>
      </w:r>
      <w:r w:rsidR="00937069" w:rsidRPr="00D63F60">
        <w:t xml:space="preserve">the </w:t>
      </w:r>
      <w:r w:rsidR="00DE5D97">
        <w:t>four interlinked</w:t>
      </w:r>
      <w:r w:rsidR="00937069" w:rsidRPr="00D63F60">
        <w:t xml:space="preserve"> domains of equality:</w:t>
      </w:r>
    </w:p>
    <w:p w14:paraId="616569AA" w14:textId="77777777" w:rsidR="00DE5D97" w:rsidRDefault="00937069" w:rsidP="006F318B">
      <w:pPr>
        <w:pStyle w:val="ListParagraph"/>
        <w:numPr>
          <w:ilvl w:val="0"/>
          <w:numId w:val="8"/>
        </w:numPr>
      </w:pPr>
      <w:r w:rsidRPr="00DE5D97">
        <w:t xml:space="preserve">resources, </w:t>
      </w:r>
      <w:r w:rsidR="00DE5D97">
        <w:t xml:space="preserve">where </w:t>
      </w:r>
      <w:r w:rsidRPr="00DE5D97">
        <w:t xml:space="preserve">institutional racism impacts negatively on </w:t>
      </w:r>
      <w:r w:rsidR="00DE5D97">
        <w:t xml:space="preserve">the distribution of </w:t>
      </w:r>
      <w:r w:rsidRPr="00DE5D97">
        <w:t>employment and income levels, and o</w:t>
      </w:r>
      <w:r w:rsidR="00DE5D97">
        <w:t>f</w:t>
      </w:r>
      <w:r w:rsidRPr="00DE5D97">
        <w:t xml:space="preserve"> social goods such as education, health, and accommodatio</w:t>
      </w:r>
      <w:r w:rsidR="00DE5D97">
        <w:t>n, generating</w:t>
      </w:r>
      <w:r w:rsidRPr="00DE5D97">
        <w:t xml:space="preserve"> disadvantage </w:t>
      </w:r>
      <w:r w:rsidR="00DE5D97">
        <w:t>for</w:t>
      </w:r>
      <w:r w:rsidRPr="00DE5D97">
        <w:t xml:space="preserve"> </w:t>
      </w:r>
      <w:r w:rsidR="006F40D5">
        <w:t>racialised people</w:t>
      </w:r>
      <w:r w:rsidRPr="00DE5D97">
        <w:t>.</w:t>
      </w:r>
    </w:p>
    <w:p w14:paraId="0A939479" w14:textId="77777777" w:rsidR="00DE5D97" w:rsidRDefault="00937069" w:rsidP="006F318B">
      <w:pPr>
        <w:pStyle w:val="ListParagraph"/>
        <w:numPr>
          <w:ilvl w:val="0"/>
          <w:numId w:val="8"/>
        </w:numPr>
      </w:pPr>
      <w:r w:rsidRPr="00DE5D97">
        <w:t xml:space="preserve">representation, </w:t>
      </w:r>
      <w:r w:rsidR="00DE5D97">
        <w:t xml:space="preserve">where </w:t>
      </w:r>
      <w:r w:rsidRPr="00DE5D97">
        <w:t xml:space="preserve">institutional racism impacts negatively on </w:t>
      </w:r>
      <w:r w:rsidR="00DE5D97">
        <w:t xml:space="preserve">the distribution of power, in terms of </w:t>
      </w:r>
      <w:r w:rsidRPr="00DE5D97">
        <w:t>who is making the decisions in organisations, who has access to power and influence, and the composition of political leadershi</w:t>
      </w:r>
      <w:r w:rsidR="00DE5D97">
        <w:t>p, generati</w:t>
      </w:r>
      <w:r w:rsidR="00F63186">
        <w:t>ng</w:t>
      </w:r>
      <w:r w:rsidR="00DE5D97">
        <w:t xml:space="preserve"> an under-representation</w:t>
      </w:r>
      <w:r w:rsidRPr="00DE5D97">
        <w:t xml:space="preserve"> of </w:t>
      </w:r>
      <w:r w:rsidR="006F40D5">
        <w:t>racialised people</w:t>
      </w:r>
      <w:r w:rsidRPr="00DE5D97">
        <w:t xml:space="preserve"> </w:t>
      </w:r>
      <w:r w:rsidR="00DE5D97">
        <w:t>in</w:t>
      </w:r>
      <w:r w:rsidRPr="00DE5D97">
        <w:t xml:space="preserve"> </w:t>
      </w:r>
      <w:r w:rsidR="00F63186">
        <w:t>positions of</w:t>
      </w:r>
      <w:r w:rsidRPr="00DE5D97">
        <w:t xml:space="preserve"> influence.</w:t>
      </w:r>
    </w:p>
    <w:p w14:paraId="5AB3A725" w14:textId="77777777" w:rsidR="00DE5D97" w:rsidRDefault="00937069" w:rsidP="006F318B">
      <w:pPr>
        <w:pStyle w:val="ListParagraph"/>
        <w:numPr>
          <w:ilvl w:val="0"/>
          <w:numId w:val="8"/>
        </w:numPr>
      </w:pPr>
      <w:r w:rsidRPr="00DE5D97">
        <w:t xml:space="preserve">recognition, </w:t>
      </w:r>
      <w:r w:rsidR="00DE5D97">
        <w:t xml:space="preserve">where </w:t>
      </w:r>
      <w:r w:rsidRPr="00DE5D97">
        <w:t xml:space="preserve">institutional racism impacts negatively on the status and standing of </w:t>
      </w:r>
      <w:r w:rsidR="00DE5D97">
        <w:t>some</w:t>
      </w:r>
      <w:r w:rsidRPr="00DE5D97">
        <w:t xml:space="preserve"> cultures and ethnicities in society and the manner in which the practical implications of culture and the way groups chose to live their lives are taken into account by organisational system</w:t>
      </w:r>
      <w:r w:rsidR="00DE5D97">
        <w:t>s, generating a</w:t>
      </w:r>
      <w:r w:rsidRPr="00DE5D97">
        <w:t xml:space="preserve"> failure to value and </w:t>
      </w:r>
      <w:r w:rsidR="00185880">
        <w:t>respond to the practical implications</w:t>
      </w:r>
      <w:r w:rsidRPr="00DE5D97">
        <w:t xml:space="preserve"> of </w:t>
      </w:r>
      <w:r w:rsidR="00DE5D97">
        <w:t xml:space="preserve">the </w:t>
      </w:r>
      <w:r w:rsidRPr="00DE5D97">
        <w:t xml:space="preserve">cultures of </w:t>
      </w:r>
      <w:r w:rsidR="006F40D5">
        <w:t>racialised people</w:t>
      </w:r>
      <w:r w:rsidRPr="00DE5D97">
        <w:t>.</w:t>
      </w:r>
    </w:p>
    <w:p w14:paraId="39201155" w14:textId="77777777" w:rsidR="00937069" w:rsidRDefault="00937069" w:rsidP="006F318B">
      <w:pPr>
        <w:pStyle w:val="ListParagraph"/>
        <w:numPr>
          <w:ilvl w:val="0"/>
          <w:numId w:val="8"/>
        </w:numPr>
      </w:pPr>
      <w:r w:rsidRPr="00DE5D97">
        <w:t xml:space="preserve">respect, </w:t>
      </w:r>
      <w:r w:rsidR="00DE5D97">
        <w:t xml:space="preserve">where </w:t>
      </w:r>
      <w:r w:rsidRPr="00DE5D97">
        <w:t>institutional racism impacts negatively on the relationships of respect, care, and solidarity open to groups in their engagement with society and its institutions</w:t>
      </w:r>
      <w:r w:rsidR="00DE5D97">
        <w:t>, generating</w:t>
      </w:r>
      <w:r w:rsidRPr="00DE5D97">
        <w:t xml:space="preserve"> experiences of exclusion, stereotyping, discrimination, and harassment of </w:t>
      </w:r>
      <w:r w:rsidR="006F40D5">
        <w:t>racialised people</w:t>
      </w:r>
      <w:r w:rsidRPr="00DE5D97">
        <w:t xml:space="preserve">. </w:t>
      </w:r>
    </w:p>
    <w:p w14:paraId="1E45AA05" w14:textId="30F64FBD" w:rsidR="001252DA" w:rsidRDefault="0079703F" w:rsidP="006F318B">
      <w:r>
        <w:t>Within such an understanding, the full range of equality body competences can be and need to be deployed for an effective response to institutional racism:</w:t>
      </w:r>
      <w:r w:rsidRPr="0079703F">
        <w:t xml:space="preserve"> </w:t>
      </w:r>
      <w:r>
        <w:t xml:space="preserve">research competences need to uncover and analyse the issue; promotion of good practice competences need to support new organisational cultures and systems; the policy advice role needs to encourage policy makers to develop and drive responses to the issue; the communication role needs to make the issue a focus for public and political debate; and litigation competences need to uncover the issue and drive action to address it;. </w:t>
      </w:r>
    </w:p>
    <w:p w14:paraId="745DD635" w14:textId="77777777" w:rsidR="001252DA" w:rsidRDefault="001252DA">
      <w:pPr>
        <w:spacing w:after="0" w:line="240" w:lineRule="auto"/>
      </w:pPr>
      <w:r>
        <w:br w:type="page"/>
      </w:r>
    </w:p>
    <w:p w14:paraId="719847DF" w14:textId="77777777" w:rsidR="00BD529E" w:rsidRDefault="007D0836" w:rsidP="006F318B">
      <w:pPr>
        <w:pStyle w:val="Heading1"/>
      </w:pPr>
      <w:bookmarkStart w:id="6" w:name="_Toc98512804"/>
      <w:r>
        <w:t>3.</w:t>
      </w:r>
      <w:r>
        <w:tab/>
      </w:r>
      <w:r w:rsidR="00BD529E">
        <w:t>Potential of Equality Bodies</w:t>
      </w:r>
      <w:bookmarkEnd w:id="6"/>
    </w:p>
    <w:p w14:paraId="7A0A2FD8" w14:textId="77777777" w:rsidR="007D0836" w:rsidRPr="007D0836" w:rsidRDefault="007D0836" w:rsidP="006F318B">
      <w:pPr>
        <w:pStyle w:val="Heading2"/>
        <w:rPr>
          <w:lang w:val="en-IE"/>
        </w:rPr>
      </w:pPr>
      <w:bookmarkStart w:id="7" w:name="_Toc98512805"/>
      <w:r w:rsidRPr="007D0836">
        <w:rPr>
          <w:lang w:val="en-IE"/>
        </w:rPr>
        <w:t>3.1 Standards</w:t>
      </w:r>
      <w:bookmarkEnd w:id="7"/>
    </w:p>
    <w:p w14:paraId="73DA58CB" w14:textId="77777777" w:rsidR="00D071E0" w:rsidRDefault="00D071E0" w:rsidP="006F318B">
      <w:pPr>
        <w:rPr>
          <w:lang w:val="en-IE"/>
        </w:rPr>
      </w:pPr>
      <w:r>
        <w:rPr>
          <w:lang w:val="en-IE"/>
        </w:rPr>
        <w:t xml:space="preserve">The </w:t>
      </w:r>
      <w:r w:rsidRPr="00937B86">
        <w:rPr>
          <w:b/>
          <w:i/>
          <w:lang w:val="en-IE"/>
        </w:rPr>
        <w:t>European Commission</w:t>
      </w:r>
      <w:r>
        <w:rPr>
          <w:lang w:val="en-IE"/>
        </w:rPr>
        <w:t xml:space="preserve">, in its recommendation on standards for equality bodies, seeks a focus on structural and systemic discrimination as part of the </w:t>
      </w:r>
      <w:r w:rsidR="0085151B">
        <w:rPr>
          <w:lang w:val="en-IE"/>
        </w:rPr>
        <w:t>role</w:t>
      </w:r>
      <w:r>
        <w:rPr>
          <w:lang w:val="en-IE"/>
        </w:rPr>
        <w:t xml:space="preserve"> of equality bodies to provide independent assistance. It recommends that Member States should take into consideration that this </w:t>
      </w:r>
      <w:r w:rsidR="0085151B">
        <w:rPr>
          <w:lang w:val="en-IE"/>
        </w:rPr>
        <w:t xml:space="preserve">role </w:t>
      </w:r>
      <w:r>
        <w:rPr>
          <w:lang w:val="en-IE"/>
        </w:rPr>
        <w:t xml:space="preserve">can include: </w:t>
      </w:r>
    </w:p>
    <w:p w14:paraId="1A8D502C" w14:textId="77777777" w:rsidR="00D071E0" w:rsidRDefault="00D071E0" w:rsidP="006F318B">
      <w:pPr>
        <w:rPr>
          <w:lang w:val="en-IE"/>
        </w:rPr>
      </w:pPr>
      <w:r>
        <w:rPr>
          <w:lang w:val="en-IE"/>
        </w:rPr>
        <w:t>“</w:t>
      </w:r>
      <w:r w:rsidRPr="00D071E0">
        <w:rPr>
          <w:lang w:val="en-IE"/>
        </w:rPr>
        <w:t>granting equality bodies the possibility to engage or assist in litigation, in order to address structural and systematic discrimination in cases selected by the bodies themselves because of their abundance, their seriousness or their need for legal clarification</w:t>
      </w:r>
      <w:r>
        <w:rPr>
          <w:lang w:val="en-IE"/>
        </w:rPr>
        <w:t>”</w:t>
      </w:r>
      <w:r>
        <w:rPr>
          <w:rStyle w:val="FootnoteReference"/>
          <w:rFonts w:ascii="Avenir Roman" w:hAnsi="Avenir Roman"/>
          <w:lang w:val="en-IE"/>
        </w:rPr>
        <w:footnoteReference w:id="12"/>
      </w:r>
      <w:r>
        <w:rPr>
          <w:lang w:val="en-IE"/>
        </w:rPr>
        <w:t>.</w:t>
      </w:r>
    </w:p>
    <w:p w14:paraId="2A551A67" w14:textId="77777777" w:rsidR="00D071E0" w:rsidRDefault="00D071E0" w:rsidP="006F318B">
      <w:r>
        <w:rPr>
          <w:lang w:val="en-IE"/>
        </w:rPr>
        <w:t>Likewise, t</w:t>
      </w:r>
      <w:r w:rsidR="001F1027" w:rsidRPr="001C51FC">
        <w:rPr>
          <w:lang w:val="en-IE"/>
        </w:rPr>
        <w:t xml:space="preserve">he European Commission against Racism and Intolerance (ECRI) of the </w:t>
      </w:r>
      <w:r w:rsidR="001F1027" w:rsidRPr="001C51FC">
        <w:rPr>
          <w:b/>
          <w:i/>
          <w:lang w:val="en-IE"/>
        </w:rPr>
        <w:t>Council of Europe</w:t>
      </w:r>
      <w:r>
        <w:rPr>
          <w:lang w:val="en-IE"/>
        </w:rPr>
        <w:t>, in its standard for equality bodies,</w:t>
      </w:r>
      <w:r w:rsidR="001F1027" w:rsidRPr="001C51FC">
        <w:rPr>
          <w:b/>
          <w:i/>
          <w:lang w:val="en-IE"/>
        </w:rPr>
        <w:t xml:space="preserve"> </w:t>
      </w:r>
      <w:r w:rsidR="001F1027" w:rsidRPr="001C51FC">
        <w:rPr>
          <w:lang w:val="en-IE"/>
        </w:rPr>
        <w:t>identifies that the mandate of equality bodies should include a focus on structural discrimination</w:t>
      </w:r>
      <w:r w:rsidR="007D0836">
        <w:rPr>
          <w:lang w:val="en-IE"/>
        </w:rPr>
        <w:t>,</w:t>
      </w:r>
      <w:r w:rsidR="001F1027" w:rsidRPr="001C51FC">
        <w:rPr>
          <w:lang w:val="en-IE"/>
        </w:rPr>
        <w:t xml:space="preserve"> and</w:t>
      </w:r>
      <w:r w:rsidR="007D0836">
        <w:rPr>
          <w:lang w:val="en-IE"/>
        </w:rPr>
        <w:t xml:space="preserve"> goes further in</w:t>
      </w:r>
      <w:r w:rsidR="001F1027" w:rsidRPr="001C51FC">
        <w:rPr>
          <w:lang w:val="en-IE"/>
        </w:rPr>
        <w:t xml:space="preserve"> emphasis</w:t>
      </w:r>
      <w:r w:rsidR="007D0836">
        <w:rPr>
          <w:lang w:val="en-IE"/>
        </w:rPr>
        <w:t>ing</w:t>
      </w:r>
      <w:r w:rsidR="001F1027" w:rsidRPr="001C51FC">
        <w:rPr>
          <w:lang w:val="en-IE"/>
        </w:rPr>
        <w:t xml:space="preserve"> that equality bodies should have powers </w:t>
      </w:r>
      <w:r w:rsidR="007D0836">
        <w:rPr>
          <w:lang w:val="en-IE"/>
        </w:rPr>
        <w:t xml:space="preserve">both </w:t>
      </w:r>
      <w:r w:rsidR="001F1027" w:rsidRPr="001C51FC">
        <w:rPr>
          <w:lang w:val="en-IE"/>
        </w:rPr>
        <w:t xml:space="preserve">to conduct inquiries and </w:t>
      </w:r>
      <w:r w:rsidR="007D0836">
        <w:rPr>
          <w:lang w:val="en-IE"/>
        </w:rPr>
        <w:t xml:space="preserve">to </w:t>
      </w:r>
      <w:r w:rsidR="001F1027" w:rsidRPr="001C51FC">
        <w:rPr>
          <w:lang w:val="en-IE"/>
        </w:rPr>
        <w:t xml:space="preserve">bring cases that address both individual and structural </w:t>
      </w:r>
      <w:r w:rsidR="0085151B">
        <w:rPr>
          <w:lang w:val="en-IE"/>
        </w:rPr>
        <w:t>discrimination</w:t>
      </w:r>
      <w:r w:rsidR="001F1027" w:rsidRPr="001C51FC">
        <w:rPr>
          <w:lang w:val="en-IE"/>
        </w:rPr>
        <w:t xml:space="preserve">. </w:t>
      </w:r>
      <w:r w:rsidR="007D0836">
        <w:rPr>
          <w:lang w:val="en-IE"/>
        </w:rPr>
        <w:t>It notes the particular importance of independence in this regard “</w:t>
      </w:r>
      <w:r w:rsidRPr="00D071E0">
        <w:t>where equality bodies address (structural) discrimination emanating from authorities and where they are attributed the function of taking decisions on complaints</w:t>
      </w:r>
      <w:r w:rsidR="007D0836">
        <w:t>”.</w:t>
      </w:r>
      <w:r w:rsidR="00306686">
        <w:t xml:space="preserve"> </w:t>
      </w:r>
      <w:r w:rsidR="0085151B">
        <w:t>It notes</w:t>
      </w:r>
      <w:r w:rsidR="00444C74">
        <w:t xml:space="preserve"> that e</w:t>
      </w:r>
      <w:r w:rsidR="00306686" w:rsidRPr="00306686">
        <w:t>quality bodies should promote positive action</w:t>
      </w:r>
      <w:r w:rsidR="00444C74">
        <w:t xml:space="preserve"> “</w:t>
      </w:r>
      <w:r w:rsidR="00306686" w:rsidRPr="00306686">
        <w:t>where deep-rooted, long-lasting structural discrimination needs to be addressed</w:t>
      </w:r>
      <w:r w:rsidR="00444C74">
        <w:t>”</w:t>
      </w:r>
      <w:r w:rsidR="00444C74" w:rsidRPr="00444C74">
        <w:rPr>
          <w:rStyle w:val="FootnoteReference"/>
          <w:rFonts w:ascii="Avenir Roman" w:hAnsi="Avenir Roman"/>
          <w:lang w:val="en-IE"/>
        </w:rPr>
        <w:t xml:space="preserve"> </w:t>
      </w:r>
      <w:r w:rsidR="00444C74" w:rsidRPr="001C51FC">
        <w:rPr>
          <w:rStyle w:val="FootnoteReference"/>
          <w:rFonts w:ascii="Avenir Roman" w:hAnsi="Avenir Roman"/>
          <w:lang w:val="en-IE"/>
        </w:rPr>
        <w:footnoteReference w:id="13"/>
      </w:r>
      <w:r w:rsidR="00444C74">
        <w:t>.</w:t>
      </w:r>
    </w:p>
    <w:p w14:paraId="1E47E3E0" w14:textId="77777777" w:rsidR="007D0836" w:rsidRDefault="007D0836" w:rsidP="006F318B">
      <w:pPr>
        <w:rPr>
          <w:lang w:val="en-IE"/>
        </w:rPr>
      </w:pPr>
      <w:r>
        <w:rPr>
          <w:lang w:val="en-IE"/>
        </w:rPr>
        <w:t>Equality bodies have taken up this challenge</w:t>
      </w:r>
      <w:r w:rsidR="0079703F">
        <w:rPr>
          <w:lang w:val="en-IE"/>
        </w:rPr>
        <w:t>, specifically</w:t>
      </w:r>
      <w:r w:rsidR="00444C74">
        <w:rPr>
          <w:lang w:val="en-IE"/>
        </w:rPr>
        <w:t xml:space="preserve"> in relation to institutional racism</w:t>
      </w:r>
      <w:r>
        <w:rPr>
          <w:lang w:val="en-IE"/>
        </w:rPr>
        <w:t xml:space="preserve">, and </w:t>
      </w:r>
      <w:r w:rsidR="00444C74">
        <w:rPr>
          <w:lang w:val="en-IE"/>
        </w:rPr>
        <w:t xml:space="preserve">have </w:t>
      </w:r>
      <w:r>
        <w:rPr>
          <w:lang w:val="en-IE"/>
        </w:rPr>
        <w:t xml:space="preserve">done </w:t>
      </w:r>
      <w:r w:rsidR="00444C74">
        <w:rPr>
          <w:lang w:val="en-IE"/>
        </w:rPr>
        <w:t xml:space="preserve">so </w:t>
      </w:r>
      <w:r>
        <w:rPr>
          <w:lang w:val="en-IE"/>
        </w:rPr>
        <w:t>across all of their functional areas of:</w:t>
      </w:r>
    </w:p>
    <w:p w14:paraId="46FDC90A" w14:textId="77777777" w:rsidR="007D0836" w:rsidRDefault="007D0836" w:rsidP="006F318B">
      <w:pPr>
        <w:pStyle w:val="ListParagraph"/>
        <w:numPr>
          <w:ilvl w:val="0"/>
          <w:numId w:val="10"/>
        </w:numPr>
        <w:rPr>
          <w:lang w:val="en-IE"/>
        </w:rPr>
      </w:pPr>
      <w:r>
        <w:rPr>
          <w:lang w:val="en-IE"/>
        </w:rPr>
        <w:t xml:space="preserve">Promotion </w:t>
      </w:r>
      <w:r w:rsidR="000B4905">
        <w:rPr>
          <w:lang w:val="en-IE"/>
        </w:rPr>
        <w:t xml:space="preserve">of equality </w:t>
      </w:r>
      <w:r>
        <w:rPr>
          <w:lang w:val="en-IE"/>
        </w:rPr>
        <w:t>and prevention</w:t>
      </w:r>
      <w:r w:rsidR="000B4905">
        <w:rPr>
          <w:lang w:val="en-IE"/>
        </w:rPr>
        <w:t xml:space="preserve"> of discrimination</w:t>
      </w:r>
      <w:r>
        <w:rPr>
          <w:lang w:val="en-IE"/>
        </w:rPr>
        <w:t>;</w:t>
      </w:r>
    </w:p>
    <w:p w14:paraId="1116551C" w14:textId="77777777" w:rsidR="007D0836" w:rsidRDefault="007D0836" w:rsidP="006F318B">
      <w:pPr>
        <w:pStyle w:val="ListParagraph"/>
        <w:numPr>
          <w:ilvl w:val="0"/>
          <w:numId w:val="10"/>
        </w:numPr>
        <w:rPr>
          <w:lang w:val="en-IE"/>
        </w:rPr>
      </w:pPr>
      <w:r>
        <w:rPr>
          <w:lang w:val="en-IE"/>
        </w:rPr>
        <w:t xml:space="preserve">Support </w:t>
      </w:r>
      <w:r w:rsidR="000B4905">
        <w:rPr>
          <w:lang w:val="en-IE"/>
        </w:rPr>
        <w:t xml:space="preserve">for people exposed to discrimination </w:t>
      </w:r>
      <w:r>
        <w:rPr>
          <w:lang w:val="en-IE"/>
        </w:rPr>
        <w:t>and litigation</w:t>
      </w:r>
      <w:r w:rsidR="000B4905">
        <w:rPr>
          <w:lang w:val="en-IE"/>
        </w:rPr>
        <w:t xml:space="preserve"> on their behalf</w:t>
      </w:r>
      <w:r>
        <w:rPr>
          <w:lang w:val="en-IE"/>
        </w:rPr>
        <w:t>; and</w:t>
      </w:r>
    </w:p>
    <w:p w14:paraId="20CBC9CC" w14:textId="77777777" w:rsidR="007D0836" w:rsidRDefault="007D0836" w:rsidP="006F318B">
      <w:pPr>
        <w:pStyle w:val="ListParagraph"/>
        <w:numPr>
          <w:ilvl w:val="0"/>
          <w:numId w:val="10"/>
        </w:numPr>
        <w:rPr>
          <w:lang w:val="en-IE"/>
        </w:rPr>
      </w:pPr>
      <w:r>
        <w:rPr>
          <w:lang w:val="en-IE"/>
        </w:rPr>
        <w:t>Decision-making</w:t>
      </w:r>
      <w:r w:rsidR="00C17D38">
        <w:rPr>
          <w:lang w:val="en-IE"/>
        </w:rPr>
        <w:t xml:space="preserve"> on complaints of discrimination</w:t>
      </w:r>
      <w:r>
        <w:rPr>
          <w:lang w:val="en-IE"/>
        </w:rPr>
        <w:t>.</w:t>
      </w:r>
    </w:p>
    <w:p w14:paraId="45095A8B" w14:textId="77777777" w:rsidR="007D0836" w:rsidRPr="00E54A77" w:rsidRDefault="007D0836" w:rsidP="00E54A77">
      <w:pPr>
        <w:pStyle w:val="Heading2"/>
      </w:pPr>
      <w:bookmarkStart w:id="8" w:name="_Toc98510717"/>
      <w:bookmarkStart w:id="9" w:name="_Toc98512806"/>
      <w:r w:rsidRPr="00E54A77">
        <w:t>3.2 Promotion and Prevention</w:t>
      </w:r>
      <w:bookmarkEnd w:id="8"/>
      <w:bookmarkEnd w:id="9"/>
    </w:p>
    <w:p w14:paraId="12E3729F" w14:textId="77777777" w:rsidR="00856647" w:rsidRDefault="007D0836" w:rsidP="006F318B">
      <w:pPr>
        <w:rPr>
          <w:lang w:val="en-IE"/>
        </w:rPr>
      </w:pPr>
      <w:r>
        <w:rPr>
          <w:lang w:val="en-IE"/>
        </w:rPr>
        <w:t>Within this function equality bodies</w:t>
      </w:r>
      <w:r w:rsidR="00D923E8">
        <w:rPr>
          <w:lang w:val="en-IE"/>
        </w:rPr>
        <w:t xml:space="preserve"> work to: </w:t>
      </w:r>
    </w:p>
    <w:p w14:paraId="3AB0F55C" w14:textId="77777777" w:rsidR="00E44E16" w:rsidRDefault="00D923E8" w:rsidP="006F318B">
      <w:pPr>
        <w:pStyle w:val="ListParagraph"/>
        <w:numPr>
          <w:ilvl w:val="0"/>
          <w:numId w:val="14"/>
        </w:numPr>
        <w:rPr>
          <w:lang w:val="en-IE"/>
        </w:rPr>
      </w:pPr>
      <w:r w:rsidRPr="00856647">
        <w:rPr>
          <w:lang w:val="en-IE"/>
        </w:rPr>
        <w:t xml:space="preserve">make institutional racism visible and a focus for informed debate and action; and </w:t>
      </w:r>
    </w:p>
    <w:p w14:paraId="31C19BB8" w14:textId="77777777" w:rsidR="00856647" w:rsidRPr="00E44E16" w:rsidRDefault="00D923E8" w:rsidP="006F318B">
      <w:pPr>
        <w:pStyle w:val="ListParagraph"/>
        <w:numPr>
          <w:ilvl w:val="0"/>
          <w:numId w:val="14"/>
        </w:numPr>
        <w:rPr>
          <w:lang w:val="en-IE"/>
        </w:rPr>
      </w:pPr>
      <w:r w:rsidRPr="00856647">
        <w:rPr>
          <w:lang w:val="en-IE"/>
        </w:rPr>
        <w:t xml:space="preserve">promote, inform, and </w:t>
      </w:r>
      <w:r w:rsidRPr="00E44E16">
        <w:rPr>
          <w:lang w:val="en-IE"/>
        </w:rPr>
        <w:t xml:space="preserve">support policies, programmes, and practices to dismantle institutional racism and to address its impact. </w:t>
      </w:r>
    </w:p>
    <w:p w14:paraId="6B7FBEC1" w14:textId="77777777" w:rsidR="007D0836" w:rsidRDefault="007D0836" w:rsidP="006F318B">
      <w:pPr>
        <w:rPr>
          <w:lang w:val="en-IE"/>
        </w:rPr>
      </w:pPr>
      <w:r w:rsidRPr="00856647">
        <w:rPr>
          <w:lang w:val="en-IE"/>
        </w:rPr>
        <w:t>In this</w:t>
      </w:r>
      <w:r w:rsidR="00E44E16">
        <w:rPr>
          <w:lang w:val="en-IE"/>
        </w:rPr>
        <w:t xml:space="preserve"> work</w:t>
      </w:r>
      <w:r w:rsidRPr="00856647">
        <w:rPr>
          <w:lang w:val="en-IE"/>
        </w:rPr>
        <w:t xml:space="preserve">, </w:t>
      </w:r>
      <w:r w:rsidR="00EC7BF5">
        <w:rPr>
          <w:lang w:val="en-IE"/>
        </w:rPr>
        <w:t>equality bodies</w:t>
      </w:r>
      <w:r w:rsidRPr="00856647">
        <w:rPr>
          <w:lang w:val="en-IE"/>
        </w:rPr>
        <w:t xml:space="preserve"> deploy competences</w:t>
      </w:r>
      <w:r w:rsidR="00D923E8" w:rsidRPr="00856647">
        <w:rPr>
          <w:lang w:val="en-IE"/>
        </w:rPr>
        <w:t xml:space="preserve"> of </w:t>
      </w:r>
      <w:r w:rsidR="009C7624">
        <w:rPr>
          <w:lang w:val="en-IE"/>
        </w:rPr>
        <w:t xml:space="preserve">undertaking </w:t>
      </w:r>
      <w:r w:rsidR="009C7624" w:rsidRPr="00856647">
        <w:rPr>
          <w:lang w:val="en-IE"/>
        </w:rPr>
        <w:t>research</w:t>
      </w:r>
      <w:r w:rsidR="009C7624">
        <w:rPr>
          <w:lang w:val="en-IE"/>
        </w:rPr>
        <w:t xml:space="preserve">, </w:t>
      </w:r>
      <w:r w:rsidR="00D923E8" w:rsidRPr="00856647">
        <w:rPr>
          <w:lang w:val="en-IE"/>
        </w:rPr>
        <w:t>promoting good practice, providing policy advice, and communication.</w:t>
      </w:r>
    </w:p>
    <w:p w14:paraId="1EC5D4F2" w14:textId="77777777" w:rsidR="009C7624" w:rsidRPr="00F210AA" w:rsidRDefault="009C7624" w:rsidP="00F210AA">
      <w:pPr>
        <w:pStyle w:val="Heading3"/>
      </w:pPr>
      <w:bookmarkStart w:id="10" w:name="_Toc98510718"/>
      <w:bookmarkStart w:id="11" w:name="_Toc98510867"/>
      <w:bookmarkStart w:id="12" w:name="_Toc98512357"/>
      <w:bookmarkStart w:id="13" w:name="_Toc98512807"/>
      <w:r w:rsidRPr="00F210AA">
        <w:t>3.2.1 Undertaking Research</w:t>
      </w:r>
      <w:bookmarkEnd w:id="10"/>
      <w:bookmarkEnd w:id="11"/>
      <w:bookmarkEnd w:id="12"/>
      <w:bookmarkEnd w:id="13"/>
    </w:p>
    <w:p w14:paraId="268711DF" w14:textId="77777777" w:rsidR="009C7624" w:rsidRDefault="009C7624" w:rsidP="006F318B">
      <w:pPr>
        <w:rPr>
          <w:lang w:val="en-IE"/>
        </w:rPr>
      </w:pPr>
      <w:r w:rsidRPr="79594537">
        <w:rPr>
          <w:lang w:val="en-IE"/>
        </w:rPr>
        <w:t xml:space="preserve">Given the invisibility of institutional racism, apart from the outcomes of disadvantage in generates for </w:t>
      </w:r>
      <w:r w:rsidRPr="79594537">
        <w:t>racialised people</w:t>
      </w:r>
      <w:r w:rsidRPr="79594537">
        <w:rPr>
          <w:lang w:val="en-IE"/>
        </w:rPr>
        <w:t xml:space="preserve">, there is an imperative to generate evidence of its impact and attention to identifying its processes. The research competence of equality bodies is valuable in this regard. </w:t>
      </w:r>
      <w:r w:rsidRPr="003A0EE7">
        <w:rPr>
          <w:b/>
          <w:bCs/>
          <w:lang w:val="en-IE"/>
        </w:rPr>
        <w:t xml:space="preserve">Research serves to uncover and enable a better understanding of institutional racism, generate attention for the issue and its impacts on </w:t>
      </w:r>
      <w:r w:rsidRPr="003A0EE7">
        <w:rPr>
          <w:b/>
          <w:bCs/>
        </w:rPr>
        <w:t>racialised people</w:t>
      </w:r>
      <w:r w:rsidRPr="003A0EE7">
        <w:rPr>
          <w:b/>
          <w:bCs/>
          <w:lang w:val="en-IE"/>
        </w:rPr>
        <w:t>, and provide evidence-based insights into its mechanisms within the cultures and systems of organisations.</w:t>
      </w:r>
      <w:r w:rsidRPr="79594537">
        <w:rPr>
          <w:lang w:val="en-IE"/>
        </w:rPr>
        <w:t xml:space="preserve"> </w:t>
      </w:r>
    </w:p>
    <w:p w14:paraId="24E47230" w14:textId="77777777" w:rsidR="003A0EE7" w:rsidRPr="00B10163" w:rsidRDefault="003A0EE7" w:rsidP="00B10163">
      <w:pPr>
        <w:pBdr>
          <w:top w:val="single" w:sz="4" w:space="1" w:color="auto"/>
          <w:left w:val="single" w:sz="4" w:space="4" w:color="auto"/>
          <w:bottom w:val="single" w:sz="4" w:space="1" w:color="auto"/>
          <w:right w:val="single" w:sz="4" w:space="4" w:color="auto"/>
        </w:pBdr>
        <w:rPr>
          <w:rStyle w:val="Emphasis"/>
        </w:rPr>
      </w:pPr>
      <w:r w:rsidRPr="00B10163">
        <w:rPr>
          <w:rStyle w:val="Emphasis"/>
        </w:rPr>
        <w:t>Practice of Interest</w:t>
      </w:r>
    </w:p>
    <w:p w14:paraId="6AFD61A5" w14:textId="77777777" w:rsidR="003A0EE7" w:rsidRPr="00B10163" w:rsidRDefault="003A0EE7" w:rsidP="00B10163">
      <w:pPr>
        <w:pBdr>
          <w:top w:val="single" w:sz="4" w:space="1" w:color="auto"/>
          <w:left w:val="single" w:sz="4" w:space="4" w:color="auto"/>
          <w:bottom w:val="single" w:sz="4" w:space="1" w:color="auto"/>
          <w:right w:val="single" w:sz="4" w:space="4" w:color="auto"/>
        </w:pBdr>
        <w:rPr>
          <w:rStyle w:val="Emphasis"/>
        </w:rPr>
      </w:pPr>
      <w:r w:rsidRPr="00B10163">
        <w:rPr>
          <w:rStyle w:val="Emphasis"/>
        </w:rPr>
        <w:t>The Non-Discrimination Ombudsman in Finland published a research report on ‘Racism and discrimination - everyday experiences for People of African descent in Finland’ that identified discrimination at the individual level and the institutional level.</w:t>
      </w:r>
      <w:r w:rsidRPr="00B10163">
        <w:rPr>
          <w:rStyle w:val="Emphasis"/>
        </w:rPr>
        <w:footnoteReference w:id="14"/>
      </w:r>
      <w:r w:rsidRPr="00B10163">
        <w:rPr>
          <w:rStyle w:val="Emphasis"/>
        </w:rPr>
        <w:t xml:space="preserve"> Institutional racism was established in a number of fields, in particular education, employment, and security services and law enforcement. Recommendations are made in relation to addressing structu</w:t>
      </w:r>
      <w:r w:rsidRPr="00291EDB">
        <w:rPr>
          <w:rStyle w:val="Emphasis"/>
        </w:rPr>
        <w:t>res identified as reflecting institutional racism. It is of concern that the online survey conducted for the research generated hostile responses including seeking to skew the results, and those involved in the research, became a target for widespread harassment. The research secured valuable media coverage for the issue of institutional racism. The equality body intends for it to serve as key background context in the development of the national action plan against racism.</w:t>
      </w:r>
    </w:p>
    <w:p w14:paraId="42BE8884" w14:textId="77777777" w:rsidR="00D63AF5" w:rsidRDefault="00D63AF5" w:rsidP="006F318B">
      <w:pPr>
        <w:rPr>
          <w:lang w:val="en-IE"/>
        </w:rPr>
      </w:pPr>
    </w:p>
    <w:p w14:paraId="30FC6421" w14:textId="77777777" w:rsidR="00291EDB" w:rsidRPr="00F27051" w:rsidRDefault="00291EDB" w:rsidP="00F27051">
      <w:pPr>
        <w:pBdr>
          <w:top w:val="single" w:sz="4" w:space="1" w:color="auto"/>
          <w:left w:val="single" w:sz="4" w:space="4" w:color="auto"/>
          <w:bottom w:val="single" w:sz="4" w:space="1" w:color="auto"/>
          <w:right w:val="single" w:sz="4" w:space="4" w:color="auto"/>
        </w:pBdr>
        <w:rPr>
          <w:rStyle w:val="Emphasis"/>
        </w:rPr>
      </w:pPr>
      <w:r w:rsidRPr="00F27051">
        <w:rPr>
          <w:rStyle w:val="Emphasis"/>
        </w:rPr>
        <w:t>Practice of Interest</w:t>
      </w:r>
    </w:p>
    <w:p w14:paraId="5D9A0AC5" w14:textId="77777777" w:rsidR="00291EDB" w:rsidRPr="00D63AF5" w:rsidRDefault="00291EDB" w:rsidP="00F27051">
      <w:pPr>
        <w:pBdr>
          <w:top w:val="single" w:sz="4" w:space="1" w:color="auto"/>
          <w:left w:val="single" w:sz="4" w:space="4" w:color="auto"/>
          <w:bottom w:val="single" w:sz="4" w:space="1" w:color="auto"/>
          <w:right w:val="single" w:sz="4" w:space="4" w:color="auto"/>
        </w:pBdr>
        <w:rPr>
          <w:b/>
          <w:i/>
          <w:lang w:val="en-IE"/>
        </w:rPr>
      </w:pPr>
      <w:r w:rsidRPr="00F27051">
        <w:rPr>
          <w:rStyle w:val="Emphasis"/>
        </w:rPr>
        <w:t>In Germany, the Federal Anti-Discrimination Agency funded the #Afrozensus, the first comprehensive survey into the lives, perspectives and discrimination experiences of Black, African and Afro-diasporic people in Germany. A community-based effort, the #Afrozensus was carried out by the educational and empowerment initiative Each One Teach One (EOTO) and their partner Citizens For Europe (CFE). The research team surveyed over 6,000 Black, African and Afro-diasporic people living in Germany and led qualitative interviews and focus group discussions with experts in the fields of healthcare and education. To launch the study report, FADA hosted a hybrid online conference in November 2021 that made concrete recommendations on how to effectively combat racist discrimination and empower people of African descent in Germany.</w:t>
      </w:r>
      <w:r w:rsidRPr="00D63AF5">
        <w:rPr>
          <w:rStyle w:val="FootnoteReference"/>
          <w:rFonts w:ascii="Avenir Roman" w:hAnsi="Avenir Roman"/>
        </w:rPr>
        <w:footnoteReference w:id="15"/>
      </w:r>
    </w:p>
    <w:p w14:paraId="7A2CA0B1" w14:textId="3238C2D1" w:rsidR="009C7624" w:rsidRDefault="009C7624" w:rsidP="006F318B">
      <w:pPr>
        <w:rPr>
          <w:lang w:val="en-IE"/>
        </w:rPr>
      </w:pPr>
      <w:r>
        <w:rPr>
          <w:lang w:val="en-IE"/>
        </w:rPr>
        <w:t xml:space="preserve">Equality data is of central importance to achieve a visibility for institutional racism in terms of its outcomes for </w:t>
      </w:r>
      <w:r>
        <w:t>racialised people</w:t>
      </w:r>
      <w:r>
        <w:rPr>
          <w:lang w:val="en-IE"/>
        </w:rPr>
        <w:t>. Equality data are key to making institutional racism concrete, and to making its lived reality visible. There are significant gaps in this regard, both in relation to the collection of equality data and in relation to its use in policy making and programme development. Equality bodies can play important roles as champions for the effective collection and use of equality data.</w:t>
      </w:r>
    </w:p>
    <w:p w14:paraId="64B4E999" w14:textId="77777777" w:rsidR="00F27051" w:rsidRPr="00F27051" w:rsidRDefault="00F27051" w:rsidP="00F27051">
      <w:pPr>
        <w:pBdr>
          <w:top w:val="single" w:sz="4" w:space="1" w:color="auto"/>
          <w:left w:val="single" w:sz="4" w:space="4" w:color="auto"/>
          <w:bottom w:val="single" w:sz="4" w:space="1" w:color="auto"/>
          <w:right w:val="single" w:sz="4" w:space="4" w:color="auto"/>
        </w:pBdr>
        <w:rPr>
          <w:rStyle w:val="Emphasis"/>
        </w:rPr>
      </w:pPr>
      <w:r w:rsidRPr="00F27051">
        <w:rPr>
          <w:rStyle w:val="Emphasis"/>
        </w:rPr>
        <w:t>Practice of Interest</w:t>
      </w:r>
    </w:p>
    <w:p w14:paraId="0B726E5F" w14:textId="77777777" w:rsidR="00F27051" w:rsidRPr="00F27051" w:rsidRDefault="00F27051" w:rsidP="00F27051">
      <w:pPr>
        <w:pBdr>
          <w:top w:val="single" w:sz="4" w:space="1" w:color="auto"/>
          <w:left w:val="single" w:sz="4" w:space="4" w:color="auto"/>
          <w:bottom w:val="single" w:sz="4" w:space="1" w:color="auto"/>
          <w:right w:val="single" w:sz="4" w:space="4" w:color="auto"/>
        </w:pBdr>
        <w:rPr>
          <w:rStyle w:val="Emphasis"/>
        </w:rPr>
      </w:pPr>
      <w:r w:rsidRPr="00F27051">
        <w:rPr>
          <w:rStyle w:val="Emphasis"/>
        </w:rPr>
        <w:t xml:space="preserve">In Belgium, </w:t>
      </w:r>
      <w:proofErr w:type="spellStart"/>
      <w:r w:rsidRPr="00F27051">
        <w:rPr>
          <w:rStyle w:val="Emphasis"/>
        </w:rPr>
        <w:t>Unia</w:t>
      </w:r>
      <w:proofErr w:type="spellEnd"/>
      <w:r w:rsidRPr="00F27051">
        <w:rPr>
          <w:rStyle w:val="Emphasis"/>
        </w:rPr>
        <w:t xml:space="preserve"> undertook a project to improve the collection and use of equality data. This was based on the guidelines on equality data published by the European Commission High Level Group on Non-Discrimination, Equality, and Diversity</w:t>
      </w:r>
      <w:r w:rsidRPr="00F27051">
        <w:rPr>
          <w:rStyle w:val="Emphasis"/>
        </w:rPr>
        <w:footnoteReference w:id="16"/>
      </w:r>
      <w:r w:rsidRPr="00F27051">
        <w:rPr>
          <w:rStyle w:val="Emphasis"/>
        </w:rPr>
        <w:t>. It involved: mapping equality data sources to get an overview of what is available and what gaps exist; developing an online data hub to make these equality data more accessible to the public and to stakeholders; and analysis of gaps and presentation of recommendations to address these. The project is seen to have created a positive dynamic around the need for equality data. The equality body is seeking a coordinated strategy to progress work on collecting equality data.</w:t>
      </w:r>
    </w:p>
    <w:p w14:paraId="3B7DF3EA" w14:textId="3555238D" w:rsidR="009C7624" w:rsidRPr="00937B86" w:rsidRDefault="009C7624" w:rsidP="00F27051">
      <w:pPr>
        <w:pStyle w:val="Heading3"/>
      </w:pPr>
      <w:bookmarkStart w:id="14" w:name="_Toc98510719"/>
      <w:bookmarkStart w:id="15" w:name="_Toc98510868"/>
      <w:bookmarkStart w:id="16" w:name="_Toc98512358"/>
      <w:bookmarkStart w:id="17" w:name="_Toc98512808"/>
      <w:r w:rsidRPr="00937B86">
        <w:t>3.2.2 Promote, Inform and Support Good Practice</w:t>
      </w:r>
      <w:bookmarkEnd w:id="14"/>
      <w:bookmarkEnd w:id="15"/>
      <w:bookmarkEnd w:id="16"/>
      <w:bookmarkEnd w:id="17"/>
    </w:p>
    <w:p w14:paraId="6A031991" w14:textId="77777777" w:rsidR="00856647" w:rsidRDefault="00856647" w:rsidP="006F318B">
      <w:pPr>
        <w:rPr>
          <w:lang w:val="en-IE"/>
        </w:rPr>
      </w:pPr>
      <w:r>
        <w:rPr>
          <w:lang w:val="en-IE"/>
        </w:rPr>
        <w:t>The promotion of good equality practice by equality bodies</w:t>
      </w:r>
      <w:r w:rsidR="00C67C44">
        <w:rPr>
          <w:lang w:val="en-IE"/>
        </w:rPr>
        <w:t xml:space="preserve"> can include </w:t>
      </w:r>
      <w:r w:rsidR="00C67C44" w:rsidRPr="00937B86">
        <w:rPr>
          <w:lang w:val="en-IE"/>
        </w:rPr>
        <w:t>guidance and support</w:t>
      </w:r>
      <w:r w:rsidR="00C67C44">
        <w:rPr>
          <w:lang w:val="en-IE"/>
        </w:rPr>
        <w:t xml:space="preserve"> in relation to equality-focused systems. These can include equality policies; equality training; leadership for equality; equality plans; and systems for engagement with those subject to institutional racism. Such systems serve to combat, dismantle, and replace the systems that drive institutional racism.</w:t>
      </w:r>
    </w:p>
    <w:p w14:paraId="6D0CE7EC" w14:textId="77777777" w:rsidR="00F27051" w:rsidRPr="00F27051" w:rsidRDefault="00F27051" w:rsidP="00F27051">
      <w:pPr>
        <w:pBdr>
          <w:top w:val="single" w:sz="4" w:space="1" w:color="auto"/>
          <w:left w:val="single" w:sz="4" w:space="4" w:color="auto"/>
          <w:bottom w:val="single" w:sz="4" w:space="1" w:color="auto"/>
          <w:right w:val="single" w:sz="4" w:space="4" w:color="auto"/>
        </w:pBdr>
        <w:rPr>
          <w:rStyle w:val="Emphasis"/>
        </w:rPr>
      </w:pPr>
      <w:r w:rsidRPr="00F27051">
        <w:rPr>
          <w:rStyle w:val="Emphasis"/>
        </w:rPr>
        <w:t>Practice of Interest</w:t>
      </w:r>
    </w:p>
    <w:p w14:paraId="232A37C8" w14:textId="77777777" w:rsidR="00F27051" w:rsidRPr="00F27051" w:rsidRDefault="00F27051" w:rsidP="00F27051">
      <w:pPr>
        <w:pBdr>
          <w:top w:val="single" w:sz="4" w:space="1" w:color="auto"/>
          <w:left w:val="single" w:sz="4" w:space="4" w:color="auto"/>
          <w:bottom w:val="single" w:sz="4" w:space="1" w:color="auto"/>
          <w:right w:val="single" w:sz="4" w:space="4" w:color="auto"/>
        </w:pBdr>
        <w:rPr>
          <w:rStyle w:val="Emphasis"/>
        </w:rPr>
      </w:pPr>
      <w:r w:rsidRPr="00F27051">
        <w:rPr>
          <w:rStyle w:val="Emphasis"/>
        </w:rPr>
        <w:t xml:space="preserve">The Slovak National Human Rights Centre implemented a project to address school segregation of Roma children. This occurs through the use of separate buildings, classes, cloakrooms and canteens alongside disproportionate enrolment of Roma children in special schools, and has provoked an EU infringement procedure against the Slovak Republic. This initiative by the equality body involved strategic cooperation with the State Schools Inspectorate and the Government Plenipotentiary for Roma in order to provide assistance in the preparation of action plans to address this segregation and to ensure a monitoring of these. </w:t>
      </w:r>
    </w:p>
    <w:p w14:paraId="120DBC4E" w14:textId="77777777" w:rsidR="0011691B" w:rsidRDefault="0011691B" w:rsidP="006F318B">
      <w:pPr>
        <w:rPr>
          <w:lang w:val="en-IE"/>
        </w:rPr>
      </w:pPr>
      <w:r w:rsidRPr="79594537">
        <w:rPr>
          <w:lang w:val="en-IE"/>
        </w:rPr>
        <w:t>Equality bodies can promote specific systems that ensure equality and prevent or eliminate institutional racism within organisations as a part of their guidance and support for good equality practice.</w:t>
      </w:r>
    </w:p>
    <w:p w14:paraId="4B4261BA" w14:textId="77777777" w:rsidR="00EC0AED" w:rsidRPr="00EC0AED" w:rsidRDefault="00EC0AED" w:rsidP="00EC0AED">
      <w:pPr>
        <w:pBdr>
          <w:top w:val="single" w:sz="4" w:space="1" w:color="auto"/>
          <w:left w:val="single" w:sz="4" w:space="4" w:color="auto"/>
          <w:bottom w:val="single" w:sz="4" w:space="1" w:color="auto"/>
          <w:right w:val="single" w:sz="4" w:space="4" w:color="auto"/>
        </w:pBdr>
        <w:rPr>
          <w:rStyle w:val="Emphasis"/>
        </w:rPr>
      </w:pPr>
      <w:r w:rsidRPr="00EC0AED">
        <w:rPr>
          <w:rStyle w:val="Emphasis"/>
        </w:rPr>
        <w:t>Practice of Interest</w:t>
      </w:r>
    </w:p>
    <w:p w14:paraId="4CABFF53" w14:textId="77777777" w:rsidR="00EC0AED" w:rsidRPr="00EC0AED" w:rsidRDefault="00EC0AED" w:rsidP="00EC0AED">
      <w:pPr>
        <w:pBdr>
          <w:top w:val="single" w:sz="4" w:space="1" w:color="auto"/>
          <w:left w:val="single" w:sz="4" w:space="4" w:color="auto"/>
          <w:bottom w:val="single" w:sz="4" w:space="1" w:color="auto"/>
          <w:right w:val="single" w:sz="4" w:space="4" w:color="auto"/>
        </w:pBdr>
        <w:rPr>
          <w:rStyle w:val="Emphasis"/>
        </w:rPr>
      </w:pPr>
      <w:r w:rsidRPr="00EC0AED">
        <w:rPr>
          <w:rStyle w:val="Emphasis"/>
        </w:rPr>
        <w:t xml:space="preserve">The Netherlands Institute for Human Rights developed an Assessment Framework for civil servants responsible for fraud detection, at the request of the Ministry of Interior and anti-fraud office. The Assessment Framework seeks to inform good practice in preventing ethnic profiling in fraud investigation, and ensure awareness on how ethnic profiling can happen by using indirect criteria. This initiative was stimulated by the exposure of such incidents in the provision of Child Benefits, which subsequently became a source of public debate. </w:t>
      </w:r>
    </w:p>
    <w:p w14:paraId="1546AF9B" w14:textId="37EFF777" w:rsidR="006C4481" w:rsidRDefault="0011691B" w:rsidP="006F318B">
      <w:proofErr w:type="spellStart"/>
      <w:r w:rsidRPr="002A7E85">
        <w:t>Equinet</w:t>
      </w:r>
      <w:proofErr w:type="spellEnd"/>
      <w:r w:rsidRPr="002A7E85">
        <w:t xml:space="preserve"> has </w:t>
      </w:r>
      <w:r w:rsidR="0087537E">
        <w:t>been focusing</w:t>
      </w:r>
      <w:r w:rsidRPr="002A7E85">
        <w:t xml:space="preserve"> on the role of equality bodies in responding to the new </w:t>
      </w:r>
      <w:r w:rsidRPr="006C4481">
        <w:t xml:space="preserve">challenges to equality and non-discrimination arising from increased digitisation and the use of </w:t>
      </w:r>
      <w:r w:rsidRPr="00937B86">
        <w:t>Artificial Intelligence</w:t>
      </w:r>
      <w:r w:rsidRPr="006C4481">
        <w:t xml:space="preserve">, which include challenges of new forms of institutional racism. </w:t>
      </w:r>
      <w:r w:rsidR="006C4481" w:rsidRPr="006C4481">
        <w:t>This potential is identified in the use of AI, by: police for profiling and face recognition; public authorities for fraud detection or allocating places in education; and employers in job recruitment processes.</w:t>
      </w:r>
    </w:p>
    <w:p w14:paraId="53CB90F8" w14:textId="77777777" w:rsidR="0011691B" w:rsidRDefault="0011691B" w:rsidP="006F318B">
      <w:r w:rsidRPr="002A7E85">
        <w:t xml:space="preserve">The recommendations made in this work point to new roles for equality bodies, including in: </w:t>
      </w:r>
    </w:p>
    <w:p w14:paraId="438554C2" w14:textId="77777777" w:rsidR="0011691B" w:rsidRDefault="0011691B" w:rsidP="006F318B">
      <w:pPr>
        <w:pStyle w:val="ListParagraph"/>
        <w:numPr>
          <w:ilvl w:val="0"/>
          <w:numId w:val="21"/>
        </w:numPr>
      </w:pPr>
      <w:r w:rsidRPr="002A7E85">
        <w:t xml:space="preserve">launching public inquiries to enable understanding of the ways in which AI is being deployed that potentially impact on equality and non-discrimination; </w:t>
      </w:r>
    </w:p>
    <w:p w14:paraId="6D116812" w14:textId="77777777" w:rsidR="0011691B" w:rsidRDefault="0011691B" w:rsidP="006F318B">
      <w:pPr>
        <w:pStyle w:val="ListParagraph"/>
        <w:numPr>
          <w:ilvl w:val="0"/>
          <w:numId w:val="21"/>
        </w:numPr>
      </w:pPr>
      <w:r w:rsidRPr="002A7E85">
        <w:t xml:space="preserve">undertaking a legal ‘gap analysis’ to understand how AI systems can be regulated to avoid discrimination and support equality; </w:t>
      </w:r>
      <w:r>
        <w:t>and</w:t>
      </w:r>
    </w:p>
    <w:p w14:paraId="4FD27353" w14:textId="77777777" w:rsidR="0011691B" w:rsidRPr="002A7E85" w:rsidRDefault="0011691B" w:rsidP="006F318B">
      <w:pPr>
        <w:pStyle w:val="ListParagraph"/>
        <w:numPr>
          <w:ilvl w:val="0"/>
          <w:numId w:val="21"/>
        </w:numPr>
      </w:pPr>
      <w:r w:rsidRPr="002A7E85">
        <w:t>playing a leading role in developing and disseminating ethical principles and strategies to guide the implementation of existing laws to address the new challenges posed by AI</w:t>
      </w:r>
      <w:r>
        <w:rPr>
          <w:rStyle w:val="FootnoteReference"/>
          <w:rFonts w:ascii="Avenir Roman" w:hAnsi="Avenir Roman"/>
        </w:rPr>
        <w:footnoteReference w:id="17"/>
      </w:r>
      <w:r w:rsidRPr="002A7E85">
        <w:t>.</w:t>
      </w:r>
    </w:p>
    <w:p w14:paraId="0B3C3EE2" w14:textId="77777777" w:rsidR="00837248" w:rsidRDefault="0011691B" w:rsidP="006F318B">
      <w:pPr>
        <w:rPr>
          <w:lang w:val="en-IE"/>
        </w:rPr>
      </w:pPr>
      <w:r>
        <w:rPr>
          <w:lang w:val="en-IE"/>
        </w:rPr>
        <w:t>In the EU Anti-Racism Action Plan, t</w:t>
      </w:r>
      <w:r w:rsidRPr="004B1A82">
        <w:rPr>
          <w:lang w:val="en-IE"/>
        </w:rPr>
        <w:t xml:space="preserve">he </w:t>
      </w:r>
      <w:r>
        <w:rPr>
          <w:lang w:val="en-IE"/>
        </w:rPr>
        <w:t xml:space="preserve">European </w:t>
      </w:r>
      <w:r w:rsidRPr="004B1A82">
        <w:rPr>
          <w:lang w:val="en-IE"/>
        </w:rPr>
        <w:t xml:space="preserve">Commission </w:t>
      </w:r>
      <w:r>
        <w:rPr>
          <w:lang w:val="en-IE"/>
        </w:rPr>
        <w:t xml:space="preserve">notes the importance of </w:t>
      </w:r>
      <w:r w:rsidRPr="00937B86">
        <w:rPr>
          <w:lang w:val="en-IE"/>
        </w:rPr>
        <w:t>statutory equality duties</w:t>
      </w:r>
      <w:r>
        <w:rPr>
          <w:lang w:val="en-IE"/>
        </w:rPr>
        <w:t xml:space="preserve"> in combating institutional racism and </w:t>
      </w:r>
      <w:r w:rsidRPr="004B1A82">
        <w:rPr>
          <w:lang w:val="en-IE"/>
        </w:rPr>
        <w:t>encourages Member States to</w:t>
      </w:r>
      <w:r>
        <w:rPr>
          <w:lang w:val="en-IE"/>
        </w:rPr>
        <w:t xml:space="preserve"> </w:t>
      </w:r>
      <w:r w:rsidRPr="001C51FC">
        <w:rPr>
          <w:lang w:val="en-IE"/>
        </w:rPr>
        <w:t>“identify ways to promote duties to integrate equality considerations into the day-to- day work of public authorities”</w:t>
      </w:r>
      <w:r>
        <w:rPr>
          <w:rStyle w:val="FootnoteReference"/>
          <w:rFonts w:ascii="Avenir Roman" w:hAnsi="Avenir Roman"/>
          <w:lang w:val="en-IE"/>
        </w:rPr>
        <w:footnoteReference w:id="18"/>
      </w:r>
      <w:r w:rsidRPr="001C51FC">
        <w:rPr>
          <w:lang w:val="en-IE"/>
        </w:rPr>
        <w:t>.</w:t>
      </w:r>
      <w:r>
        <w:rPr>
          <w:lang w:val="en-IE"/>
        </w:rPr>
        <w:t xml:space="preserve"> </w:t>
      </w:r>
      <w:r w:rsidR="0087537E">
        <w:rPr>
          <w:lang w:val="en-IE"/>
        </w:rPr>
        <w:t>Statutory equality duties</w:t>
      </w:r>
      <w:r w:rsidR="00837248">
        <w:rPr>
          <w:lang w:val="en-IE"/>
        </w:rPr>
        <w:t xml:space="preserve">, as set out by </w:t>
      </w:r>
      <w:proofErr w:type="spellStart"/>
      <w:r w:rsidR="00837248">
        <w:rPr>
          <w:lang w:val="en-IE"/>
        </w:rPr>
        <w:t>Equinet</w:t>
      </w:r>
      <w:proofErr w:type="spellEnd"/>
      <w:r w:rsidR="00837248">
        <w:rPr>
          <w:lang w:val="en-IE"/>
        </w:rPr>
        <w:t>,</w:t>
      </w:r>
      <w:r w:rsidR="0087537E">
        <w:rPr>
          <w:lang w:val="en-IE"/>
        </w:rPr>
        <w:t xml:space="preserve"> include</w:t>
      </w:r>
      <w:r w:rsidR="00837248">
        <w:rPr>
          <w:lang w:val="en-IE"/>
        </w:rPr>
        <w:t>:</w:t>
      </w:r>
    </w:p>
    <w:p w14:paraId="7119AC48" w14:textId="77777777" w:rsidR="00837248" w:rsidRDefault="0087537E" w:rsidP="006F318B">
      <w:pPr>
        <w:pStyle w:val="ListParagraph"/>
        <w:numPr>
          <w:ilvl w:val="0"/>
          <w:numId w:val="26"/>
        </w:numPr>
        <w:rPr>
          <w:lang w:val="en-IE"/>
        </w:rPr>
      </w:pPr>
      <w:r w:rsidRPr="00837248">
        <w:rPr>
          <w:lang w:val="en-IE"/>
        </w:rPr>
        <w:t>preventive duties requiring organisations to establish systems and processes to prevent discrimination</w:t>
      </w:r>
      <w:r w:rsidR="00837248">
        <w:rPr>
          <w:lang w:val="en-IE"/>
        </w:rPr>
        <w:t>;</w:t>
      </w:r>
    </w:p>
    <w:p w14:paraId="00F33F2B" w14:textId="77777777" w:rsidR="00837248" w:rsidRDefault="0087537E" w:rsidP="006F318B">
      <w:pPr>
        <w:pStyle w:val="ListParagraph"/>
        <w:numPr>
          <w:ilvl w:val="0"/>
          <w:numId w:val="26"/>
        </w:numPr>
        <w:rPr>
          <w:lang w:val="en-IE"/>
        </w:rPr>
      </w:pPr>
      <w:r w:rsidRPr="00837248">
        <w:rPr>
          <w:lang w:val="en-IE"/>
        </w:rPr>
        <w:t>institutional duties requiring organisations to establish systems and processes to promote equality for employees and service users</w:t>
      </w:r>
      <w:r w:rsidR="00837248">
        <w:rPr>
          <w:lang w:val="en-IE"/>
        </w:rPr>
        <w:t>; and</w:t>
      </w:r>
    </w:p>
    <w:p w14:paraId="0ECB1596" w14:textId="77777777" w:rsidR="0087537E" w:rsidRPr="00837248" w:rsidRDefault="0087537E" w:rsidP="006F318B">
      <w:pPr>
        <w:pStyle w:val="ListParagraph"/>
        <w:numPr>
          <w:ilvl w:val="0"/>
          <w:numId w:val="26"/>
        </w:numPr>
        <w:rPr>
          <w:lang w:val="en-IE"/>
        </w:rPr>
      </w:pPr>
      <w:r w:rsidRPr="00837248">
        <w:rPr>
          <w:lang w:val="en-IE"/>
        </w:rPr>
        <w:t>mainstreaming duties requiring public authorities to have due regard to the need to promote equality in legislating, budgeting, regulating, and policy making</w:t>
      </w:r>
      <w:r w:rsidR="00E60C00">
        <w:rPr>
          <w:rStyle w:val="FootnoteReference"/>
          <w:rFonts w:ascii="Avenir Roman" w:hAnsi="Avenir Roman"/>
          <w:lang w:val="en-IE"/>
        </w:rPr>
        <w:footnoteReference w:id="19"/>
      </w:r>
      <w:r w:rsidRPr="00837248">
        <w:rPr>
          <w:lang w:val="en-IE"/>
        </w:rPr>
        <w:t xml:space="preserve">. </w:t>
      </w:r>
    </w:p>
    <w:p w14:paraId="6961DD52" w14:textId="77777777" w:rsidR="0011691B" w:rsidRPr="00EC0AED" w:rsidRDefault="0011691B" w:rsidP="006F318B">
      <w:pPr>
        <w:rPr>
          <w:b/>
          <w:bCs/>
        </w:rPr>
      </w:pPr>
      <w:r w:rsidRPr="00EC0AED">
        <w:rPr>
          <w:b/>
          <w:bCs/>
        </w:rPr>
        <w:t xml:space="preserve">A systemic response to institutional racism, a systemic problem, starts with a drive to replace those organisational </w:t>
      </w:r>
      <w:r w:rsidR="00E60C00" w:rsidRPr="00EC0AED">
        <w:rPr>
          <w:b/>
          <w:bCs/>
        </w:rPr>
        <w:t xml:space="preserve">systems and </w:t>
      </w:r>
      <w:r w:rsidRPr="00EC0AED">
        <w:rPr>
          <w:b/>
          <w:bCs/>
        </w:rPr>
        <w:t>cultures that generate disadvantage for racialised people. Statutory equality duties</w:t>
      </w:r>
      <w:r w:rsidR="00167305" w:rsidRPr="00EC0AED">
        <w:rPr>
          <w:b/>
          <w:bCs/>
        </w:rPr>
        <w:t>, specifically institutional and mainstreaming duties,</w:t>
      </w:r>
      <w:r w:rsidRPr="00EC0AED">
        <w:rPr>
          <w:b/>
          <w:bCs/>
        </w:rPr>
        <w:t xml:space="preserve"> on public bodies and on private bodies, enshrined in equal treatment legislation, hold potential to ensure such a systemic response. </w:t>
      </w:r>
    </w:p>
    <w:p w14:paraId="6A748CBC" w14:textId="77777777" w:rsidR="0011691B" w:rsidRDefault="0011691B" w:rsidP="006F318B">
      <w:r>
        <w:t xml:space="preserve">The key steps required under such statutory equality duties underpin a planned and systematic approach to equality, an approach that involves dismantling and replacing any systems corrupted by institutional racism. These steps include </w:t>
      </w:r>
      <w:r w:rsidR="00167305">
        <w:t xml:space="preserve">mechanisms </w:t>
      </w:r>
      <w:r>
        <w:t xml:space="preserve">such as: </w:t>
      </w:r>
    </w:p>
    <w:p w14:paraId="1447E6B6" w14:textId="77777777" w:rsidR="0011691B" w:rsidRDefault="0011691B" w:rsidP="006F318B">
      <w:pPr>
        <w:pStyle w:val="ListParagraph"/>
        <w:numPr>
          <w:ilvl w:val="0"/>
          <w:numId w:val="17"/>
        </w:numPr>
      </w:pPr>
      <w:r w:rsidRPr="00CE034D">
        <w:t>equality impact assessment</w:t>
      </w:r>
      <w:r>
        <w:t>,</w:t>
      </w:r>
      <w:r w:rsidRPr="00CE034D">
        <w:t xml:space="preserve"> undertaken at final draft stage </w:t>
      </w:r>
      <w:r>
        <w:t>in the preparation of</w:t>
      </w:r>
      <w:r w:rsidRPr="00CE034D">
        <w:t xml:space="preserve"> policies, plans, programmes, and strategies </w:t>
      </w:r>
      <w:r>
        <w:t xml:space="preserve">in order </w:t>
      </w:r>
      <w:r w:rsidRPr="00CE034D">
        <w:t xml:space="preserve">to review their potential impact on groups including </w:t>
      </w:r>
      <w:r>
        <w:t>racialised people,</w:t>
      </w:r>
      <w:r w:rsidRPr="00CE034D">
        <w:t xml:space="preserve"> and</w:t>
      </w:r>
      <w:r>
        <w:t xml:space="preserve"> to</w:t>
      </w:r>
      <w:r w:rsidRPr="00CE034D">
        <w:t xml:space="preserve"> </w:t>
      </w:r>
      <w:r>
        <w:t xml:space="preserve">include any revisions found to be needed to </w:t>
      </w:r>
      <w:r w:rsidRPr="00CE034D">
        <w:t>ensure a positive impact</w:t>
      </w:r>
      <w:r>
        <w:t xml:space="preserve"> on these groups</w:t>
      </w:r>
      <w:r w:rsidRPr="00CE034D">
        <w:t xml:space="preserve">; </w:t>
      </w:r>
    </w:p>
    <w:p w14:paraId="256A8280" w14:textId="77777777" w:rsidR="0011691B" w:rsidRDefault="0011691B" w:rsidP="006F318B">
      <w:pPr>
        <w:pStyle w:val="ListParagraph"/>
        <w:numPr>
          <w:ilvl w:val="0"/>
          <w:numId w:val="17"/>
        </w:numPr>
      </w:pPr>
      <w:r w:rsidRPr="00CE034D">
        <w:t>assess</w:t>
      </w:r>
      <w:r>
        <w:t>ment of</w:t>
      </w:r>
      <w:r w:rsidRPr="00CE034D">
        <w:t xml:space="preserve"> the equality issues</w:t>
      </w:r>
      <w:r>
        <w:t>,</w:t>
      </w:r>
      <w:r w:rsidRPr="00CE034D">
        <w:t xml:space="preserve"> facing groups experiencing inequality, including </w:t>
      </w:r>
      <w:r>
        <w:t>racialised people</w:t>
      </w:r>
      <w:r w:rsidRPr="00CE034D">
        <w:t xml:space="preserve">, and </w:t>
      </w:r>
      <w:r>
        <w:t xml:space="preserve">taking steps in developing or reviewing </w:t>
      </w:r>
      <w:r w:rsidRPr="00CE034D">
        <w:t xml:space="preserve">plans, programmes, policies, and strategies </w:t>
      </w:r>
      <w:r>
        <w:t>to ensure</w:t>
      </w:r>
      <w:r w:rsidRPr="00CE034D">
        <w:t xml:space="preserve"> actions and processes adequate and appropriate to address these issues</w:t>
      </w:r>
      <w:r>
        <w:t xml:space="preserve"> are provided for</w:t>
      </w:r>
      <w:r w:rsidRPr="00CE034D">
        <w:t xml:space="preserve">; and </w:t>
      </w:r>
    </w:p>
    <w:p w14:paraId="021D2CB0" w14:textId="77777777" w:rsidR="0011691B" w:rsidRPr="00CE034D" w:rsidRDefault="0011691B" w:rsidP="006F318B">
      <w:pPr>
        <w:pStyle w:val="ListParagraph"/>
        <w:numPr>
          <w:ilvl w:val="0"/>
          <w:numId w:val="17"/>
        </w:numPr>
      </w:pPr>
      <w:r w:rsidRPr="00CE034D">
        <w:t xml:space="preserve">analysis of level of achievement of equality by an organisation and preparation of an equality action plan to improve </w:t>
      </w:r>
      <w:r>
        <w:t xml:space="preserve">its </w:t>
      </w:r>
      <w:r w:rsidRPr="00CE034D">
        <w:t>performance</w:t>
      </w:r>
      <w:r>
        <w:t xml:space="preserve"> in this regard,</w:t>
      </w:r>
      <w:r w:rsidRPr="00CE034D">
        <w:t xml:space="preserve"> and </w:t>
      </w:r>
      <w:r>
        <w:t xml:space="preserve">to </w:t>
      </w:r>
      <w:r w:rsidRPr="00CE034D">
        <w:t>address any situations of inequality found</w:t>
      </w:r>
      <w:r>
        <w:t>, including for racialised people</w:t>
      </w:r>
      <w:r w:rsidRPr="00CE034D">
        <w:t>.</w:t>
      </w:r>
    </w:p>
    <w:p w14:paraId="34481AA7" w14:textId="77777777" w:rsidR="0011691B" w:rsidRDefault="0011691B" w:rsidP="006F318B">
      <w:proofErr w:type="spellStart"/>
      <w:r>
        <w:rPr>
          <w:lang w:val="en-IE"/>
        </w:rPr>
        <w:t>Equinet</w:t>
      </w:r>
      <w:proofErr w:type="spellEnd"/>
      <w:r>
        <w:rPr>
          <w:lang w:val="en-IE"/>
        </w:rPr>
        <w:t xml:space="preserve"> </w:t>
      </w:r>
      <w:r w:rsidR="00937B86">
        <w:rPr>
          <w:lang w:val="en-IE"/>
        </w:rPr>
        <w:t xml:space="preserve">research </w:t>
      </w:r>
      <w:r>
        <w:rPr>
          <w:lang w:val="en-IE"/>
        </w:rPr>
        <w:t>has demonstrated the centrality of equality bodies to the effective implementation of such statutory equality duties</w:t>
      </w:r>
      <w:r>
        <w:rPr>
          <w:rStyle w:val="FootnoteReference"/>
          <w:rFonts w:ascii="Avenir Roman" w:hAnsi="Avenir Roman"/>
          <w:lang w:val="en-IE"/>
        </w:rPr>
        <w:footnoteReference w:id="20"/>
      </w:r>
      <w:r>
        <w:rPr>
          <w:lang w:val="en-IE"/>
        </w:rPr>
        <w:t xml:space="preserve">. </w:t>
      </w:r>
      <w:r>
        <w:t>Equality bodies</w:t>
      </w:r>
      <w:r w:rsidRPr="004260CE">
        <w:t xml:space="preserve"> can</w:t>
      </w:r>
      <w:r>
        <w:t xml:space="preserve"> play a range of roles in this regard, to</w:t>
      </w:r>
      <w:r w:rsidRPr="004260CE">
        <w:t>:</w:t>
      </w:r>
    </w:p>
    <w:p w14:paraId="45220BB4" w14:textId="77777777" w:rsidR="0011691B" w:rsidRDefault="0011691B" w:rsidP="006F318B">
      <w:pPr>
        <w:pStyle w:val="ListParagraph"/>
        <w:numPr>
          <w:ilvl w:val="0"/>
          <w:numId w:val="19"/>
        </w:numPr>
      </w:pPr>
      <w:r>
        <w:t>enforce implementation where they have powers to apply or seek sanctions in cases of non-compliance;</w:t>
      </w:r>
    </w:p>
    <w:p w14:paraId="4627CF62" w14:textId="77777777" w:rsidR="0011691B" w:rsidRDefault="0011691B" w:rsidP="006F318B">
      <w:pPr>
        <w:pStyle w:val="ListParagraph"/>
        <w:numPr>
          <w:ilvl w:val="0"/>
          <w:numId w:val="19"/>
        </w:numPr>
      </w:pPr>
      <w:r>
        <w:t>set, promote, and monitor standards for implementing these duties, providing advice, training</w:t>
      </w:r>
      <w:r w:rsidR="00E60C00">
        <w:t>,</w:t>
      </w:r>
      <w:r>
        <w:t xml:space="preserve"> mentoring, and guidance for achieving these standards;</w:t>
      </w:r>
    </w:p>
    <w:p w14:paraId="004BB806" w14:textId="77777777" w:rsidR="0011691B" w:rsidRDefault="0011691B" w:rsidP="006F318B">
      <w:pPr>
        <w:pStyle w:val="ListParagraph"/>
        <w:numPr>
          <w:ilvl w:val="0"/>
          <w:numId w:val="19"/>
        </w:numPr>
      </w:pPr>
      <w:r>
        <w:t>build public and institutional awareness of and commitment to these duties; and</w:t>
      </w:r>
    </w:p>
    <w:p w14:paraId="73DF745A" w14:textId="77777777" w:rsidR="0011691B" w:rsidRPr="004260CE" w:rsidRDefault="0011691B" w:rsidP="006F318B">
      <w:pPr>
        <w:pStyle w:val="ListParagraph"/>
        <w:numPr>
          <w:ilvl w:val="0"/>
          <w:numId w:val="19"/>
        </w:numPr>
      </w:pPr>
      <w:r>
        <w:t>seek the introduction or further evolution of statutory equality duties, tracking and evaluating their impact once introduced.</w:t>
      </w:r>
    </w:p>
    <w:p w14:paraId="15A5050D" w14:textId="77777777" w:rsidR="00946E53" w:rsidRPr="00946E53" w:rsidRDefault="00946E53" w:rsidP="00B97F07">
      <w:pPr>
        <w:pBdr>
          <w:top w:val="single" w:sz="4" w:space="1" w:color="auto"/>
          <w:left w:val="single" w:sz="4" w:space="4" w:color="auto"/>
          <w:bottom w:val="single" w:sz="4" w:space="1" w:color="auto"/>
          <w:right w:val="single" w:sz="4" w:space="4" w:color="auto"/>
        </w:pBdr>
        <w:rPr>
          <w:rStyle w:val="Emphasis"/>
        </w:rPr>
      </w:pPr>
      <w:r w:rsidRPr="00946E53">
        <w:rPr>
          <w:rStyle w:val="Emphasis"/>
        </w:rPr>
        <w:t>Practice of Interest</w:t>
      </w:r>
    </w:p>
    <w:p w14:paraId="76BF8D60" w14:textId="77777777" w:rsidR="00946E53" w:rsidRPr="00946E53" w:rsidRDefault="00946E53" w:rsidP="00B97F07">
      <w:pPr>
        <w:pBdr>
          <w:top w:val="single" w:sz="4" w:space="1" w:color="auto"/>
          <w:left w:val="single" w:sz="4" w:space="4" w:color="auto"/>
          <w:bottom w:val="single" w:sz="4" w:space="1" w:color="auto"/>
          <w:right w:val="single" w:sz="4" w:space="4" w:color="auto"/>
        </w:pBdr>
        <w:rPr>
          <w:rStyle w:val="Emphasis"/>
        </w:rPr>
      </w:pPr>
      <w:r w:rsidRPr="00946E53">
        <w:rPr>
          <w:rStyle w:val="Emphasis"/>
        </w:rPr>
        <w:t>In Northern Ireland, there is duty on public bodies to have due regard to the need to promote equality of opportunity and to have regard to the desirability of promoting good relations. Public bodies, when a policy is identified as having a major potential impact on equality of opportunity or good relations, should subject this policy to an equality impact assessment. The Equality Commission for Northern Ireland plays a range of roles in enabling an effective implementation of this duty: an enforcement role in approving equality schemes of public bodies setting out how they will implement the duty, and in responding to individual complaints or investigating on its own initiative any failure to implement these schemes; a standard setting role in publishing guidance on implementing the duty; and a monitoring role in keeping the implementation of the duty under review and publishing reports in this regard.</w:t>
      </w:r>
    </w:p>
    <w:p w14:paraId="0CE86526" w14:textId="55AE811D" w:rsidR="0011691B" w:rsidRPr="00937B86" w:rsidRDefault="00BB0942" w:rsidP="00B97F07">
      <w:pPr>
        <w:pStyle w:val="Heading3"/>
      </w:pPr>
      <w:bookmarkStart w:id="18" w:name="_Toc98510720"/>
      <w:bookmarkStart w:id="19" w:name="_Toc98510869"/>
      <w:bookmarkStart w:id="20" w:name="_Toc98512359"/>
      <w:bookmarkStart w:id="21" w:name="_Toc98512809"/>
      <w:r>
        <w:t>3</w:t>
      </w:r>
      <w:r w:rsidR="0011691B" w:rsidRPr="00937B86">
        <w:t>.2.3 Provide Policy Advice</w:t>
      </w:r>
      <w:bookmarkEnd w:id="18"/>
      <w:bookmarkEnd w:id="19"/>
      <w:bookmarkEnd w:id="20"/>
      <w:bookmarkEnd w:id="21"/>
    </w:p>
    <w:p w14:paraId="4A7D1D19" w14:textId="77777777" w:rsidR="00856647" w:rsidRDefault="00C67C44" w:rsidP="006F318B">
      <w:pPr>
        <w:rPr>
          <w:lang w:val="en-IE"/>
        </w:rPr>
      </w:pPr>
      <w:r>
        <w:rPr>
          <w:lang w:val="en-IE"/>
        </w:rPr>
        <w:t>Equality bodies</w:t>
      </w:r>
      <w:r w:rsidR="00381380">
        <w:rPr>
          <w:lang w:val="en-IE"/>
        </w:rPr>
        <w:t xml:space="preserve"> can seek systemic change from national and local authorities through the provision of </w:t>
      </w:r>
      <w:r w:rsidR="00381380" w:rsidRPr="00937B86">
        <w:rPr>
          <w:lang w:val="en-IE"/>
        </w:rPr>
        <w:t>policy advice</w:t>
      </w:r>
      <w:r w:rsidR="00381380">
        <w:rPr>
          <w:lang w:val="en-IE"/>
        </w:rPr>
        <w:t>.</w:t>
      </w:r>
      <w:r>
        <w:rPr>
          <w:lang w:val="en-IE"/>
        </w:rPr>
        <w:t xml:space="preserve"> </w:t>
      </w:r>
      <w:r w:rsidR="00381380">
        <w:rPr>
          <w:lang w:val="en-IE"/>
        </w:rPr>
        <w:t>This advice can seek the introduction o</w:t>
      </w:r>
      <w:r w:rsidR="00167305">
        <w:rPr>
          <w:lang w:val="en-IE"/>
        </w:rPr>
        <w:t xml:space="preserve">f </w:t>
      </w:r>
      <w:r w:rsidR="00381380">
        <w:rPr>
          <w:lang w:val="en-IE"/>
        </w:rPr>
        <w:t>new systems to counter institutional racism, systems that can extend to both the public and private sector. In this work, equality bodie</w:t>
      </w:r>
      <w:r w:rsidR="00E44E16">
        <w:rPr>
          <w:lang w:val="en-IE"/>
        </w:rPr>
        <w:t>s</w:t>
      </w:r>
      <w:r w:rsidR="00EC7BF5">
        <w:rPr>
          <w:lang w:val="en-IE"/>
        </w:rPr>
        <w:t xml:space="preserve"> </w:t>
      </w:r>
      <w:r w:rsidR="00381380">
        <w:rPr>
          <w:lang w:val="en-IE"/>
        </w:rPr>
        <w:t xml:space="preserve">bring forward alternative approaches </w:t>
      </w:r>
      <w:r w:rsidR="00EC7BF5">
        <w:rPr>
          <w:lang w:val="en-IE"/>
        </w:rPr>
        <w:t>that both dismantle the space for institutional racism and replace this with space for advancing the achievement of equality.</w:t>
      </w:r>
    </w:p>
    <w:p w14:paraId="3B2B7A59"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0E016E9E"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 xml:space="preserve">The Netherlands Institute for Human Rights published a Vision Statement in 2021, that sets out and explains the issue of institutional racism and identifies the steps Government should take to address it. These steps include: introduction of positive obligations for the state to investigate, detect and remove hidden indirect discrimination; undertaking ongoing preventive research into the disadvantage of groups by institutions; establishment of supervisory mechanisms against discrimination; undertaking sector-specific and organisation-specific research into discriminatory motives, mechanisms, organisational structures and algorithms; and translation of positive obligations on the public sector into obligations for private actors in important institutional domains, such as the housing market, the </w:t>
      </w:r>
      <w:proofErr w:type="spellStart"/>
      <w:r w:rsidRPr="00B97F07">
        <w:rPr>
          <w:rStyle w:val="Emphasis"/>
        </w:rPr>
        <w:t>labor</w:t>
      </w:r>
      <w:proofErr w:type="spellEnd"/>
      <w:r w:rsidRPr="00B97F07">
        <w:rPr>
          <w:rStyle w:val="Emphasis"/>
        </w:rPr>
        <w:t xml:space="preserve"> market, education and care. </w:t>
      </w:r>
    </w:p>
    <w:p w14:paraId="180435BB" w14:textId="77777777" w:rsidR="00227744" w:rsidRDefault="00227744" w:rsidP="006F318B">
      <w:pPr>
        <w:rPr>
          <w:lang w:val="en-IE"/>
        </w:rPr>
      </w:pPr>
    </w:p>
    <w:p w14:paraId="4C97060F" w14:textId="3244E4A4" w:rsidR="004B1A82" w:rsidRPr="004B1A82" w:rsidRDefault="004B1A82" w:rsidP="006F318B">
      <w:pPr>
        <w:rPr>
          <w:rFonts w:ascii="Times New Roman" w:eastAsia="Times New Roman" w:hAnsi="Times New Roman" w:cs="Times New Roman"/>
          <w:lang w:val="en-IE"/>
        </w:rPr>
      </w:pPr>
      <w:r>
        <w:rPr>
          <w:lang w:val="en-IE"/>
        </w:rPr>
        <w:t>In the EU Anti-Racism Action Plan t</w:t>
      </w:r>
      <w:r w:rsidRPr="004B1A82">
        <w:rPr>
          <w:lang w:val="en-IE"/>
        </w:rPr>
        <w:t xml:space="preserve">he </w:t>
      </w:r>
      <w:r>
        <w:rPr>
          <w:lang w:val="en-IE"/>
        </w:rPr>
        <w:t xml:space="preserve">European </w:t>
      </w:r>
      <w:r w:rsidRPr="004B1A82">
        <w:rPr>
          <w:lang w:val="en-IE"/>
        </w:rPr>
        <w:t>Commission encourages Member States to</w:t>
      </w:r>
      <w:r>
        <w:rPr>
          <w:lang w:val="en-IE"/>
        </w:rPr>
        <w:t xml:space="preserve"> </w:t>
      </w:r>
      <w:r w:rsidRPr="004B1A82">
        <w:rPr>
          <w:lang w:val="en-IE"/>
        </w:rPr>
        <w:t>adopt national action plans against racism by the end of 2022</w:t>
      </w:r>
      <w:r>
        <w:rPr>
          <w:lang w:val="en-IE"/>
        </w:rPr>
        <w:t xml:space="preserve">, on the basis of guidelines developed by the European Commission. The European Commission suggests involving equality bodies in the design, implementation, and evaluation of these national action plans. </w:t>
      </w:r>
      <w:r w:rsidR="00502643" w:rsidRPr="001C51FC">
        <w:t xml:space="preserve">As part of the framework for delivery, the European Commission </w:t>
      </w:r>
      <w:r w:rsidR="00E44E16">
        <w:t xml:space="preserve">further </w:t>
      </w:r>
      <w:r w:rsidR="00502643" w:rsidRPr="001C51FC">
        <w:t>notes the importance of</w:t>
      </w:r>
      <w:r>
        <w:t xml:space="preserve"> </w:t>
      </w:r>
      <w:r w:rsidR="00502643" w:rsidRPr="001C51FC">
        <w:t>positive action and Member States are encouraged to: “</w:t>
      </w:r>
      <w:r w:rsidR="00502643" w:rsidRPr="001C51FC">
        <w:rPr>
          <w:lang w:val="en-IE"/>
        </w:rPr>
        <w:t>adopt specific measures to avoid, or compensate for, disadvantages linked to discrimination on grounds of racial or ethnic origin</w:t>
      </w:r>
      <w:r>
        <w:rPr>
          <w:lang w:val="en-IE"/>
        </w:rPr>
        <w:t>”</w:t>
      </w:r>
      <w:r>
        <w:rPr>
          <w:rStyle w:val="FootnoteReference"/>
          <w:rFonts w:ascii="Avenir Roman" w:hAnsi="Avenir Roman"/>
          <w:lang w:val="en-IE"/>
        </w:rPr>
        <w:footnoteReference w:id="21"/>
      </w:r>
      <w:r>
        <w:rPr>
          <w:lang w:val="en-IE"/>
        </w:rPr>
        <w:t>.</w:t>
      </w:r>
    </w:p>
    <w:p w14:paraId="47F2C313" w14:textId="77777777" w:rsidR="00322643" w:rsidRPr="00B97F07" w:rsidRDefault="004B1A82" w:rsidP="006F318B">
      <w:pPr>
        <w:rPr>
          <w:b/>
          <w:bCs/>
          <w:lang w:val="en-IE"/>
        </w:rPr>
      </w:pPr>
      <w:r w:rsidRPr="00B97F07">
        <w:rPr>
          <w:b/>
          <w:bCs/>
          <w:lang w:val="en-IE"/>
        </w:rPr>
        <w:t>The preparation and implementation of national action plans against racism, therefore, provide an important opportunity for equality bodies to intervene with policy advice to</w:t>
      </w:r>
      <w:r w:rsidR="00322643" w:rsidRPr="00B97F07">
        <w:rPr>
          <w:b/>
          <w:bCs/>
          <w:lang w:val="en-IE"/>
        </w:rPr>
        <w:t xml:space="preserve"> ensure:</w:t>
      </w:r>
      <w:r w:rsidRPr="00B97F07">
        <w:rPr>
          <w:b/>
          <w:bCs/>
          <w:lang w:val="en-IE"/>
        </w:rPr>
        <w:t xml:space="preserve"> </w:t>
      </w:r>
    </w:p>
    <w:p w14:paraId="47328518" w14:textId="77777777" w:rsidR="004B1A82" w:rsidRPr="00B97F07" w:rsidRDefault="00136A9C" w:rsidP="006F318B">
      <w:pPr>
        <w:pStyle w:val="ListParagraph"/>
        <w:numPr>
          <w:ilvl w:val="0"/>
          <w:numId w:val="20"/>
        </w:numPr>
        <w:rPr>
          <w:b/>
          <w:bCs/>
          <w:lang w:val="en-IE"/>
        </w:rPr>
      </w:pPr>
      <w:r w:rsidRPr="00B97F07">
        <w:rPr>
          <w:b/>
          <w:bCs/>
          <w:lang w:val="en-IE"/>
        </w:rPr>
        <w:t xml:space="preserve">ambition, with </w:t>
      </w:r>
      <w:r w:rsidR="004B1A82" w:rsidRPr="00B97F07">
        <w:rPr>
          <w:b/>
          <w:bCs/>
          <w:lang w:val="en-IE"/>
        </w:rPr>
        <w:t>a transformative agenda</w:t>
      </w:r>
      <w:r w:rsidR="00E44E16" w:rsidRPr="00B97F07">
        <w:rPr>
          <w:b/>
          <w:bCs/>
          <w:lang w:val="en-IE"/>
        </w:rPr>
        <w:t xml:space="preserve"> defined and pursued</w:t>
      </w:r>
      <w:r w:rsidR="004B1A82" w:rsidRPr="00B97F07">
        <w:rPr>
          <w:b/>
          <w:bCs/>
          <w:lang w:val="en-IE"/>
        </w:rPr>
        <w:t xml:space="preserve">, </w:t>
      </w:r>
      <w:r w:rsidR="00E44E16" w:rsidRPr="00B97F07">
        <w:rPr>
          <w:b/>
          <w:bCs/>
          <w:lang w:val="en-IE"/>
        </w:rPr>
        <w:t xml:space="preserve">that </w:t>
      </w:r>
      <w:r w:rsidR="004B1A82" w:rsidRPr="00B97F07">
        <w:rPr>
          <w:b/>
          <w:bCs/>
          <w:lang w:val="en-IE"/>
        </w:rPr>
        <w:t>includ</w:t>
      </w:r>
      <w:r w:rsidR="00E44E16" w:rsidRPr="00B97F07">
        <w:rPr>
          <w:b/>
          <w:bCs/>
          <w:lang w:val="en-IE"/>
        </w:rPr>
        <w:t>es</w:t>
      </w:r>
      <w:r w:rsidR="004B1A82" w:rsidRPr="00B97F07">
        <w:rPr>
          <w:b/>
          <w:bCs/>
          <w:lang w:val="en-IE"/>
        </w:rPr>
        <w:t xml:space="preserve"> positive action, </w:t>
      </w:r>
      <w:r w:rsidR="00E44E16" w:rsidRPr="00B97F07">
        <w:rPr>
          <w:b/>
          <w:bCs/>
          <w:lang w:val="en-IE"/>
        </w:rPr>
        <w:t xml:space="preserve">and </w:t>
      </w:r>
      <w:r w:rsidR="004B1A82" w:rsidRPr="00B97F07">
        <w:rPr>
          <w:b/>
          <w:bCs/>
          <w:lang w:val="en-IE"/>
        </w:rPr>
        <w:t>that is effective in addressing institutional racism and its impacts</w:t>
      </w:r>
      <w:r w:rsidR="00322643" w:rsidRPr="00B97F07">
        <w:rPr>
          <w:b/>
          <w:bCs/>
          <w:lang w:val="en-IE"/>
        </w:rPr>
        <w:t>; and</w:t>
      </w:r>
    </w:p>
    <w:p w14:paraId="7828D7B6" w14:textId="77777777" w:rsidR="00322643" w:rsidRPr="00B97F07" w:rsidRDefault="00322643" w:rsidP="006F318B">
      <w:pPr>
        <w:pStyle w:val="ListParagraph"/>
        <w:numPr>
          <w:ilvl w:val="0"/>
          <w:numId w:val="20"/>
        </w:numPr>
        <w:rPr>
          <w:b/>
          <w:bCs/>
          <w:lang w:val="en-IE"/>
        </w:rPr>
      </w:pPr>
      <w:r w:rsidRPr="00B97F07">
        <w:rPr>
          <w:b/>
          <w:bCs/>
          <w:lang w:val="en-IE"/>
        </w:rPr>
        <w:t xml:space="preserve">implementation, </w:t>
      </w:r>
      <w:r w:rsidR="00E44E16" w:rsidRPr="00B97F07">
        <w:rPr>
          <w:b/>
          <w:bCs/>
          <w:lang w:val="en-IE"/>
        </w:rPr>
        <w:t xml:space="preserve">with a </w:t>
      </w:r>
      <w:r w:rsidRPr="00B97F07">
        <w:rPr>
          <w:b/>
          <w:bCs/>
          <w:lang w:val="en-IE"/>
        </w:rPr>
        <w:t>tracking</w:t>
      </w:r>
      <w:r w:rsidR="00E44E16" w:rsidRPr="00B97F07">
        <w:rPr>
          <w:b/>
          <w:bCs/>
          <w:lang w:val="en-IE"/>
        </w:rPr>
        <w:t xml:space="preserve"> of</w:t>
      </w:r>
      <w:r w:rsidRPr="00B97F07">
        <w:rPr>
          <w:b/>
          <w:bCs/>
          <w:lang w:val="en-IE"/>
        </w:rPr>
        <w:t xml:space="preserve"> implementation</w:t>
      </w:r>
      <w:r w:rsidR="00E44E16" w:rsidRPr="00B97F07">
        <w:rPr>
          <w:b/>
          <w:bCs/>
          <w:lang w:val="en-IE"/>
        </w:rPr>
        <w:t>, that</w:t>
      </w:r>
      <w:r w:rsidRPr="00B97F07">
        <w:rPr>
          <w:b/>
          <w:bCs/>
          <w:lang w:val="en-IE"/>
        </w:rPr>
        <w:t xml:space="preserve"> establish</w:t>
      </w:r>
      <w:r w:rsidR="00E44E16" w:rsidRPr="00B97F07">
        <w:rPr>
          <w:b/>
          <w:bCs/>
          <w:lang w:val="en-IE"/>
        </w:rPr>
        <w:t>es</w:t>
      </w:r>
      <w:r w:rsidRPr="00B97F07">
        <w:rPr>
          <w:b/>
          <w:bCs/>
          <w:lang w:val="en-IE"/>
        </w:rPr>
        <w:t xml:space="preserve"> the dynamics of implementation and </w:t>
      </w:r>
      <w:r w:rsidR="00E44E16" w:rsidRPr="00B97F07">
        <w:rPr>
          <w:b/>
          <w:bCs/>
          <w:lang w:val="en-IE"/>
        </w:rPr>
        <w:t xml:space="preserve">the </w:t>
      </w:r>
      <w:r w:rsidRPr="00B97F07">
        <w:rPr>
          <w:b/>
          <w:bCs/>
          <w:lang w:val="en-IE"/>
        </w:rPr>
        <w:t>causal factors in any implementation failure.</w:t>
      </w:r>
    </w:p>
    <w:p w14:paraId="735A44F0"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69138F37"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The Irish Human Rights and Equality Commission made recommendations to the Irish Government in relation to the National Action Plan on Racism in 2021 as it was under preparation. The submission includes: a focus on positive action with recommendations made in relation to areas such as education, employment, accommodation and health; a focus on equality and human rights systems with a concern to ensure implementation of the public sector equality and human rights duty, and the introduction of effective data-based ethnic equality monitoring; and a focus on the challenges of implementing such action plans with a set of recommendations specifically concerned with implementation processes.</w:t>
      </w:r>
    </w:p>
    <w:p w14:paraId="26F33799" w14:textId="431C90BB" w:rsidR="0011691B" w:rsidRPr="00937B86" w:rsidRDefault="0011691B" w:rsidP="00B97F07">
      <w:pPr>
        <w:pStyle w:val="Heading3"/>
      </w:pPr>
      <w:bookmarkStart w:id="22" w:name="_Toc98510721"/>
      <w:bookmarkStart w:id="23" w:name="_Toc98510870"/>
      <w:bookmarkStart w:id="24" w:name="_Toc98512360"/>
      <w:bookmarkStart w:id="25" w:name="_Toc98512810"/>
      <w:r w:rsidRPr="00937B86">
        <w:t>3.2.4 Communication</w:t>
      </w:r>
      <w:bookmarkEnd w:id="22"/>
      <w:bookmarkEnd w:id="23"/>
      <w:bookmarkEnd w:id="24"/>
      <w:bookmarkEnd w:id="25"/>
    </w:p>
    <w:p w14:paraId="5BA8A26D" w14:textId="77777777" w:rsidR="001936C3" w:rsidRDefault="00322643" w:rsidP="006F318B">
      <w:r>
        <w:t>Institutional racism needs to be</w:t>
      </w:r>
      <w:r w:rsidRPr="00322643">
        <w:t xml:space="preserve"> a focus for public debate</w:t>
      </w:r>
      <w:r>
        <w:t xml:space="preserve"> to generate public concern for the issue and support for action to be taken on the issue. Equality bodies contribute to this imperative</w:t>
      </w:r>
      <w:r w:rsidRPr="00322643">
        <w:t xml:space="preserve"> through their </w:t>
      </w:r>
      <w:r w:rsidRPr="00937B86">
        <w:t>communication</w:t>
      </w:r>
      <w:r w:rsidRPr="00322643">
        <w:rPr>
          <w:b/>
          <w:i/>
        </w:rPr>
        <w:t xml:space="preserve"> </w:t>
      </w:r>
      <w:r>
        <w:t>competence. This can involve</w:t>
      </w:r>
      <w:r w:rsidRPr="00322643">
        <w:t xml:space="preserve"> naming the issue</w:t>
      </w:r>
      <w:r>
        <w:t xml:space="preserve"> and pointing to evidence for the issue</w:t>
      </w:r>
      <w:r w:rsidRPr="00322643">
        <w:t xml:space="preserve">, promoting </w:t>
      </w:r>
      <w:r>
        <w:t xml:space="preserve">the </w:t>
      </w:r>
      <w:r w:rsidRPr="00322643">
        <w:t>alternatives</w:t>
      </w:r>
      <w:r>
        <w:t xml:space="preserve"> in terms of organisational cultures and systems geared for equality</w:t>
      </w:r>
      <w:r w:rsidRPr="00322643">
        <w:t xml:space="preserve">, and engaging values of social justice, inclusion, participation, dignity, and autonomy to contribute to a </w:t>
      </w:r>
      <w:r>
        <w:t xml:space="preserve">wider </w:t>
      </w:r>
      <w:r w:rsidRPr="00322643">
        <w:t>cultural context that leaves no room for institutional racism.</w:t>
      </w:r>
      <w:r>
        <w:t xml:space="preserve"> </w:t>
      </w:r>
    </w:p>
    <w:p w14:paraId="6F6C1220" w14:textId="77777777" w:rsidR="00322643" w:rsidRPr="00322643" w:rsidRDefault="00322643" w:rsidP="006F318B">
      <w:r>
        <w:t>The communication work of equality bodies to date on this issue has largely been developed around actions taken under other competences</w:t>
      </w:r>
      <w:r w:rsidR="004C06A0">
        <w:t>, such as the practices of interest set out above,</w:t>
      </w:r>
      <w:r>
        <w:t xml:space="preserve"> and using the outcomes from these </w:t>
      </w:r>
      <w:r w:rsidR="004C06A0">
        <w:t>action</w:t>
      </w:r>
      <w:r w:rsidR="001936C3">
        <w:t>s</w:t>
      </w:r>
      <w:r w:rsidR="004C06A0">
        <w:t xml:space="preserve"> </w:t>
      </w:r>
      <w:r>
        <w:t xml:space="preserve">to </w:t>
      </w:r>
      <w:r w:rsidR="004C06A0">
        <w:t>enable</w:t>
      </w:r>
      <w:r>
        <w:t xml:space="preserve"> their messaging and to spark public debate. </w:t>
      </w:r>
    </w:p>
    <w:p w14:paraId="2000505C" w14:textId="77777777" w:rsidR="000D5FF2" w:rsidRDefault="00FE3B15" w:rsidP="006F318B">
      <w:pPr>
        <w:rPr>
          <w:lang w:val="en-IE"/>
        </w:rPr>
      </w:pPr>
      <w:r>
        <w:rPr>
          <w:lang w:val="en-IE"/>
        </w:rPr>
        <w:t>Effective interventions in relation to institutional racism need to be participative in engaging those communities disadvantaged by this issue. This is reflected in the work of equality bodies across these practices of interest</w:t>
      </w:r>
      <w:r w:rsidR="004C06A0">
        <w:rPr>
          <w:lang w:val="en-IE"/>
        </w:rPr>
        <w:t xml:space="preserve"> set out above</w:t>
      </w:r>
      <w:r>
        <w:rPr>
          <w:lang w:val="en-IE"/>
        </w:rPr>
        <w:t>, with steps taken to r</w:t>
      </w:r>
      <w:r w:rsidR="003B79D0">
        <w:rPr>
          <w:lang w:val="en-IE"/>
        </w:rPr>
        <w:t>each out and engage with communities</w:t>
      </w:r>
      <w:r>
        <w:rPr>
          <w:lang w:val="en-IE"/>
        </w:rPr>
        <w:t>, and p</w:t>
      </w:r>
      <w:r w:rsidR="003B79D0">
        <w:rPr>
          <w:lang w:val="en-IE"/>
        </w:rPr>
        <w:t>articipative approaches</w:t>
      </w:r>
      <w:r>
        <w:rPr>
          <w:lang w:val="en-IE"/>
        </w:rPr>
        <w:t xml:space="preserve"> developed to include their representative organisations.</w:t>
      </w:r>
      <w:r w:rsidR="003B79D0">
        <w:rPr>
          <w:lang w:val="en-IE"/>
        </w:rPr>
        <w:t xml:space="preserve"> </w:t>
      </w:r>
    </w:p>
    <w:p w14:paraId="4717A147" w14:textId="77777777" w:rsidR="007D0836" w:rsidRDefault="007D0836" w:rsidP="00B97F07">
      <w:pPr>
        <w:pStyle w:val="Heading2"/>
        <w:rPr>
          <w:lang w:val="en-IE"/>
        </w:rPr>
      </w:pPr>
      <w:bookmarkStart w:id="26" w:name="_Toc98512811"/>
      <w:r w:rsidRPr="007D0836">
        <w:rPr>
          <w:lang w:val="en-IE"/>
        </w:rPr>
        <w:t>3.3 Support and Litigation</w:t>
      </w:r>
      <w:bookmarkEnd w:id="26"/>
    </w:p>
    <w:p w14:paraId="7093020C" w14:textId="77777777" w:rsidR="007070C6" w:rsidRDefault="00D923E8" w:rsidP="006F318B">
      <w:pPr>
        <w:rPr>
          <w:lang w:val="en-IE"/>
        </w:rPr>
      </w:pPr>
      <w:r>
        <w:rPr>
          <w:lang w:val="en-IE"/>
        </w:rPr>
        <w:t xml:space="preserve">Within this function equality bodies work to: </w:t>
      </w:r>
    </w:p>
    <w:p w14:paraId="52C27DB8" w14:textId="77777777" w:rsidR="008A05E1" w:rsidRDefault="007070C6" w:rsidP="006F318B">
      <w:pPr>
        <w:pStyle w:val="ListParagraph"/>
        <w:numPr>
          <w:ilvl w:val="0"/>
          <w:numId w:val="22"/>
        </w:numPr>
        <w:rPr>
          <w:lang w:val="en-IE"/>
        </w:rPr>
      </w:pPr>
      <w:r>
        <w:rPr>
          <w:lang w:val="en-IE"/>
        </w:rPr>
        <w:t>enable those exposed to institutional racism to challenge their experience</w:t>
      </w:r>
      <w:r w:rsidR="008A05E1">
        <w:rPr>
          <w:lang w:val="en-IE"/>
        </w:rPr>
        <w:t>;</w:t>
      </w:r>
    </w:p>
    <w:p w14:paraId="0A5DE353" w14:textId="77777777" w:rsidR="007070C6" w:rsidRDefault="007070C6" w:rsidP="006F318B">
      <w:pPr>
        <w:pStyle w:val="ListParagraph"/>
        <w:numPr>
          <w:ilvl w:val="0"/>
          <w:numId w:val="22"/>
        </w:numPr>
        <w:rPr>
          <w:lang w:val="en-IE"/>
        </w:rPr>
      </w:pPr>
      <w:r>
        <w:rPr>
          <w:lang w:val="en-IE"/>
        </w:rPr>
        <w:t>directly challenge incidents of institutional racism on their own initiative; and</w:t>
      </w:r>
    </w:p>
    <w:p w14:paraId="4EE694B5" w14:textId="77777777" w:rsidR="008A05E1" w:rsidRDefault="007070C6" w:rsidP="006F318B">
      <w:pPr>
        <w:pStyle w:val="ListParagraph"/>
        <w:numPr>
          <w:ilvl w:val="0"/>
          <w:numId w:val="22"/>
        </w:numPr>
        <w:rPr>
          <w:lang w:val="en-IE"/>
        </w:rPr>
      </w:pPr>
      <w:r>
        <w:rPr>
          <w:lang w:val="en-IE"/>
        </w:rPr>
        <w:t>render the workings of and the impact of institutional racism visible</w:t>
      </w:r>
      <w:r w:rsidR="008A05E1">
        <w:rPr>
          <w:lang w:val="en-IE"/>
        </w:rPr>
        <w:t xml:space="preserve"> through findings of discrimination;</w:t>
      </w:r>
      <w:r>
        <w:rPr>
          <w:lang w:val="en-IE"/>
        </w:rPr>
        <w:t xml:space="preserve"> and </w:t>
      </w:r>
    </w:p>
    <w:p w14:paraId="7EE3CE60" w14:textId="77777777" w:rsidR="006B60FD" w:rsidRPr="007070C6" w:rsidRDefault="007070C6" w:rsidP="006F318B">
      <w:pPr>
        <w:pStyle w:val="ListParagraph"/>
        <w:numPr>
          <w:ilvl w:val="0"/>
          <w:numId w:val="22"/>
        </w:numPr>
        <w:rPr>
          <w:lang w:val="en-IE"/>
        </w:rPr>
      </w:pPr>
      <w:r>
        <w:rPr>
          <w:lang w:val="en-IE"/>
        </w:rPr>
        <w:t>build a culture of compliance among policy makers, employers, and service providers that would dismantle institutional racism</w:t>
      </w:r>
      <w:r w:rsidR="00D923E8" w:rsidRPr="007070C6">
        <w:rPr>
          <w:lang w:val="en-IE"/>
        </w:rPr>
        <w:t xml:space="preserve">. </w:t>
      </w:r>
    </w:p>
    <w:p w14:paraId="047124ED" w14:textId="77777777" w:rsidR="00D923E8" w:rsidRDefault="00D923E8" w:rsidP="006F318B">
      <w:pPr>
        <w:rPr>
          <w:lang w:val="en-IE"/>
        </w:rPr>
      </w:pPr>
      <w:r>
        <w:rPr>
          <w:lang w:val="en-IE"/>
        </w:rPr>
        <w:t>In this</w:t>
      </w:r>
      <w:r w:rsidR="006B60FD">
        <w:rPr>
          <w:lang w:val="en-IE"/>
        </w:rPr>
        <w:t xml:space="preserve"> work</w:t>
      </w:r>
      <w:r>
        <w:rPr>
          <w:lang w:val="en-IE"/>
        </w:rPr>
        <w:t xml:space="preserve">, they deploy competences of </w:t>
      </w:r>
      <w:r w:rsidR="007070C6">
        <w:rPr>
          <w:lang w:val="en-IE"/>
        </w:rPr>
        <w:t>provi</w:t>
      </w:r>
      <w:r w:rsidR="001936C3">
        <w:rPr>
          <w:lang w:val="en-IE"/>
        </w:rPr>
        <w:t>ding</w:t>
      </w:r>
      <w:r w:rsidR="007070C6">
        <w:rPr>
          <w:lang w:val="en-IE"/>
        </w:rPr>
        <w:t xml:space="preserve"> legal advice and support; provi</w:t>
      </w:r>
      <w:r w:rsidR="001936C3">
        <w:rPr>
          <w:lang w:val="en-IE"/>
        </w:rPr>
        <w:t>ding</w:t>
      </w:r>
      <w:r w:rsidR="007070C6">
        <w:rPr>
          <w:lang w:val="en-IE"/>
        </w:rPr>
        <w:t xml:space="preserve"> legal representation; act</w:t>
      </w:r>
      <w:r w:rsidR="008A05E1">
        <w:rPr>
          <w:lang w:val="en-IE"/>
        </w:rPr>
        <w:t>ing</w:t>
      </w:r>
      <w:r w:rsidR="007070C6">
        <w:rPr>
          <w:lang w:val="en-IE"/>
        </w:rPr>
        <w:t xml:space="preserve"> as amicus curiae, and own-initiative case</w:t>
      </w:r>
      <w:r w:rsidR="001936C3">
        <w:rPr>
          <w:lang w:val="en-IE"/>
        </w:rPr>
        <w:t>s</w:t>
      </w:r>
      <w:r>
        <w:rPr>
          <w:lang w:val="en-IE"/>
        </w:rPr>
        <w:t>.</w:t>
      </w:r>
    </w:p>
    <w:p w14:paraId="03A248E1" w14:textId="77777777" w:rsidR="00233196" w:rsidRDefault="006F6861" w:rsidP="006F318B">
      <w:pPr>
        <w:rPr>
          <w:lang w:val="en-IE"/>
        </w:rPr>
      </w:pPr>
      <w:r>
        <w:rPr>
          <w:lang w:val="en-IE"/>
        </w:rPr>
        <w:t>E</w:t>
      </w:r>
      <w:r w:rsidR="007070C6">
        <w:rPr>
          <w:lang w:val="en-IE"/>
        </w:rPr>
        <w:t xml:space="preserve">quality bodies </w:t>
      </w:r>
      <w:r>
        <w:rPr>
          <w:lang w:val="en-IE"/>
        </w:rPr>
        <w:t xml:space="preserve">can </w:t>
      </w:r>
      <w:r w:rsidR="007070C6">
        <w:rPr>
          <w:lang w:val="en-IE"/>
        </w:rPr>
        <w:t>engage in s</w:t>
      </w:r>
      <w:r w:rsidR="00233196">
        <w:rPr>
          <w:lang w:val="en-IE"/>
        </w:rPr>
        <w:t>trategic litigation</w:t>
      </w:r>
      <w:r w:rsidR="007070C6">
        <w:rPr>
          <w:lang w:val="en-IE"/>
        </w:rPr>
        <w:t>, setting down criteria on which they might prioritise support for or action on a case</w:t>
      </w:r>
      <w:r>
        <w:rPr>
          <w:lang w:val="en-IE"/>
        </w:rPr>
        <w:t xml:space="preserve"> which include a focus on institutional racism</w:t>
      </w:r>
      <w:r w:rsidR="007070C6">
        <w:rPr>
          <w:lang w:val="en-IE"/>
        </w:rPr>
        <w:t>. ECRI in defining strategic litigation emphasises that such strategic litigation should go beyond clarifying and expanding interpretations of equal treatment legislation, and, among other elements, include</w:t>
      </w:r>
      <w:r w:rsidR="00233196">
        <w:rPr>
          <w:lang w:val="en-IE"/>
        </w:rPr>
        <w:t xml:space="preserve"> </w:t>
      </w:r>
      <w:r w:rsidR="007070C6">
        <w:rPr>
          <w:lang w:val="en-IE"/>
        </w:rPr>
        <w:t>a priority to “</w:t>
      </w:r>
      <w:r w:rsidR="00233196">
        <w:rPr>
          <w:lang w:val="en-IE"/>
        </w:rPr>
        <w:t>develop case law on structural discrimination</w:t>
      </w:r>
      <w:r w:rsidR="007070C6">
        <w:rPr>
          <w:lang w:val="en-IE"/>
        </w:rPr>
        <w:t>”</w:t>
      </w:r>
      <w:r w:rsidR="007070C6">
        <w:rPr>
          <w:rStyle w:val="FootnoteReference"/>
          <w:rFonts w:ascii="Avenir Roman" w:hAnsi="Avenir Roman"/>
          <w:lang w:val="en-IE"/>
        </w:rPr>
        <w:footnoteReference w:id="22"/>
      </w:r>
      <w:r w:rsidR="007070C6">
        <w:rPr>
          <w:lang w:val="en-IE"/>
        </w:rPr>
        <w:t>.</w:t>
      </w:r>
    </w:p>
    <w:p w14:paraId="7857E9AD"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5FAC7BF2"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 xml:space="preserve">In Belgium, </w:t>
      </w:r>
      <w:proofErr w:type="spellStart"/>
      <w:r w:rsidRPr="00B97F07">
        <w:rPr>
          <w:rStyle w:val="Emphasis"/>
        </w:rPr>
        <w:t>Unia</w:t>
      </w:r>
      <w:proofErr w:type="spellEnd"/>
      <w:r w:rsidRPr="00B97F07">
        <w:rPr>
          <w:rStyle w:val="Emphasis"/>
        </w:rPr>
        <w:t xml:space="preserve"> is identified as pursuing strategic litigation on cases that: establish legal precedent; clarify points-of-law; refer to particularly serious facts; are illustrative of a societal debate; relate to a repeated problem; refer to a priority area of </w:t>
      </w:r>
      <w:proofErr w:type="spellStart"/>
      <w:r w:rsidRPr="00B97F07">
        <w:rPr>
          <w:rStyle w:val="Emphasis"/>
        </w:rPr>
        <w:t>Unia</w:t>
      </w:r>
      <w:proofErr w:type="spellEnd"/>
      <w:r w:rsidRPr="00B97F07">
        <w:rPr>
          <w:rStyle w:val="Emphasis"/>
        </w:rPr>
        <w:t xml:space="preserve"> strategy; or relate to structural discrimination</w:t>
      </w:r>
      <w:r w:rsidRPr="00B97F07">
        <w:rPr>
          <w:rStyle w:val="Emphasis"/>
        </w:rPr>
        <w:footnoteReference w:id="23"/>
      </w:r>
      <w:r w:rsidRPr="00B97F07">
        <w:rPr>
          <w:rStyle w:val="Emphasis"/>
        </w:rPr>
        <w:t>.</w:t>
      </w:r>
    </w:p>
    <w:p w14:paraId="7C8AB3FC" w14:textId="04D836A0" w:rsidR="00322643" w:rsidRPr="00B97F07" w:rsidRDefault="007070C6" w:rsidP="006F318B">
      <w:pPr>
        <w:rPr>
          <w:b/>
          <w:bCs/>
          <w:lang w:val="en-IE"/>
        </w:rPr>
      </w:pPr>
      <w:r w:rsidRPr="00B97F07">
        <w:rPr>
          <w:b/>
          <w:bCs/>
          <w:lang w:val="en-IE"/>
        </w:rPr>
        <w:t>Equality bodies, even in the absence of specific provisions</w:t>
      </w:r>
      <w:r w:rsidR="008A05E1" w:rsidRPr="00B97F07">
        <w:rPr>
          <w:b/>
          <w:bCs/>
          <w:lang w:val="en-IE"/>
        </w:rPr>
        <w:t xml:space="preserve"> in equal treatment legislation</w:t>
      </w:r>
      <w:r w:rsidRPr="00B97F07">
        <w:rPr>
          <w:b/>
          <w:bCs/>
          <w:lang w:val="en-IE"/>
        </w:rPr>
        <w:t xml:space="preserve"> in relation to institutional discrimination, </w:t>
      </w:r>
      <w:r w:rsidR="006F6861" w:rsidRPr="00B97F07">
        <w:rPr>
          <w:b/>
          <w:bCs/>
          <w:lang w:val="en-IE"/>
        </w:rPr>
        <w:t>can</w:t>
      </w:r>
      <w:r w:rsidRPr="00B97F07">
        <w:rPr>
          <w:b/>
          <w:bCs/>
          <w:lang w:val="en-IE"/>
        </w:rPr>
        <w:t xml:space="preserve"> us</w:t>
      </w:r>
      <w:r w:rsidR="006F6861" w:rsidRPr="00B97F07">
        <w:rPr>
          <w:b/>
          <w:bCs/>
          <w:lang w:val="en-IE"/>
        </w:rPr>
        <w:t>e</w:t>
      </w:r>
      <w:r w:rsidRPr="00B97F07">
        <w:rPr>
          <w:b/>
          <w:bCs/>
          <w:lang w:val="en-IE"/>
        </w:rPr>
        <w:t xml:space="preserve"> the provisions </w:t>
      </w:r>
      <w:r w:rsidR="008A05E1" w:rsidRPr="00B97F07">
        <w:rPr>
          <w:b/>
          <w:bCs/>
          <w:lang w:val="en-IE"/>
        </w:rPr>
        <w:t>of the</w:t>
      </w:r>
      <w:r w:rsidRPr="00B97F07">
        <w:rPr>
          <w:b/>
          <w:bCs/>
          <w:lang w:val="en-IE"/>
        </w:rPr>
        <w:t xml:space="preserve"> legislation on direct discrimination and on indirect discrimination, to support</w:t>
      </w:r>
      <w:r w:rsidR="008A05E1" w:rsidRPr="00B97F07">
        <w:rPr>
          <w:b/>
          <w:bCs/>
          <w:lang w:val="en-IE"/>
        </w:rPr>
        <w:t>, provide representation in,</w:t>
      </w:r>
      <w:r w:rsidRPr="00B97F07">
        <w:rPr>
          <w:b/>
          <w:bCs/>
          <w:lang w:val="en-IE"/>
        </w:rPr>
        <w:t xml:space="preserve"> and take cases addressing situations and experiences of institutional racism. </w:t>
      </w:r>
    </w:p>
    <w:p w14:paraId="5DA414C0"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7ABCE41C"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 xml:space="preserve">In Belgium, </w:t>
      </w:r>
      <w:proofErr w:type="spellStart"/>
      <w:r w:rsidRPr="00B97F07">
        <w:rPr>
          <w:rStyle w:val="Emphasis"/>
        </w:rPr>
        <w:t>Unia</w:t>
      </w:r>
      <w:proofErr w:type="spellEnd"/>
      <w:r w:rsidRPr="00B97F07">
        <w:rPr>
          <w:rStyle w:val="Emphasis"/>
        </w:rPr>
        <w:t xml:space="preserve"> provided legal support to a woman who alleged discrimination in seeking employment with the Brussels public transport operator, STIB-MIVB. The woman wears a headscarf and STIB employment regulations do not allow signs of religious, political or philosophical beliefs. The woman first applied for a job with the company in 2015 and again in 2016 and was rejected in both instances. A labour court ruled in 2021 that this was a case of double discrimination, stating that not only is a ban on headscarves disproportionate to the intended purpose (guaranteeing the neutrality of the public transit company), but it also results in gender discrimination. The court found that because Muslim men working for STIB are allowed to grow their beards, Muslim women are at a disadvantage.</w:t>
      </w:r>
    </w:p>
    <w:p w14:paraId="378E9DB3" w14:textId="3B17B059" w:rsidR="00CE1FE5" w:rsidRDefault="00CE1FE5" w:rsidP="006F318B">
      <w:pPr>
        <w:rPr>
          <w:lang w:val="en-IE"/>
        </w:rPr>
      </w:pPr>
      <w:r>
        <w:rPr>
          <w:lang w:val="en-IE"/>
        </w:rPr>
        <w:t>The E</w:t>
      </w:r>
      <w:r w:rsidR="00937B86">
        <w:rPr>
          <w:lang w:val="en-IE"/>
        </w:rPr>
        <w:t>U</w:t>
      </w:r>
      <w:r>
        <w:rPr>
          <w:lang w:val="en-IE"/>
        </w:rPr>
        <w:t xml:space="preserve"> Agency for Fundamental Rights found, in 2017, that “</w:t>
      </w:r>
      <w:r w:rsidRPr="00CE1FE5">
        <w:rPr>
          <w:lang w:val="en-IE"/>
        </w:rPr>
        <w:t>only one out of eight respondents (12%) reported or made a complaint about the most recent incident of discrimination based on ethnic or immigrant background</w:t>
      </w:r>
      <w:r>
        <w:rPr>
          <w:lang w:val="en-IE"/>
        </w:rPr>
        <w:t>”</w:t>
      </w:r>
      <w:r w:rsidR="00D50CBF">
        <w:rPr>
          <w:lang w:val="en-IE"/>
        </w:rPr>
        <w:t>, identifying this as particularly problematic in a context of high levels of discrimination experienced</w:t>
      </w:r>
      <w:r>
        <w:rPr>
          <w:rStyle w:val="FootnoteReference"/>
          <w:rFonts w:ascii="Avenir Roman" w:hAnsi="Avenir Roman"/>
          <w:lang w:val="en-IE"/>
        </w:rPr>
        <w:footnoteReference w:id="24"/>
      </w:r>
      <w:r>
        <w:rPr>
          <w:lang w:val="en-IE"/>
        </w:rPr>
        <w:t>.</w:t>
      </w:r>
    </w:p>
    <w:p w14:paraId="66D9C4A4" w14:textId="44C4B59B" w:rsidR="00D177E0" w:rsidRDefault="00D177E0" w:rsidP="006F318B">
      <w:pPr>
        <w:rPr>
          <w:lang w:val="en-IE"/>
        </w:rPr>
      </w:pPr>
      <w:r>
        <w:rPr>
          <w:lang w:val="en-IE"/>
        </w:rPr>
        <w:t xml:space="preserve">Equality bodies can deploy </w:t>
      </w:r>
      <w:r w:rsidR="00937B86">
        <w:rPr>
          <w:lang w:val="en-IE"/>
        </w:rPr>
        <w:t>further</w:t>
      </w:r>
      <w:r>
        <w:rPr>
          <w:lang w:val="en-IE"/>
        </w:rPr>
        <w:t xml:space="preserve"> powers of legal intervention, including own-initiative cases</w:t>
      </w:r>
      <w:r w:rsidR="00F10FF4">
        <w:rPr>
          <w:lang w:val="en-IE"/>
        </w:rPr>
        <w:t>,</w:t>
      </w:r>
      <w:r>
        <w:rPr>
          <w:lang w:val="en-IE"/>
        </w:rPr>
        <w:t xml:space="preserve"> amicus curiae interventions, </w:t>
      </w:r>
      <w:r w:rsidR="00F10FF4">
        <w:rPr>
          <w:lang w:val="en-IE"/>
        </w:rPr>
        <w:t xml:space="preserve">and investigation or inquiry </w:t>
      </w:r>
      <w:r>
        <w:rPr>
          <w:lang w:val="en-IE"/>
        </w:rPr>
        <w:t xml:space="preserve">in addressing institutional racism. The use of these powers can be important in contexts of high levels of under-reporting of discrimination on the ground of racial or ethnic origin, levels which are even higher when it comes to situations and experiences of institutional racism. </w:t>
      </w:r>
    </w:p>
    <w:p w14:paraId="2A9D1E09"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689614C3"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 xml:space="preserve">The Irish Human Rights and Equality Commission (IHREC) acted as amicus curiae in a 2021 case before the High Court, in which two people seeking asylum had challenged a decision by the Road Safety Authority to refuse them permission to exchange their full drivers licences, issued by their country of origin, for Irish ones. The case was the lead case for a number of similar cases. The RSA claimed that the two applicants were required to produce evidence that they were ‘normally resident’ in Ireland, that they had not done so and so were not entitled to driver licences. IHREC argued that an inappropriate understanding of normally resident was being applied to the detriment of the asylum seekers, that their ‘normal residence’ was in fact in Ireland, and that they thus satisfied the residency requirements of the Road Traffic Regulations (Licensing of Drivers) Regulations 2006. The presiding judge found that the applicants were lawfully resident in the State, and therefore eligible for a driving licence. </w:t>
      </w:r>
    </w:p>
    <w:p w14:paraId="58EAB262" w14:textId="77777777" w:rsidR="00D63AF5" w:rsidRDefault="00D63AF5" w:rsidP="006F318B">
      <w:pPr>
        <w:rPr>
          <w:lang w:val="en-IE"/>
        </w:rPr>
      </w:pPr>
    </w:p>
    <w:p w14:paraId="34EC16EA"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6037F1E9"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 xml:space="preserve">The Defender of Rights in France has been active in litigation concerning ethnic profiling, including amicus curiae interventions. This included providing input as amicus curiae at both the appeals stage and the court of cassation in a case concerning thirteen young French men of north African or sub-Saharan origin who were stopped by the police. The court ultimately held that: non-discrimination law applies to stop and search cases (which had been disputed by the state); and the burden of proof must be shifted to the state once the claimant has established a prima facie case of discrimination. </w:t>
      </w:r>
    </w:p>
    <w:p w14:paraId="2EF7B30F" w14:textId="77777777" w:rsidR="00F10FF4" w:rsidRPr="00F10FF4" w:rsidRDefault="00F10FF4" w:rsidP="006F318B">
      <w:pPr>
        <w:rPr>
          <w:lang w:val="en-IE"/>
        </w:rPr>
      </w:pPr>
    </w:p>
    <w:p w14:paraId="136CE243"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5330E454"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 xml:space="preserve">An ex-officio investigation was initiated by the Commissioner of the National Commission for the Promotion of Equality (NCPE) regarding a set of bye-laws, which were being implemented by a number of Local Councils, that were potentially discriminatory on the basis of race and ethnic origin. At the onset of the investigation, the NCPE’s Commissioner clarified that its aim was not to target a particular Local Council, but rather to challenge a system which may potentially be allowing such discrimination to occur. The Commissioner noted that loitering for illicit activities was already covered by criminal law and did not necessitate further accentuation. Following a thorough investigation, the Commissioner concluded that SL 363.206 titled Loitering in Marsa and other similar bye-laws targeting loitering had been implemented by the respective Local Council to primarily target foreign nationals, particularly African migrants, in response to complaints by residents of such localities. The Commissioner therefore declared all bye-laws addressing loitering as ‘the persistent presence of any person for no apparent reason’ to be indirectly discriminatory on the basis of race and ethnic origin. The Commissioner’s opinion was sent to the Prime Minister, the Minister for Justice, Culture and Local Government, and the Marsa, </w:t>
      </w:r>
      <w:proofErr w:type="spellStart"/>
      <w:r w:rsidRPr="00B97F07">
        <w:rPr>
          <w:rStyle w:val="Emphasis"/>
        </w:rPr>
        <w:t>Ħamrun</w:t>
      </w:r>
      <w:proofErr w:type="spellEnd"/>
      <w:r w:rsidRPr="00B97F07">
        <w:rPr>
          <w:rStyle w:val="Emphasis"/>
        </w:rPr>
        <w:t xml:space="preserve">, Ta’ </w:t>
      </w:r>
      <w:proofErr w:type="spellStart"/>
      <w:r w:rsidRPr="00B97F07">
        <w:rPr>
          <w:rStyle w:val="Emphasis"/>
        </w:rPr>
        <w:t>Xbiex</w:t>
      </w:r>
      <w:proofErr w:type="spellEnd"/>
      <w:r w:rsidRPr="00B97F07">
        <w:rPr>
          <w:rStyle w:val="Emphasis"/>
        </w:rPr>
        <w:t>, Tal-Pietà and Birkirkara Local Councils.</w:t>
      </w:r>
    </w:p>
    <w:p w14:paraId="3BB58404" w14:textId="70F4972E" w:rsidR="007D0836" w:rsidRDefault="007D0836" w:rsidP="00B97F07">
      <w:pPr>
        <w:pStyle w:val="Heading2"/>
        <w:rPr>
          <w:lang w:val="en-IE"/>
        </w:rPr>
      </w:pPr>
      <w:bookmarkStart w:id="27" w:name="_Toc98512812"/>
      <w:r w:rsidRPr="007D0836">
        <w:rPr>
          <w:lang w:val="en-IE"/>
        </w:rPr>
        <w:t>3.4 Decision-making</w:t>
      </w:r>
      <w:bookmarkEnd w:id="27"/>
    </w:p>
    <w:p w14:paraId="3D965443" w14:textId="77777777" w:rsidR="00D50CBF" w:rsidRDefault="00D923E8" w:rsidP="006F318B">
      <w:pPr>
        <w:rPr>
          <w:lang w:val="en-IE"/>
        </w:rPr>
      </w:pPr>
      <w:r>
        <w:rPr>
          <w:lang w:val="en-IE"/>
        </w:rPr>
        <w:t xml:space="preserve">Within this function equality bodies work to: </w:t>
      </w:r>
    </w:p>
    <w:p w14:paraId="4B2B5AC4" w14:textId="77777777" w:rsidR="00304667" w:rsidRDefault="008A05E1" w:rsidP="006F318B">
      <w:pPr>
        <w:pStyle w:val="ListParagraph"/>
        <w:numPr>
          <w:ilvl w:val="0"/>
          <w:numId w:val="23"/>
        </w:numPr>
        <w:rPr>
          <w:lang w:val="en-IE"/>
        </w:rPr>
      </w:pPr>
      <w:r>
        <w:rPr>
          <w:lang w:val="en-IE"/>
        </w:rPr>
        <w:t>render the workings of and the impact of institutional racism visible through findings of discrimination</w:t>
      </w:r>
      <w:r w:rsidR="00304667">
        <w:rPr>
          <w:lang w:val="en-IE"/>
        </w:rPr>
        <w:t>;</w:t>
      </w:r>
    </w:p>
    <w:p w14:paraId="5945F588" w14:textId="77777777" w:rsidR="008A05E1" w:rsidRDefault="00304667" w:rsidP="006F318B">
      <w:pPr>
        <w:pStyle w:val="ListParagraph"/>
        <w:numPr>
          <w:ilvl w:val="0"/>
          <w:numId w:val="23"/>
        </w:numPr>
        <w:rPr>
          <w:lang w:val="en-IE"/>
        </w:rPr>
      </w:pPr>
      <w:r>
        <w:rPr>
          <w:lang w:val="en-IE"/>
        </w:rPr>
        <w:t>secure action on instances of institutional racism</w:t>
      </w:r>
      <w:r w:rsidR="008A05E1">
        <w:rPr>
          <w:lang w:val="en-IE"/>
        </w:rPr>
        <w:t>; and</w:t>
      </w:r>
    </w:p>
    <w:p w14:paraId="6BE9448F" w14:textId="77777777" w:rsidR="00D50CBF" w:rsidRPr="00304667" w:rsidRDefault="008A05E1" w:rsidP="006F318B">
      <w:pPr>
        <w:pStyle w:val="ListParagraph"/>
        <w:numPr>
          <w:ilvl w:val="0"/>
          <w:numId w:val="23"/>
        </w:numPr>
        <w:rPr>
          <w:lang w:val="en-IE"/>
        </w:rPr>
      </w:pPr>
      <w:r>
        <w:rPr>
          <w:lang w:val="en-IE"/>
        </w:rPr>
        <w:t>serve to dissuade those holding responsibility for institutional racism</w:t>
      </w:r>
      <w:r w:rsidR="00304667">
        <w:rPr>
          <w:lang w:val="en-IE"/>
        </w:rPr>
        <w:t>.</w:t>
      </w:r>
    </w:p>
    <w:p w14:paraId="6EF82033" w14:textId="77777777" w:rsidR="00D923E8" w:rsidRDefault="00D923E8" w:rsidP="006F318B">
      <w:pPr>
        <w:rPr>
          <w:lang w:val="en-IE"/>
        </w:rPr>
      </w:pPr>
      <w:r w:rsidRPr="00304667">
        <w:rPr>
          <w:lang w:val="en-IE"/>
        </w:rPr>
        <w:t>In this</w:t>
      </w:r>
      <w:r w:rsidR="00D50CBF" w:rsidRPr="00304667">
        <w:rPr>
          <w:lang w:val="en-IE"/>
        </w:rPr>
        <w:t xml:space="preserve"> work</w:t>
      </w:r>
      <w:r w:rsidRPr="00304667">
        <w:rPr>
          <w:lang w:val="en-IE"/>
        </w:rPr>
        <w:t xml:space="preserve">, they deploy competences </w:t>
      </w:r>
      <w:r w:rsidR="00304667">
        <w:rPr>
          <w:lang w:val="en-IE"/>
        </w:rPr>
        <w:t>to</w:t>
      </w:r>
      <w:r w:rsidRPr="00304667">
        <w:rPr>
          <w:lang w:val="en-IE"/>
        </w:rPr>
        <w:t xml:space="preserve"> </w:t>
      </w:r>
      <w:r w:rsidR="00304667" w:rsidRPr="00304667">
        <w:rPr>
          <w:lang w:val="en-IE"/>
        </w:rPr>
        <w:t>hear and decide on cases of discrimination; and</w:t>
      </w:r>
      <w:r w:rsidR="00304667">
        <w:rPr>
          <w:lang w:val="en-IE"/>
        </w:rPr>
        <w:t xml:space="preserve"> to make recommendations or make orders or impose sanctions, depending on the powers accorded to them</w:t>
      </w:r>
      <w:r>
        <w:rPr>
          <w:lang w:val="en-IE"/>
        </w:rPr>
        <w:t>.</w:t>
      </w:r>
    </w:p>
    <w:p w14:paraId="2C4CFCFE"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Practice of Interest</w:t>
      </w:r>
    </w:p>
    <w:p w14:paraId="209269D4" w14:textId="77777777" w:rsidR="00B97F07" w:rsidRPr="00B97F07" w:rsidRDefault="00B97F07" w:rsidP="00B97F07">
      <w:pPr>
        <w:pBdr>
          <w:top w:val="single" w:sz="4" w:space="1" w:color="auto"/>
          <w:left w:val="single" w:sz="4" w:space="4" w:color="auto"/>
          <w:bottom w:val="single" w:sz="4" w:space="1" w:color="auto"/>
          <w:right w:val="single" w:sz="4" w:space="4" w:color="auto"/>
        </w:pBdr>
        <w:rPr>
          <w:rStyle w:val="Emphasis"/>
        </w:rPr>
      </w:pPr>
      <w:r w:rsidRPr="00B97F07">
        <w:rPr>
          <w:rStyle w:val="Emphasis"/>
        </w:rPr>
        <w:t>In Cyprus, the Commissioner for Administration and Human Rights (Ombudsman) investigated and reported on a case deemed to involve ethnic profiling by law enforcement officers in 2017. The case involved on-the-spot verification of a group of individuals who were stopped by the police because the group was non-Cypriot. The Ombudsman recommended that legislation governing the police should include a provision that defined and prohibited police action initiated due to perceived ethnicity or religion; that guidelines regarding such action be issued to all police officers; that a mechanism for recording controls be implemented; that monitoring police action for purposes of gathering statistics, correcting improper action, and imposing sanctions when necessary, be employed; and that training for police officers of all levels include a specific programme on the avoidance of using methods that discriminate on the basis of ethnicity. To-date, the only measure introduced on foot of this has been the provision of training.</w:t>
      </w:r>
    </w:p>
    <w:p w14:paraId="4F42088E" w14:textId="63C7C2C6" w:rsidR="00293912" w:rsidRDefault="00922449" w:rsidP="00624FEA">
      <w:pPr>
        <w:rPr>
          <w:lang w:val="en-IE"/>
        </w:rPr>
      </w:pPr>
      <w:r>
        <w:rPr>
          <w:lang w:val="en-IE"/>
        </w:rPr>
        <w:t>In making-decisions, it is important for equality bodies to have the</w:t>
      </w:r>
      <w:r w:rsidR="008A05E1">
        <w:rPr>
          <w:lang w:val="en-IE"/>
        </w:rPr>
        <w:t xml:space="preserve"> power to impose sanctions, and in particular to impose sanctions that are dissuasive as well as proportionate and appropriate. </w:t>
      </w:r>
      <w:r>
        <w:rPr>
          <w:lang w:val="en-IE"/>
        </w:rPr>
        <w:t xml:space="preserve">Further, equality bodies </w:t>
      </w:r>
      <w:r w:rsidR="00BD2F51">
        <w:rPr>
          <w:lang w:val="en-IE"/>
        </w:rPr>
        <w:t>need to</w:t>
      </w:r>
      <w:r>
        <w:rPr>
          <w:lang w:val="en-IE"/>
        </w:rPr>
        <w:t xml:space="preserve"> be able to make</w:t>
      </w:r>
      <w:r w:rsidR="008A05E1">
        <w:rPr>
          <w:lang w:val="en-IE"/>
        </w:rPr>
        <w:t xml:space="preserve"> orders that </w:t>
      </w:r>
      <w:r>
        <w:rPr>
          <w:lang w:val="en-IE"/>
        </w:rPr>
        <w:t xml:space="preserve">have sufficient scope to be </w:t>
      </w:r>
      <w:r w:rsidR="008A05E1">
        <w:rPr>
          <w:lang w:val="en-IE"/>
        </w:rPr>
        <w:t>able to address the underlying dynamics of institutional racism</w:t>
      </w:r>
      <w:r>
        <w:rPr>
          <w:lang w:val="en-IE"/>
        </w:rPr>
        <w:t xml:space="preserve"> within the organisation where a finding of discrimination has been made</w:t>
      </w:r>
      <w:r w:rsidR="008A05E1">
        <w:rPr>
          <w:lang w:val="en-IE"/>
        </w:rPr>
        <w:t>.</w:t>
      </w:r>
      <w:r w:rsidR="00293912">
        <w:rPr>
          <w:lang w:val="en-IE"/>
        </w:rPr>
        <w:br w:type="page"/>
      </w:r>
    </w:p>
    <w:p w14:paraId="7D798D7C" w14:textId="77777777" w:rsidR="00BD529E" w:rsidRDefault="00E5477B" w:rsidP="00B97F07">
      <w:pPr>
        <w:pStyle w:val="Heading1"/>
      </w:pPr>
      <w:bookmarkStart w:id="28" w:name="_Toc98512813"/>
      <w:r>
        <w:t xml:space="preserve">4. </w:t>
      </w:r>
      <w:r>
        <w:tab/>
      </w:r>
      <w:r w:rsidR="00BD529E">
        <w:t>Enablers</w:t>
      </w:r>
      <w:r>
        <w:t>,</w:t>
      </w:r>
      <w:r w:rsidR="00BD529E">
        <w:t xml:space="preserve"> Barriers</w:t>
      </w:r>
      <w:r>
        <w:t xml:space="preserve"> and Challenges</w:t>
      </w:r>
      <w:bookmarkEnd w:id="28"/>
    </w:p>
    <w:p w14:paraId="3B35CF73" w14:textId="77777777" w:rsidR="00436069" w:rsidRDefault="00E5477B" w:rsidP="00B97F07">
      <w:pPr>
        <w:pStyle w:val="Heading2"/>
      </w:pPr>
      <w:bookmarkStart w:id="29" w:name="_Toc98512814"/>
      <w:r>
        <w:t xml:space="preserve">4.1 </w:t>
      </w:r>
      <w:r w:rsidR="00436069">
        <w:t>Enablers</w:t>
      </w:r>
      <w:bookmarkEnd w:id="29"/>
    </w:p>
    <w:p w14:paraId="1A643CEE" w14:textId="77777777" w:rsidR="00E5477B" w:rsidRPr="00B97F07" w:rsidRDefault="00E5477B" w:rsidP="006F318B">
      <w:pPr>
        <w:rPr>
          <w:b/>
          <w:bCs/>
        </w:rPr>
      </w:pPr>
      <w:r w:rsidRPr="00B97F07">
        <w:rPr>
          <w:b/>
          <w:bCs/>
        </w:rPr>
        <w:t>Equality bodies have identified enablers that create space and underpin their ambition and work on institutional racism.</w:t>
      </w:r>
      <w:r w:rsidR="00922449" w:rsidRPr="00B97F07">
        <w:rPr>
          <w:b/>
          <w:bCs/>
        </w:rPr>
        <w:t xml:space="preserve"> These include statutory equality duties, and the trusting relationships needed for effective stakeholder engagement.</w:t>
      </w:r>
    </w:p>
    <w:p w14:paraId="12823B40" w14:textId="77777777" w:rsidR="00E842BD" w:rsidRDefault="00E5477B" w:rsidP="006F318B">
      <w:r w:rsidRPr="00E5477B">
        <w:t xml:space="preserve">Statutory equality duties play </w:t>
      </w:r>
      <w:r>
        <w:t xml:space="preserve">an important role </w:t>
      </w:r>
      <w:r w:rsidRPr="00E5477B">
        <w:t xml:space="preserve">in introducing equality focused systems within public sector and private sector organisations that can replace or counter organisational systems </w:t>
      </w:r>
      <w:r>
        <w:t>that</w:t>
      </w:r>
      <w:r w:rsidR="00922449">
        <w:t xml:space="preserve"> drive</w:t>
      </w:r>
      <w:r w:rsidRPr="00E5477B">
        <w:t xml:space="preserve"> institutional racism. </w:t>
      </w:r>
      <w:r>
        <w:t xml:space="preserve">Where these duties are well designed, their full and effective implementation has a capacity to advance full equality in practice for </w:t>
      </w:r>
      <w:r w:rsidR="006F40D5">
        <w:t>racialised people</w:t>
      </w:r>
      <w:r>
        <w:t xml:space="preserve">. </w:t>
      </w:r>
      <w:r w:rsidR="00E842BD">
        <w:t xml:space="preserve">Equality bodies play key roles in their effective implementation. </w:t>
      </w:r>
    </w:p>
    <w:p w14:paraId="2927AFFD" w14:textId="77777777" w:rsidR="00E5477B" w:rsidRPr="00E5477B" w:rsidRDefault="00E5477B" w:rsidP="006F318B">
      <w:r w:rsidRPr="00E5477B">
        <w:t xml:space="preserve">However, statutory equality duties are not provided or are inadequately provided for in many jurisdictions. </w:t>
      </w:r>
      <w:r>
        <w:t xml:space="preserve">In some jurisdictions the implementation of statutory duties is limited or perfunctory. </w:t>
      </w:r>
      <w:r w:rsidRPr="00E5477B">
        <w:t>Further, equality bodies are often not adequately empowered and resourced to monitor and ensure such statutory equality duties are implemented to the requisite standard.</w:t>
      </w:r>
    </w:p>
    <w:p w14:paraId="7297370D" w14:textId="77777777" w:rsidR="00E842BD" w:rsidRDefault="007D483A" w:rsidP="006F318B">
      <w:r w:rsidRPr="004D5194">
        <w:t>Stakeholder engagement is a key element to inform</w:t>
      </w:r>
      <w:r w:rsidR="00D177E0">
        <w:t xml:space="preserve"> and to enable</w:t>
      </w:r>
      <w:r w:rsidRPr="004D5194">
        <w:t xml:space="preserve"> an effective equality body response to institutional racism. </w:t>
      </w:r>
      <w:r w:rsidR="004D5194">
        <w:t>Civil society organisations</w:t>
      </w:r>
      <w:r w:rsidR="00E842BD">
        <w:t>,</w:t>
      </w:r>
      <w:r w:rsidR="004D5194">
        <w:t xml:space="preserve"> representative of those experiencing institutional racism</w:t>
      </w:r>
      <w:r w:rsidR="00E842BD">
        <w:t>,</w:t>
      </w:r>
      <w:r w:rsidR="004D5194">
        <w:t xml:space="preserve"> have been open and generous in engaging with equality bodies in strengthening their responses to institutional racism. </w:t>
      </w:r>
    </w:p>
    <w:p w14:paraId="2E27EC21" w14:textId="77777777" w:rsidR="00E5477B" w:rsidRPr="00E5477B" w:rsidRDefault="007D483A" w:rsidP="006F318B">
      <w:r w:rsidRPr="004D5194">
        <w:t xml:space="preserve">In some jurisdictions such engagement is hampered for lack of resources </w:t>
      </w:r>
      <w:r w:rsidR="004D5194">
        <w:t xml:space="preserve">or lack of political space </w:t>
      </w:r>
      <w:r w:rsidRPr="004D5194">
        <w:t xml:space="preserve">within </w:t>
      </w:r>
      <w:r w:rsidR="004D5194">
        <w:t xml:space="preserve">which </w:t>
      </w:r>
      <w:r w:rsidR="006F40D5">
        <w:t>racialised people</w:t>
      </w:r>
      <w:r w:rsidRPr="004D5194">
        <w:t xml:space="preserve"> </w:t>
      </w:r>
      <w:r w:rsidR="004D5194">
        <w:t>can</w:t>
      </w:r>
      <w:r w:rsidRPr="004D5194">
        <w:t xml:space="preserve"> build organisation and leadership for </w:t>
      </w:r>
      <w:r w:rsidR="004D5194">
        <w:t xml:space="preserve">such </w:t>
      </w:r>
      <w:r w:rsidRPr="004D5194">
        <w:t>an effective voice.</w:t>
      </w:r>
    </w:p>
    <w:p w14:paraId="4C9A71F3" w14:textId="0725AF6B" w:rsidR="00436069" w:rsidRDefault="00E5477B" w:rsidP="00B97F07">
      <w:pPr>
        <w:pStyle w:val="Heading2"/>
      </w:pPr>
      <w:bookmarkStart w:id="30" w:name="_Toc98512815"/>
      <w:r>
        <w:t>4</w:t>
      </w:r>
      <w:r w:rsidR="00D63AF5">
        <w:t>.</w:t>
      </w:r>
      <w:r>
        <w:t xml:space="preserve">2 </w:t>
      </w:r>
      <w:r w:rsidR="00436069">
        <w:t>Barriers</w:t>
      </w:r>
      <w:bookmarkEnd w:id="30"/>
    </w:p>
    <w:p w14:paraId="5C124773" w14:textId="77777777" w:rsidR="00E5477B" w:rsidRPr="00B97F07" w:rsidRDefault="00E5477B" w:rsidP="006F318B">
      <w:pPr>
        <w:rPr>
          <w:b/>
          <w:bCs/>
        </w:rPr>
      </w:pPr>
      <w:r w:rsidRPr="00B97F07">
        <w:rPr>
          <w:b/>
          <w:bCs/>
        </w:rPr>
        <w:t>There are barriers identified by equality bodies to their ambition and work in responding effectively to institutional racism.</w:t>
      </w:r>
      <w:r w:rsidR="00E842BD" w:rsidRPr="00B97F07">
        <w:rPr>
          <w:b/>
          <w:bCs/>
        </w:rPr>
        <w:t xml:space="preserve"> These include lack of recognition for the issue among those holding positions of responsibility, limitations in equal treatment legislation, and the lack of necessary conditions created for equality bodies to be effective.</w:t>
      </w:r>
    </w:p>
    <w:p w14:paraId="444BEE41" w14:textId="77777777" w:rsidR="00E842BD" w:rsidRDefault="00E5477B" w:rsidP="006F318B">
      <w:r w:rsidRPr="00E5477B">
        <w:t>Institutional racism is not widely understood or recognised or taken seriously as an issue</w:t>
      </w:r>
      <w:r w:rsidR="00E842BD">
        <w:t>, both generally and among those holding positions of responsibility</w:t>
      </w:r>
      <w:r w:rsidRPr="00E5477B">
        <w:t xml:space="preserve">. </w:t>
      </w:r>
      <w:r w:rsidR="00DC6A38">
        <w:t xml:space="preserve">There is an institutional defensiveness to any charge of institutional racism, </w:t>
      </w:r>
      <w:r w:rsidR="00E842BD">
        <w:t xml:space="preserve">a defensiveness </w:t>
      </w:r>
      <w:r w:rsidR="00DC6A38">
        <w:t xml:space="preserve">that precludes a constructive response. </w:t>
      </w:r>
      <w:r w:rsidRPr="00E5477B">
        <w:t xml:space="preserve">There is a challenge to make institutional racism visible and understood and to put it on the agenda of policy makers and of </w:t>
      </w:r>
      <w:r w:rsidR="00E842BD">
        <w:t>those holding positions of responsibility within</w:t>
      </w:r>
      <w:r w:rsidRPr="00E5477B">
        <w:t xml:space="preserve"> institutions and organisations. </w:t>
      </w:r>
    </w:p>
    <w:p w14:paraId="30000789" w14:textId="77777777" w:rsidR="00E5477B" w:rsidRPr="00E5477B" w:rsidRDefault="00E842BD" w:rsidP="006F318B">
      <w:r>
        <w:t>I</w:t>
      </w:r>
      <w:r w:rsidR="00E5477B" w:rsidRPr="00E5477B">
        <w:t xml:space="preserve">n a context where institutional racism </w:t>
      </w:r>
      <w:r>
        <w:t xml:space="preserve">only </w:t>
      </w:r>
      <w:r w:rsidR="00E5477B" w:rsidRPr="00E5477B">
        <w:t xml:space="preserve">becomes visible in the economic, social, political and cultural outcomes for </w:t>
      </w:r>
      <w:r w:rsidR="006F40D5">
        <w:t>racialised people</w:t>
      </w:r>
      <w:r>
        <w:t xml:space="preserve">, efforts to meet this challenge are </w:t>
      </w:r>
      <w:r w:rsidRPr="00E5477B">
        <w:t>hampered by the lack of disaggregated data</w:t>
      </w:r>
      <w:r w:rsidR="00E5477B" w:rsidRPr="00E5477B">
        <w:t xml:space="preserve">. </w:t>
      </w:r>
      <w:r>
        <w:t>Efforts</w:t>
      </w:r>
      <w:r w:rsidR="00E5477B" w:rsidRPr="00E5477B">
        <w:t xml:space="preserve"> can be further hampered in contexts where there is no national action plan against racism or an inadequate plan</w:t>
      </w:r>
      <w:r>
        <w:t xml:space="preserve"> that fails to recognise and address institutional racism</w:t>
      </w:r>
      <w:r w:rsidR="00E5477B" w:rsidRPr="00E5477B">
        <w:t>.</w:t>
      </w:r>
    </w:p>
    <w:p w14:paraId="0C2DD708" w14:textId="77777777" w:rsidR="00E5477B" w:rsidRDefault="00E5477B" w:rsidP="006F318B">
      <w:r>
        <w:t>There are barriers evident in the equal treatment legislation governing the work of equality bodies. The scope of equal treatment legislation can be limited when it comes to</w:t>
      </w:r>
      <w:r w:rsidR="00E842BD">
        <w:t xml:space="preserve"> a failure to encompass</w:t>
      </w:r>
      <w:r>
        <w:t xml:space="preserve"> the functions of public bodies, </w:t>
      </w:r>
      <w:r w:rsidR="00E842BD">
        <w:t>alongside</w:t>
      </w:r>
      <w:r>
        <w:t xml:space="preserve"> the services they provide. </w:t>
      </w:r>
      <w:r w:rsidRPr="00AA1F64">
        <w:t>This is evident where the</w:t>
      </w:r>
      <w:r w:rsidR="00E842BD">
        <w:t>se</w:t>
      </w:r>
      <w:r w:rsidRPr="00AA1F64">
        <w:t xml:space="preserve"> </w:t>
      </w:r>
      <w:r w:rsidR="00E842BD">
        <w:t xml:space="preserve">provisions </w:t>
      </w:r>
      <w:r w:rsidRPr="00AA1F64">
        <w:t xml:space="preserve">do not cover the institutions of law enforcement </w:t>
      </w:r>
      <w:r>
        <w:t xml:space="preserve">or those responsible for immigration, </w:t>
      </w:r>
      <w:r w:rsidRPr="00AA1F64">
        <w:t>for example.</w:t>
      </w:r>
      <w:r>
        <w:t xml:space="preserve"> </w:t>
      </w:r>
      <w:r w:rsidRPr="00AA1F64">
        <w:t xml:space="preserve">Provisions in equal treatment legislation </w:t>
      </w:r>
      <w:r w:rsidR="00E842BD" w:rsidRPr="00AA1F64">
        <w:t xml:space="preserve">in relation to indirect discrimination </w:t>
      </w:r>
      <w:r w:rsidRPr="00AA1F64">
        <w:t>offer a limited gateway into the issue of institutional racism. However, litigation on indirect discrimination has been limited a</w:t>
      </w:r>
      <w:r w:rsidR="00E842BD">
        <w:t>s it</w:t>
      </w:r>
      <w:r w:rsidRPr="00AA1F64">
        <w:t xml:space="preserve"> faces a range of barriers including lack of data.</w:t>
      </w:r>
    </w:p>
    <w:p w14:paraId="559F1397" w14:textId="77777777" w:rsidR="004D5194" w:rsidRDefault="004D5194" w:rsidP="006F318B">
      <w:r w:rsidRPr="00FB7AF4">
        <w:t xml:space="preserve">These barriers accompany the more </w:t>
      </w:r>
      <w:r>
        <w:t>persistent and debilitating</w:t>
      </w:r>
      <w:r w:rsidRPr="00FB7AF4">
        <w:t xml:space="preserve"> barriers for equality bodies in responding to institutional racism</w:t>
      </w:r>
      <w:r>
        <w:t>, those barriers</w:t>
      </w:r>
      <w:r w:rsidRPr="00FB7AF4">
        <w:t xml:space="preserve"> </w:t>
      </w:r>
      <w:r>
        <w:t>due to</w:t>
      </w:r>
      <w:r w:rsidR="00E842BD">
        <w:t xml:space="preserve"> the inadequacy of conditions created for their effective functioning. In particular, most equality bodies face a</w:t>
      </w:r>
      <w:r w:rsidRPr="00FB7AF4">
        <w:t xml:space="preserve"> lack of </w:t>
      </w:r>
      <w:r>
        <w:t xml:space="preserve">adequate </w:t>
      </w:r>
      <w:r w:rsidRPr="00FB7AF4">
        <w:t>resources, both human and financial</w:t>
      </w:r>
      <w:r>
        <w:t xml:space="preserve">. This is identified </w:t>
      </w:r>
      <w:r w:rsidR="000B4905">
        <w:t xml:space="preserve">by equality bodies </w:t>
      </w:r>
      <w:r>
        <w:t>as the most serious impediment to work on th</w:t>
      </w:r>
      <w:r w:rsidR="000B4905">
        <w:t>e</w:t>
      </w:r>
      <w:r>
        <w:t xml:space="preserve"> issue</w:t>
      </w:r>
      <w:r w:rsidR="000B4905">
        <w:t xml:space="preserve"> of institutional racism, and to making their full contribution on this issue</w:t>
      </w:r>
      <w:r>
        <w:t>.</w:t>
      </w:r>
    </w:p>
    <w:p w14:paraId="52BF5ED9" w14:textId="77777777" w:rsidR="00BD2F51" w:rsidRPr="00AA1F64" w:rsidRDefault="00BD2F51" w:rsidP="006F318B">
      <w:r>
        <w:t>There are further issues evident in relation to limitations in the powers afforded to equality bodies. Issues of particular importance in this regard when it comes to tackling institutional racism are powers to: take own initiative cases without named victims; request and secure information from the respondent organisation; and impose dissuasive sanctions and make orders for actions adequate to addressing the issue of institutional racism.</w:t>
      </w:r>
    </w:p>
    <w:p w14:paraId="12A68041" w14:textId="77777777" w:rsidR="00E5477B" w:rsidRPr="00664AED" w:rsidRDefault="00E5477B" w:rsidP="00B97F07">
      <w:pPr>
        <w:pStyle w:val="Heading2"/>
      </w:pPr>
      <w:bookmarkStart w:id="31" w:name="_Toc98512816"/>
      <w:r w:rsidRPr="00664AED">
        <w:t>4.3 Challenges</w:t>
      </w:r>
      <w:bookmarkEnd w:id="31"/>
    </w:p>
    <w:p w14:paraId="1892F3CA" w14:textId="77777777" w:rsidR="00E5477B" w:rsidRPr="00B97F07" w:rsidRDefault="00E5477B" w:rsidP="006F318B">
      <w:pPr>
        <w:rPr>
          <w:b/>
          <w:bCs/>
        </w:rPr>
      </w:pPr>
      <w:r w:rsidRPr="00B97F07">
        <w:rPr>
          <w:b/>
          <w:bCs/>
        </w:rPr>
        <w:t>There are challenges identified by equality bodies in taking up the issue of institutional racism in a comprehensive manner.</w:t>
      </w:r>
      <w:r w:rsidR="00E842BD" w:rsidRPr="00B97F07">
        <w:rPr>
          <w:b/>
          <w:bCs/>
        </w:rPr>
        <w:t xml:space="preserve"> These inclu</w:t>
      </w:r>
      <w:r w:rsidR="000B4905" w:rsidRPr="00B97F07">
        <w:rPr>
          <w:b/>
          <w:bCs/>
        </w:rPr>
        <w:t>de the hidden and evolving nature of the issue, the intersectional dimensions to the issue, and the complexities of pursuing necessary cultural change.</w:t>
      </w:r>
    </w:p>
    <w:p w14:paraId="589F4C5F" w14:textId="77777777" w:rsidR="00E5477B" w:rsidRDefault="00E5477B" w:rsidP="006F318B">
      <w:r w:rsidRPr="00E5477B">
        <w:t xml:space="preserve">Institutional racism </w:t>
      </w:r>
      <w:r w:rsidR="000B4905">
        <w:t>has t</w:t>
      </w:r>
      <w:r w:rsidRPr="00E5477B">
        <w:t>ak</w:t>
      </w:r>
      <w:r w:rsidR="000B4905">
        <w:t>en</w:t>
      </w:r>
      <w:r w:rsidRPr="00E5477B">
        <w:t xml:space="preserve"> new</w:t>
      </w:r>
      <w:r w:rsidR="000B4905">
        <w:t xml:space="preserve"> and additional</w:t>
      </w:r>
      <w:r w:rsidRPr="00E5477B">
        <w:t xml:space="preserve"> forms with the growth of Artificial Intelligence</w:t>
      </w:r>
      <w:r w:rsidR="000B4905">
        <w:t xml:space="preserve"> and the digital sphere</w:t>
      </w:r>
      <w:r w:rsidRPr="00E5477B">
        <w:t>. There is a challenge for equality bodies to find ways of engaging effectively with this field.</w:t>
      </w:r>
      <w:r w:rsidR="00DC6A38">
        <w:t xml:space="preserve"> More broadly, t</w:t>
      </w:r>
      <w:r w:rsidR="00DC6A38" w:rsidRPr="00DC6A38">
        <w:t>here is a challenge to pinpoint and uncover where and how i</w:t>
      </w:r>
      <w:r w:rsidR="00DC6A38">
        <w:t>nstitutional racism</w:t>
      </w:r>
      <w:r w:rsidR="00DC6A38" w:rsidRPr="00DC6A38">
        <w:t xml:space="preserve"> is happening within organisational systems and cultures; to establish and promote the steps required to prevent institutional racism; and to envision and promote alternative organisational systems and cultures that would be free from institutional racism.</w:t>
      </w:r>
    </w:p>
    <w:p w14:paraId="7241B6FE" w14:textId="77777777" w:rsidR="004D5194" w:rsidRPr="004D5194" w:rsidRDefault="004D5194" w:rsidP="006F318B">
      <w:r w:rsidRPr="004D5194">
        <w:t>Institutional racism encompasses significant inter</w:t>
      </w:r>
      <w:r>
        <w:t>sectional</w:t>
      </w:r>
      <w:r w:rsidRPr="004D5194">
        <w:t xml:space="preserve"> elements where the ground of race intersects with grounds such as gender, age, sexual orientation, religion, disability</w:t>
      </w:r>
      <w:r w:rsidR="000B4905">
        <w:t>, and socio-economic status</w:t>
      </w:r>
      <w:r w:rsidRPr="004D5194">
        <w:t xml:space="preserve">. There is a challenge to establish the particular experience of intersectional institutional racism and to identify the </w:t>
      </w:r>
      <w:r>
        <w:t xml:space="preserve">specific </w:t>
      </w:r>
      <w:r w:rsidRPr="004D5194">
        <w:t xml:space="preserve">strategies </w:t>
      </w:r>
      <w:r>
        <w:t xml:space="preserve">required </w:t>
      </w:r>
      <w:r w:rsidRPr="004D5194">
        <w:t>to combat and replace it, and to redress its impacts.</w:t>
      </w:r>
      <w:r w:rsidR="000B4905">
        <w:t xml:space="preserve"> This is further complicated in jurisdictions where the ground of socio-economic status is not covered in equal treatment legislation, and, where the multiple and intersectional discrimination are not specifically prohibited.</w:t>
      </w:r>
    </w:p>
    <w:p w14:paraId="5E163059" w14:textId="65436D83" w:rsidR="00293912" w:rsidRDefault="004D5194" w:rsidP="006F318B">
      <w:r w:rsidRPr="004D5194">
        <w:t xml:space="preserve">Institutional racism is embedded in and sustained by organisational cultures and </w:t>
      </w:r>
      <w:r>
        <w:t xml:space="preserve">the wider </w:t>
      </w:r>
      <w:r w:rsidRPr="004D5194">
        <w:t>societal culture. Culture and cultural change</w:t>
      </w:r>
      <w:r>
        <w:t>, whether at societal or organisational level,</w:t>
      </w:r>
      <w:r w:rsidRPr="004D5194">
        <w:t xml:space="preserve"> are only emerging as a specific focus in the work of equality bodies. </w:t>
      </w:r>
      <w:r w:rsidR="000B4905">
        <w:t>There are challenges for e</w:t>
      </w:r>
      <w:r w:rsidRPr="004D5194">
        <w:t>quality bodies to</w:t>
      </w:r>
      <w:r w:rsidR="000B4905">
        <w:t xml:space="preserve"> effectively</w:t>
      </w:r>
      <w:r w:rsidRPr="004D5194">
        <w:t xml:space="preserve"> intervene at this level </w:t>
      </w:r>
      <w:r w:rsidR="000B4905">
        <w:t>both</w:t>
      </w:r>
      <w:r>
        <w:t xml:space="preserve"> to develop</w:t>
      </w:r>
      <w:r w:rsidRPr="004D5194">
        <w:t xml:space="preserve"> </w:t>
      </w:r>
      <w:r w:rsidR="000B4905">
        <w:t xml:space="preserve">effective strategies and </w:t>
      </w:r>
      <w:r w:rsidRPr="004D5194">
        <w:t>the necessary capacities to do so.</w:t>
      </w:r>
      <w:r>
        <w:t xml:space="preserve"> Work on values-led strategic communication, advanced by </w:t>
      </w:r>
      <w:proofErr w:type="spellStart"/>
      <w:r>
        <w:t>Equinet</w:t>
      </w:r>
      <w:proofErr w:type="spellEnd"/>
      <w:r>
        <w:t xml:space="preserve"> could assist in meeting this challenge</w:t>
      </w:r>
      <w:r>
        <w:rPr>
          <w:rStyle w:val="FootnoteReference"/>
          <w:rFonts w:ascii="Avenir Roman" w:hAnsi="Avenir Roman"/>
        </w:rPr>
        <w:footnoteReference w:id="25"/>
      </w:r>
      <w:r>
        <w:t>.</w:t>
      </w:r>
    </w:p>
    <w:p w14:paraId="66CD2702" w14:textId="77777777" w:rsidR="00293912" w:rsidRDefault="00293912">
      <w:pPr>
        <w:spacing w:after="0" w:line="240" w:lineRule="auto"/>
      </w:pPr>
      <w:r>
        <w:br w:type="page"/>
      </w:r>
    </w:p>
    <w:p w14:paraId="697573ED" w14:textId="77777777" w:rsidR="00CD6A67" w:rsidRDefault="00DC6A38" w:rsidP="00B97F07">
      <w:pPr>
        <w:pStyle w:val="Heading1"/>
      </w:pPr>
      <w:bookmarkStart w:id="32" w:name="_Toc98512817"/>
      <w:r>
        <w:t>5.</w:t>
      </w:r>
      <w:r>
        <w:tab/>
      </w:r>
      <w:r w:rsidR="00BD529E">
        <w:t>Conclusion</w:t>
      </w:r>
      <w:r>
        <w:t>s</w:t>
      </w:r>
      <w:r w:rsidR="00BD529E">
        <w:t xml:space="preserve"> and Recommendations</w:t>
      </w:r>
      <w:bookmarkEnd w:id="32"/>
    </w:p>
    <w:p w14:paraId="59ED490D" w14:textId="77777777" w:rsidR="00DC6A38" w:rsidRDefault="00DC6A38" w:rsidP="00B97F07">
      <w:pPr>
        <w:pStyle w:val="Heading2"/>
      </w:pPr>
      <w:bookmarkStart w:id="33" w:name="_Toc98512818"/>
      <w:r>
        <w:t>5.1 Conclusions</w:t>
      </w:r>
      <w:bookmarkEnd w:id="33"/>
    </w:p>
    <w:p w14:paraId="7F185E85" w14:textId="77777777" w:rsidR="00DC6A38" w:rsidRPr="00B97F07" w:rsidRDefault="00DC6A38" w:rsidP="006F318B">
      <w:pPr>
        <w:rPr>
          <w:b/>
          <w:bCs/>
        </w:rPr>
      </w:pPr>
      <w:r w:rsidRPr="00B97F07">
        <w:rPr>
          <w:b/>
          <w:bCs/>
        </w:rPr>
        <w:t>Institutional racism</w:t>
      </w:r>
      <w:r w:rsidR="0062139D" w:rsidRPr="00B97F07">
        <w:rPr>
          <w:b/>
          <w:bCs/>
        </w:rPr>
        <w:t xml:space="preserve"> is a level of racism that is interlocked with structural and historical racism. Together they create conditions of inter-generational disadvantage for </w:t>
      </w:r>
      <w:r w:rsidR="006F40D5" w:rsidRPr="00B97F07">
        <w:rPr>
          <w:b/>
          <w:bCs/>
        </w:rPr>
        <w:t>racialised people</w:t>
      </w:r>
      <w:r w:rsidR="000B4905" w:rsidRPr="00B97F07">
        <w:rPr>
          <w:b/>
          <w:bCs/>
        </w:rPr>
        <w:t xml:space="preserve"> and underpin the individual level discrimination they experience</w:t>
      </w:r>
      <w:r w:rsidR="0062139D" w:rsidRPr="00B97F07">
        <w:rPr>
          <w:b/>
          <w:bCs/>
        </w:rPr>
        <w:t xml:space="preserve">. As a driving force for inequality, there is an imperative for equality bodies to afford some priority to making their full contribution to </w:t>
      </w:r>
      <w:r w:rsidR="000B4905" w:rsidRPr="00B97F07">
        <w:rPr>
          <w:b/>
          <w:bCs/>
        </w:rPr>
        <w:t>the</w:t>
      </w:r>
      <w:r w:rsidR="0062139D" w:rsidRPr="00B97F07">
        <w:rPr>
          <w:b/>
          <w:bCs/>
        </w:rPr>
        <w:t xml:space="preserve"> elimination </w:t>
      </w:r>
      <w:r w:rsidR="000B4905" w:rsidRPr="00B97F07">
        <w:rPr>
          <w:b/>
          <w:bCs/>
        </w:rPr>
        <w:t xml:space="preserve">of institutional racism, </w:t>
      </w:r>
      <w:r w:rsidR="0062139D" w:rsidRPr="00B97F07">
        <w:rPr>
          <w:b/>
          <w:bCs/>
        </w:rPr>
        <w:t xml:space="preserve">and </w:t>
      </w:r>
      <w:r w:rsidR="000B4905" w:rsidRPr="00B97F07">
        <w:rPr>
          <w:b/>
          <w:bCs/>
        </w:rPr>
        <w:t xml:space="preserve">to its </w:t>
      </w:r>
      <w:r w:rsidR="0062139D" w:rsidRPr="00B97F07">
        <w:rPr>
          <w:b/>
          <w:bCs/>
        </w:rPr>
        <w:t xml:space="preserve">replacement by planned and systemic approaches </w:t>
      </w:r>
      <w:r w:rsidR="000B4905" w:rsidRPr="00B97F07">
        <w:rPr>
          <w:b/>
          <w:bCs/>
        </w:rPr>
        <w:t>capable of</w:t>
      </w:r>
      <w:r w:rsidR="0062139D" w:rsidRPr="00B97F07">
        <w:rPr>
          <w:b/>
          <w:bCs/>
        </w:rPr>
        <w:t xml:space="preserve"> achieving full equality in practice.</w:t>
      </w:r>
    </w:p>
    <w:p w14:paraId="64EF1C9C" w14:textId="77777777" w:rsidR="00DC6A38" w:rsidRDefault="00DC6A38" w:rsidP="006F318B">
      <w:r>
        <w:t>Equality bodies</w:t>
      </w:r>
      <w:r w:rsidR="001936C3" w:rsidRPr="001936C3">
        <w:t xml:space="preserve"> </w:t>
      </w:r>
      <w:r w:rsidR="001936C3">
        <w:t>have an important contribution to make in meeting this challenge to eliminate and replace institutional racism. This is due to</w:t>
      </w:r>
      <w:r w:rsidR="0062139D">
        <w:t xml:space="preserve"> their mandate to promote equality and combat discrimination, and </w:t>
      </w:r>
      <w:r w:rsidR="001936C3">
        <w:t xml:space="preserve">to </w:t>
      </w:r>
      <w:r w:rsidR="0062139D">
        <w:t xml:space="preserve">their competences of litigation, support for complainants of discrimination, research, promotion of good equality practice, provision of policy advice, and communication. This is a contribution that equality bodies are increasingly stepping </w:t>
      </w:r>
      <w:r w:rsidR="000B4905">
        <w:t xml:space="preserve">up </w:t>
      </w:r>
      <w:r w:rsidR="0062139D">
        <w:t>to make across their functions of: promotion and prevention; support and litigation; and decision-making.</w:t>
      </w:r>
    </w:p>
    <w:p w14:paraId="44297619" w14:textId="77777777" w:rsidR="00D63AF5" w:rsidRDefault="0062139D" w:rsidP="006F318B">
      <w:pPr>
        <w:rPr>
          <w:b/>
        </w:rPr>
      </w:pPr>
      <w:r>
        <w:t xml:space="preserve">Equality bodies are enabled in their work on institutional racism, where statutory equality duties apply and with the engagement of representative organisations for </w:t>
      </w:r>
      <w:r w:rsidR="006F40D5">
        <w:t>racialised people</w:t>
      </w:r>
      <w:r>
        <w:t>. They face b</w:t>
      </w:r>
      <w:r w:rsidR="00DC6A38">
        <w:t>arriers</w:t>
      </w:r>
      <w:r>
        <w:t xml:space="preserve"> of lack of </w:t>
      </w:r>
      <w:r w:rsidR="006E03B1">
        <w:t xml:space="preserve">acknowledgement of the issue from those in positions of responsibility, </w:t>
      </w:r>
      <w:r>
        <w:t>limitations in equal treatment legislation, and lack of human and financial resources. They are challenged</w:t>
      </w:r>
      <w:r w:rsidR="006E03B1">
        <w:t xml:space="preserve"> to track and address new forms of institutional racism and to uncover the mechanisms through which it operates, to establish and respond to the intersectional dimensions to the issue, and to develop new responses to the need for cultural change in society and across organisations.</w:t>
      </w:r>
    </w:p>
    <w:p w14:paraId="05A4665E" w14:textId="77777777" w:rsidR="00DC6A38" w:rsidRDefault="00DC6A38" w:rsidP="00B97F07">
      <w:pPr>
        <w:pStyle w:val="Heading2"/>
      </w:pPr>
      <w:bookmarkStart w:id="34" w:name="_Toc98512819"/>
      <w:r>
        <w:t>5.2 Recommendations</w:t>
      </w:r>
      <w:bookmarkEnd w:id="34"/>
    </w:p>
    <w:p w14:paraId="0EF7C9FE" w14:textId="77777777" w:rsidR="00DC6A38" w:rsidRPr="00E6021B" w:rsidRDefault="00DC6A38" w:rsidP="00E6021B">
      <w:pPr>
        <w:pStyle w:val="Heading4"/>
      </w:pPr>
      <w:r w:rsidRPr="00E6021B">
        <w:t>Equality bodies</w:t>
      </w:r>
      <w:r w:rsidR="006E03B1" w:rsidRPr="00E6021B">
        <w:t xml:space="preserve"> could usefully…</w:t>
      </w:r>
    </w:p>
    <w:p w14:paraId="530CBE55" w14:textId="77777777" w:rsidR="006E03B1" w:rsidRDefault="006E03B1" w:rsidP="006F318B">
      <w:r>
        <w:t xml:space="preserve">Strengthen their focus on and </w:t>
      </w:r>
      <w:r w:rsidR="001936C3">
        <w:t xml:space="preserve">deepen their </w:t>
      </w:r>
      <w:r>
        <w:t>capacity in addressing institutional racism;</w:t>
      </w:r>
    </w:p>
    <w:p w14:paraId="2AEEB166" w14:textId="77777777" w:rsidR="00937B86" w:rsidRDefault="00937B86" w:rsidP="006F318B">
      <w:r w:rsidRPr="006C4481">
        <w:t xml:space="preserve">Use their research </w:t>
      </w:r>
      <w:r>
        <w:t>competence</w:t>
      </w:r>
      <w:r w:rsidRPr="006C4481">
        <w:t>s to uncover institutional racism</w:t>
      </w:r>
      <w:r>
        <w:t xml:space="preserve">, </w:t>
      </w:r>
      <w:r w:rsidRPr="006C4481">
        <w:t xml:space="preserve">demonstrate its detrimental effects and </w:t>
      </w:r>
      <w:r>
        <w:t xml:space="preserve">advance </w:t>
      </w:r>
      <w:r w:rsidRPr="006C4481">
        <w:t>effective models to address it;</w:t>
      </w:r>
    </w:p>
    <w:p w14:paraId="22186CD3" w14:textId="77777777" w:rsidR="006E03B1" w:rsidRDefault="006C4481" w:rsidP="006F318B">
      <w:r>
        <w:t>Use their good practice support competences to d</w:t>
      </w:r>
      <w:r w:rsidR="001936C3">
        <w:t>efine and promote the equality infrastructure required in organisations to ensure there is no place for institutional racism</w:t>
      </w:r>
      <w:r w:rsidR="00937B86">
        <w:t xml:space="preserve"> in their culture and systems</w:t>
      </w:r>
      <w:r w:rsidR="001936C3">
        <w:t>, and to enable a planned and systematic approach to achieving full equality in practice;</w:t>
      </w:r>
    </w:p>
    <w:p w14:paraId="1E139B2B" w14:textId="77777777" w:rsidR="006C4481" w:rsidRDefault="006E03B1" w:rsidP="006F318B">
      <w:r>
        <w:t xml:space="preserve">Open up new </w:t>
      </w:r>
      <w:r w:rsidR="001936C3">
        <w:t>approaches and action</w:t>
      </w:r>
      <w:r>
        <w:t xml:space="preserve"> in relation to institutional racism in the digital sphere</w:t>
      </w:r>
      <w:r w:rsidR="001936C3">
        <w:t xml:space="preserve"> and Artificial Intelligence</w:t>
      </w:r>
      <w:r w:rsidR="00BA268C">
        <w:t>;</w:t>
      </w:r>
    </w:p>
    <w:p w14:paraId="71348328" w14:textId="77777777" w:rsidR="006C4481" w:rsidRDefault="006C4481" w:rsidP="006F318B">
      <w:r w:rsidRPr="222A5399">
        <w:t>Promote and monitor the effective implementation of statutory equality duties as tools in preventing, detecting and dismantling institutional racism;</w:t>
      </w:r>
    </w:p>
    <w:p w14:paraId="06987AC3" w14:textId="77777777" w:rsidR="006C4481" w:rsidRDefault="006C4481" w:rsidP="006F318B">
      <w:r>
        <w:t xml:space="preserve">Use their policy advice competence to </w:t>
      </w:r>
      <w:r w:rsidR="00937B86">
        <w:t xml:space="preserve">ensure an effective focus on institutional racism is included in National Action Plans against Racism and acted on; </w:t>
      </w:r>
      <w:r>
        <w:t xml:space="preserve"> </w:t>
      </w:r>
      <w:r w:rsidR="00BA268C">
        <w:t xml:space="preserve"> </w:t>
      </w:r>
    </w:p>
    <w:p w14:paraId="22AA4D9A" w14:textId="77777777" w:rsidR="001936C3" w:rsidRDefault="001936C3" w:rsidP="006F318B">
      <w:r>
        <w:t>Strengthen their capacity for and develop their communication tools in order to more effectively engage with the challenge of achieving cultural change within organisations and across society</w:t>
      </w:r>
      <w:r w:rsidR="00937B86">
        <w:t>; and</w:t>
      </w:r>
    </w:p>
    <w:p w14:paraId="7A6FE0B6" w14:textId="77777777" w:rsidR="00937B86" w:rsidRDefault="00937B86" w:rsidP="006F318B">
      <w:r>
        <w:t>Include an explicit focus on institutional racism in their strategic litigation priorities and the criteria set for engaging in such litigation.</w:t>
      </w:r>
    </w:p>
    <w:p w14:paraId="310CA92B" w14:textId="77777777" w:rsidR="00DC6A38" w:rsidRDefault="006E03B1" w:rsidP="00553DE8">
      <w:pPr>
        <w:pStyle w:val="Heading4"/>
      </w:pPr>
      <w:r>
        <w:t>N</w:t>
      </w:r>
      <w:r w:rsidR="00DC6A38">
        <w:t>ational and European level</w:t>
      </w:r>
      <w:r>
        <w:t xml:space="preserve"> authorities could usefully…</w:t>
      </w:r>
    </w:p>
    <w:p w14:paraId="4DC2A49F" w14:textId="77777777" w:rsidR="00452B35" w:rsidRDefault="006E03B1" w:rsidP="006F318B">
      <w:r>
        <w:t>Strengthen e</w:t>
      </w:r>
      <w:r w:rsidR="006F6861">
        <w:t>qual treatment legislation</w:t>
      </w:r>
      <w:r w:rsidR="00452B35">
        <w:t>:</w:t>
      </w:r>
    </w:p>
    <w:p w14:paraId="3F3244F9" w14:textId="77777777" w:rsidR="00452B35" w:rsidRDefault="00BA268C" w:rsidP="006F318B">
      <w:pPr>
        <w:pStyle w:val="ListParagraph"/>
        <w:numPr>
          <w:ilvl w:val="0"/>
          <w:numId w:val="24"/>
        </w:numPr>
      </w:pPr>
      <w:r>
        <w:t xml:space="preserve">including </w:t>
      </w:r>
      <w:r w:rsidR="006E03B1" w:rsidRPr="00452B35">
        <w:t>specific provisions</w:t>
      </w:r>
      <w:r>
        <w:t xml:space="preserve"> prohibiting</w:t>
      </w:r>
      <w:r w:rsidR="006E03B1" w:rsidRPr="00452B35">
        <w:t xml:space="preserve"> institutional racism; </w:t>
      </w:r>
    </w:p>
    <w:p w14:paraId="068CDCCD" w14:textId="77777777" w:rsidR="00BA268C" w:rsidRDefault="006E03B1" w:rsidP="006F318B">
      <w:pPr>
        <w:pStyle w:val="ListParagraph"/>
        <w:numPr>
          <w:ilvl w:val="0"/>
          <w:numId w:val="24"/>
        </w:numPr>
      </w:pPr>
      <w:r w:rsidRPr="00452B35">
        <w:t xml:space="preserve">ensuring its scope addresses the functions of the public sector; </w:t>
      </w:r>
    </w:p>
    <w:p w14:paraId="64FF5DDE" w14:textId="77777777" w:rsidR="006E03B1" w:rsidRDefault="006E03B1" w:rsidP="006F318B">
      <w:pPr>
        <w:pStyle w:val="ListParagraph"/>
        <w:numPr>
          <w:ilvl w:val="0"/>
          <w:numId w:val="24"/>
        </w:numPr>
      </w:pPr>
      <w:r w:rsidRPr="00452B35">
        <w:t>improv</w:t>
      </w:r>
      <w:r w:rsidR="00BA268C">
        <w:t>ing</w:t>
      </w:r>
      <w:r w:rsidRPr="00452B35">
        <w:t xml:space="preserve"> provision on indirect discrimination</w:t>
      </w:r>
      <w:r w:rsidR="006C4481">
        <w:t xml:space="preserve"> and their implementation</w:t>
      </w:r>
      <w:r w:rsidRPr="00452B35">
        <w:t>;</w:t>
      </w:r>
      <w:r w:rsidR="00BA268C">
        <w:t xml:space="preserve"> and</w:t>
      </w:r>
    </w:p>
    <w:p w14:paraId="33C0ECBC" w14:textId="77777777" w:rsidR="00BA268C" w:rsidRPr="00452B35" w:rsidRDefault="00BA268C" w:rsidP="006F318B">
      <w:pPr>
        <w:pStyle w:val="ListParagraph"/>
        <w:numPr>
          <w:ilvl w:val="0"/>
          <w:numId w:val="24"/>
        </w:numPr>
      </w:pPr>
      <w:r>
        <w:t>including provisions to address intersectional and multiple discrimination</w:t>
      </w:r>
      <w:r w:rsidR="00C93BEA">
        <w:t>,</w:t>
      </w:r>
      <w:r>
        <w:t xml:space="preserve"> and discrimination on the socio-economic status ground;</w:t>
      </w:r>
    </w:p>
    <w:p w14:paraId="0B46AF08" w14:textId="77777777" w:rsidR="00BA268C" w:rsidRDefault="006E03B1" w:rsidP="006F318B">
      <w:r>
        <w:t>Establish good practice</w:t>
      </w:r>
      <w:r w:rsidR="00BA268C">
        <w:t xml:space="preserve"> models</w:t>
      </w:r>
      <w:r>
        <w:t xml:space="preserve"> </w:t>
      </w:r>
      <w:r w:rsidR="00C93BEA">
        <w:t>for</w:t>
      </w:r>
      <w:r>
        <w:t xml:space="preserve"> statutory equality duties</w:t>
      </w:r>
      <w:r w:rsidR="00C93BEA">
        <w:t>,</w:t>
      </w:r>
      <w:r>
        <w:t xml:space="preserve"> and </w:t>
      </w:r>
      <w:r w:rsidR="00C93BEA">
        <w:t>make</w:t>
      </w:r>
      <w:r>
        <w:t xml:space="preserve"> provision </w:t>
      </w:r>
      <w:r w:rsidR="00BA268C">
        <w:t xml:space="preserve">requiring </w:t>
      </w:r>
      <w:r>
        <w:t xml:space="preserve">such </w:t>
      </w:r>
      <w:r w:rsidR="00BA268C">
        <w:t>models</w:t>
      </w:r>
      <w:r>
        <w:t xml:space="preserve"> </w:t>
      </w:r>
      <w:r w:rsidR="00BA268C">
        <w:t xml:space="preserve">in the public and private sectors </w:t>
      </w:r>
      <w:r>
        <w:t>in equal treatment legislation across all jurisdictions</w:t>
      </w:r>
      <w:r w:rsidR="00BA268C">
        <w:t>, according support and enforcement roles for equality bodies in relation to these functions</w:t>
      </w:r>
      <w:r>
        <w:t xml:space="preserve">; </w:t>
      </w:r>
    </w:p>
    <w:p w14:paraId="31B58B5E" w14:textId="77777777" w:rsidR="00BA268C" w:rsidRDefault="00BA268C" w:rsidP="006F318B">
      <w:r>
        <w:t xml:space="preserve">Include a recognition of institutional racism, and commitments to dismantle institutional racism and to address its impact on </w:t>
      </w:r>
      <w:r w:rsidR="006F40D5">
        <w:t>racialised people</w:t>
      </w:r>
      <w:r>
        <w:t xml:space="preserve"> in their National Action Plan Against Racism, and empower equality bodies to inform, monitor, and ensure implementation of such commitments; </w:t>
      </w:r>
    </w:p>
    <w:p w14:paraId="1CB0573D" w14:textId="77777777" w:rsidR="00C93BEA" w:rsidRDefault="00BA268C" w:rsidP="006F318B">
      <w:r>
        <w:t xml:space="preserve">Set and enforce standards for the digital sphere and the use of Artificial Intelligence that encompass ensuring non-discrimination in this field and achieving equality through this field, engaging with equality bodies in developing these standards and empowering them in monitoring and enforcing these standards; </w:t>
      </w:r>
    </w:p>
    <w:p w14:paraId="340F7A94" w14:textId="77777777" w:rsidR="003277C7" w:rsidRDefault="00C93BEA" w:rsidP="006F318B">
      <w:r>
        <w:t>Protect the democratic space for civil society, and ensure an adequate resourcing and engagement with civil society organisations</w:t>
      </w:r>
      <w:r w:rsidR="006F40D5">
        <w:t xml:space="preserve"> of racialised people</w:t>
      </w:r>
      <w:r>
        <w:t xml:space="preserve">; </w:t>
      </w:r>
    </w:p>
    <w:p w14:paraId="50DE5B2D" w14:textId="77777777" w:rsidR="006E03B1" w:rsidRDefault="003277C7" w:rsidP="006F318B">
      <w:r>
        <w:t>E</w:t>
      </w:r>
      <w:r w:rsidRPr="003277C7">
        <w:t>nsur</w:t>
      </w:r>
      <w:r>
        <w:t>e adequate equality data systems</w:t>
      </w:r>
      <w:r w:rsidR="00167305">
        <w:t xml:space="preserve"> enabling</w:t>
      </w:r>
      <w:r w:rsidRPr="003277C7">
        <w:t xml:space="preserve"> the collection, analysis and use of equality data disaggregated by racial or ethnic origin</w:t>
      </w:r>
      <w:r>
        <w:t xml:space="preserve">; </w:t>
      </w:r>
      <w:r w:rsidR="006E03B1">
        <w:t>and</w:t>
      </w:r>
    </w:p>
    <w:p w14:paraId="7D5CBE43" w14:textId="77777777" w:rsidR="00BA268C" w:rsidRDefault="006E03B1" w:rsidP="006F318B">
      <w:r>
        <w:t>Legislate for s</w:t>
      </w:r>
      <w:r w:rsidR="00DC6A38">
        <w:t>tandards</w:t>
      </w:r>
      <w:r>
        <w:t xml:space="preserve"> for equality bodies that</w:t>
      </w:r>
      <w:r w:rsidR="00BA268C">
        <w:t>:</w:t>
      </w:r>
    </w:p>
    <w:p w14:paraId="69FC0646" w14:textId="77777777" w:rsidR="00BA268C" w:rsidRDefault="00C93BEA" w:rsidP="006F318B">
      <w:pPr>
        <w:pStyle w:val="ListParagraph"/>
        <w:numPr>
          <w:ilvl w:val="0"/>
          <w:numId w:val="25"/>
        </w:numPr>
      </w:pPr>
      <w:r>
        <w:t>enable</w:t>
      </w:r>
      <w:r w:rsidR="006E03B1" w:rsidRPr="00BA268C">
        <w:t xml:space="preserve"> their role in </w:t>
      </w:r>
      <w:r>
        <w:t>addressing</w:t>
      </w:r>
      <w:r w:rsidR="006E03B1" w:rsidRPr="00BA268C">
        <w:t xml:space="preserve"> institutional racism across all their functions; </w:t>
      </w:r>
    </w:p>
    <w:p w14:paraId="0489A80A" w14:textId="77777777" w:rsidR="00BA268C" w:rsidRDefault="006E03B1" w:rsidP="006F318B">
      <w:pPr>
        <w:pStyle w:val="ListParagraph"/>
        <w:numPr>
          <w:ilvl w:val="0"/>
          <w:numId w:val="25"/>
        </w:numPr>
      </w:pPr>
      <w:r w:rsidRPr="00BA268C">
        <w:t xml:space="preserve">ensure provision of adequate human and financial resources; and </w:t>
      </w:r>
    </w:p>
    <w:p w14:paraId="4143F64D" w14:textId="23594510" w:rsidR="00E6021B" w:rsidRPr="00E6021B" w:rsidRDefault="006E03B1" w:rsidP="00E6021B">
      <w:pPr>
        <w:pStyle w:val="ListParagraph"/>
        <w:numPr>
          <w:ilvl w:val="0"/>
          <w:numId w:val="25"/>
        </w:numPr>
      </w:pPr>
      <w:r w:rsidRPr="00BA268C">
        <w:t>underpin the independence required for their effective functioning</w:t>
      </w:r>
      <w:r w:rsidR="00BA268C">
        <w:t>, in particular in challenging institutional racism</w:t>
      </w:r>
      <w:r w:rsidRPr="00BA268C">
        <w:t>.</w:t>
      </w:r>
      <w:r w:rsidR="00CE034D" w:rsidRPr="00BA268C">
        <w:t xml:space="preserve"> </w:t>
      </w:r>
    </w:p>
    <w:sectPr w:rsidR="00E6021B" w:rsidRPr="00E6021B" w:rsidSect="00704B8A">
      <w:footerReference w:type="even" r:id="rId13"/>
      <w:footerReference w:type="default" r:id="rId14"/>
      <w:headerReference w:type="first" r:id="rId15"/>
      <w:footerReference w:type="first" r:id="rId16"/>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C591" w14:textId="77777777" w:rsidR="00C97B56" w:rsidRDefault="00C97B56" w:rsidP="006F318B">
      <w:r>
        <w:separator/>
      </w:r>
    </w:p>
  </w:endnote>
  <w:endnote w:type="continuationSeparator" w:id="0">
    <w:p w14:paraId="26CB5DB2" w14:textId="77777777" w:rsidR="00C97B56" w:rsidRDefault="00C97B56" w:rsidP="006F318B">
      <w:r>
        <w:continuationSeparator/>
      </w:r>
    </w:p>
  </w:endnote>
  <w:endnote w:type="continuationNotice" w:id="1">
    <w:p w14:paraId="517B87A2" w14:textId="77777777" w:rsidR="00C97B56" w:rsidRDefault="00C97B56" w:rsidP="006F3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Next HvyCd">
    <w:charset w:val="00"/>
    <w:family w:val="swiss"/>
    <w:pitch w:val="variable"/>
    <w:sig w:usb0="8000002F" w:usb1="0000000A" w:usb2="00000000" w:usb3="00000000" w:csb0="00000001"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6204" w14:textId="77777777" w:rsidR="00E5477B" w:rsidRDefault="00E5477B" w:rsidP="006F318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327F2C5" w14:textId="77777777" w:rsidR="00E5477B" w:rsidRDefault="00E5477B" w:rsidP="006F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906822"/>
      <w:docPartObj>
        <w:docPartGallery w:val="Page Numbers (Bottom of Page)"/>
        <w:docPartUnique/>
      </w:docPartObj>
    </w:sdtPr>
    <w:sdtEndPr>
      <w:rPr>
        <w:noProof/>
      </w:rPr>
    </w:sdtEndPr>
    <w:sdtContent>
      <w:p w14:paraId="06ADEE78" w14:textId="162A0E16" w:rsidR="00E5477B" w:rsidRDefault="00E6021B" w:rsidP="00E6021B">
        <w:pPr>
          <w:pStyle w:val="Footer"/>
          <w:jc w:val="right"/>
          <w:rPr>
            <w:rStyle w:val="PageNumber"/>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C79A" w14:textId="3CE12EA0" w:rsidR="00E6021B" w:rsidRPr="00E6021B" w:rsidRDefault="00B64D3F" w:rsidP="00E6021B">
    <w:pPr>
      <w:pStyle w:val="Footer"/>
      <w:jc w:val="center"/>
    </w:pPr>
    <w:r>
      <w:rPr>
        <w:noProof/>
      </w:rPr>
      <w:drawing>
        <wp:inline distT="0" distB="0" distL="0" distR="0" wp14:anchorId="670F20B5" wp14:editId="261A5431">
          <wp:extent cx="2542478" cy="533019"/>
          <wp:effectExtent l="0" t="0" r="0" b="635"/>
          <wp:docPr id="37" name="Picture 37" descr="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o-funded by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551" cy="5382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746F" w14:textId="77777777" w:rsidR="00C97B56" w:rsidRDefault="00C97B56" w:rsidP="006F318B">
      <w:r>
        <w:separator/>
      </w:r>
    </w:p>
  </w:footnote>
  <w:footnote w:type="continuationSeparator" w:id="0">
    <w:p w14:paraId="4C4DF283" w14:textId="77777777" w:rsidR="00C97B56" w:rsidRDefault="00C97B56" w:rsidP="006F318B">
      <w:r>
        <w:continuationSeparator/>
      </w:r>
    </w:p>
  </w:footnote>
  <w:footnote w:type="continuationNotice" w:id="1">
    <w:p w14:paraId="4CBDEAFA" w14:textId="77777777" w:rsidR="00C97B56" w:rsidRDefault="00C97B56" w:rsidP="006F318B"/>
  </w:footnote>
  <w:footnote w:id="2">
    <w:p w14:paraId="421ADE18" w14:textId="77777777" w:rsidR="00E5477B" w:rsidRPr="00D6630F" w:rsidRDefault="00E5477B" w:rsidP="006F318B">
      <w:pPr>
        <w:pStyle w:val="FootnoteText"/>
        <w:rPr>
          <w:lang w:val="en-IE"/>
        </w:rPr>
      </w:pPr>
      <w:r>
        <w:rPr>
          <w:rStyle w:val="FootnoteReference"/>
        </w:rPr>
        <w:footnoteRef/>
      </w:r>
      <w:r>
        <w:t xml:space="preserve"> </w:t>
      </w:r>
      <w:r w:rsidRPr="00D6630F">
        <w:rPr>
          <w:lang w:val="en-IE"/>
        </w:rPr>
        <w:t xml:space="preserve">Ammer M., Crowley N., Liegl B., Holzleithner E., Wladasch K., Yesilkagit K., </w:t>
      </w:r>
      <w:hyperlink r:id="rId1" w:history="1">
        <w:r w:rsidRPr="004A606A">
          <w:rPr>
            <w:rStyle w:val="Hyperlink"/>
            <w:bCs/>
            <w:lang w:val="en-IE"/>
          </w:rPr>
          <w:t>Study on equality bodies set up under directives 2000/43/EC, 2004/113/EC and 2006/54/EC</w:t>
        </w:r>
      </w:hyperlink>
      <w:r w:rsidRPr="00D6630F">
        <w:rPr>
          <w:lang w:val="en-IE"/>
        </w:rPr>
        <w:t>, Human European Consultancy and Ludwig Botzman Institute, EU Publications, 2010</w:t>
      </w:r>
      <w:r>
        <w:rPr>
          <w:lang w:val="en-IE"/>
        </w:rPr>
        <w:t>, Page 128</w:t>
      </w:r>
      <w:r w:rsidRPr="00D6630F">
        <w:rPr>
          <w:lang w:val="en-IE"/>
        </w:rPr>
        <w:t>.</w:t>
      </w:r>
    </w:p>
  </w:footnote>
  <w:footnote w:id="3">
    <w:p w14:paraId="1BC72227" w14:textId="77777777" w:rsidR="00E5477B" w:rsidRDefault="00E5477B" w:rsidP="006F318B">
      <w:pPr>
        <w:pStyle w:val="FootnoteText"/>
      </w:pPr>
      <w:r>
        <w:rPr>
          <w:rStyle w:val="FootnoteReference"/>
        </w:rPr>
        <w:footnoteRef/>
      </w:r>
      <w:r>
        <w:t xml:space="preserve"> Communication from the European Commission to the European Parliament, the Council, the European Economic and Social Committee, and the Committee of the Regions, </w:t>
      </w:r>
      <w:hyperlink r:id="rId2" w:history="1">
        <w:r w:rsidRPr="004D2BD9">
          <w:rPr>
            <w:rStyle w:val="Hyperlink"/>
          </w:rPr>
          <w:t>A Union of Equality: EU anti-racism action plan 2020-2025</w:t>
        </w:r>
      </w:hyperlink>
      <w:r>
        <w:t xml:space="preserve">, </w:t>
      </w:r>
      <w:r w:rsidRPr="00F369F9">
        <w:t>Brussels, 18.9.2020 COM(2020) 565 final</w:t>
      </w:r>
      <w:r>
        <w:t>, Page 1 and Page 13.</w:t>
      </w:r>
    </w:p>
  </w:footnote>
  <w:footnote w:id="4">
    <w:p w14:paraId="4175E711" w14:textId="77777777" w:rsidR="00E5477B" w:rsidRPr="00ED4136" w:rsidRDefault="00E5477B" w:rsidP="006F318B">
      <w:pPr>
        <w:pStyle w:val="FootnoteText"/>
        <w:rPr>
          <w:lang w:val="en-US"/>
        </w:rPr>
      </w:pPr>
      <w:r>
        <w:rPr>
          <w:rStyle w:val="FootnoteReference"/>
        </w:rPr>
        <w:footnoteRef/>
      </w:r>
      <w:r>
        <w:t xml:space="preserve"> </w:t>
      </w:r>
      <w:hyperlink r:id="rId3" w:history="1">
        <w:r w:rsidRPr="00ED4136">
          <w:rPr>
            <w:rStyle w:val="Hyperlink"/>
            <w:lang w:val="en-US"/>
          </w:rPr>
          <w:t>Promotion and protection of the human rights and fundamental freedoms of Africans and of people of African descent against excessive use of force and other human rights violations by law enforcement officers</w:t>
        </w:r>
      </w:hyperlink>
      <w:r w:rsidRPr="00ED4136">
        <w:rPr>
          <w:lang w:val="en-US"/>
        </w:rPr>
        <w:t>, Report of the United Nations High Commissioner for Human Rights, 2021</w:t>
      </w:r>
      <w:r>
        <w:rPr>
          <w:lang w:val="en-US"/>
        </w:rPr>
        <w:t>, Page 5</w:t>
      </w:r>
      <w:r w:rsidRPr="00ED4136">
        <w:rPr>
          <w:lang w:val="en-US"/>
        </w:rPr>
        <w:t>.</w:t>
      </w:r>
    </w:p>
  </w:footnote>
  <w:footnote w:id="5">
    <w:p w14:paraId="632E5A27" w14:textId="77777777" w:rsidR="00E5477B" w:rsidRPr="00ED4136" w:rsidRDefault="00E5477B" w:rsidP="006F318B">
      <w:pPr>
        <w:pStyle w:val="FootnoteText"/>
        <w:rPr>
          <w:lang w:val="en-US"/>
        </w:rPr>
      </w:pPr>
      <w:r>
        <w:rPr>
          <w:rStyle w:val="FootnoteReference"/>
        </w:rPr>
        <w:footnoteRef/>
      </w:r>
      <w:r>
        <w:rPr>
          <w:lang w:val="en-US"/>
        </w:rPr>
        <w:t xml:space="preserve"> Idem, Page 6</w:t>
      </w:r>
      <w:r w:rsidRPr="00ED4136">
        <w:rPr>
          <w:lang w:val="en-US"/>
        </w:rPr>
        <w:t>.</w:t>
      </w:r>
    </w:p>
  </w:footnote>
  <w:footnote w:id="6">
    <w:p w14:paraId="0445885A" w14:textId="77777777" w:rsidR="00E5477B" w:rsidRDefault="00E5477B" w:rsidP="006F318B">
      <w:pPr>
        <w:pStyle w:val="FootnoteText"/>
      </w:pPr>
      <w:r>
        <w:rPr>
          <w:rStyle w:val="FootnoteReference"/>
        </w:rPr>
        <w:footnoteRef/>
      </w:r>
      <w:r>
        <w:t xml:space="preserve"> Idem, Page 7.</w:t>
      </w:r>
    </w:p>
  </w:footnote>
  <w:footnote w:id="7">
    <w:p w14:paraId="7A8C93AC" w14:textId="77777777" w:rsidR="00E5477B" w:rsidRDefault="00E5477B" w:rsidP="006F318B">
      <w:pPr>
        <w:pStyle w:val="FootnoteText"/>
      </w:pPr>
      <w:r>
        <w:rPr>
          <w:rStyle w:val="FootnoteReference"/>
        </w:rPr>
        <w:footnoteRef/>
      </w:r>
      <w:r>
        <w:t xml:space="preserve"> </w:t>
      </w:r>
      <w:r w:rsidRPr="008A5C48">
        <w:rPr>
          <w:lang w:val="en-IE"/>
        </w:rPr>
        <w:t xml:space="preserve">UN Committee on Economic, Social, and Cultural Rights, </w:t>
      </w:r>
      <w:hyperlink r:id="rId4" w:history="1">
        <w:r w:rsidRPr="008A5C48">
          <w:rPr>
            <w:rStyle w:val="Hyperlink"/>
            <w:lang w:val="en-IE"/>
          </w:rPr>
          <w:t>General Comment No.20</w:t>
        </w:r>
      </w:hyperlink>
      <w:r w:rsidRPr="008A5C48">
        <w:rPr>
          <w:lang w:val="en-IE"/>
        </w:rPr>
        <w:t>, Non-discrimination in economic, social, and cultural rights, Identifying and Preventing Systemic Discrimination at the Local Level E/C.12/GC/20, 2009</w:t>
      </w:r>
      <w:r>
        <w:rPr>
          <w:lang w:val="en-IE"/>
        </w:rPr>
        <w:t>, Page 5 and Page 12</w:t>
      </w:r>
      <w:r w:rsidRPr="008A5C48">
        <w:rPr>
          <w:lang w:val="en-IE"/>
        </w:rPr>
        <w:t>.</w:t>
      </w:r>
    </w:p>
  </w:footnote>
  <w:footnote w:id="8">
    <w:p w14:paraId="7E0A296A" w14:textId="77777777" w:rsidR="00E5477B" w:rsidRDefault="00E5477B" w:rsidP="006F318B">
      <w:pPr>
        <w:pStyle w:val="FootnoteText"/>
      </w:pPr>
      <w:r>
        <w:rPr>
          <w:rStyle w:val="FootnoteReference"/>
        </w:rPr>
        <w:footnoteRef/>
      </w:r>
      <w:r>
        <w:t xml:space="preserve"> </w:t>
      </w:r>
      <w:hyperlink r:id="rId5" w:history="1">
        <w:r w:rsidRPr="00B4549A">
          <w:rPr>
            <w:rStyle w:val="Hyperlink"/>
          </w:rPr>
          <w:t>Identifying and Preventing Systemic Discrimination at the Local Level</w:t>
        </w:r>
      </w:hyperlink>
      <w:r>
        <w:t>: Policy Brief, Intercultural Cities Programme, Council of Europe, 2020, Page 6.</w:t>
      </w:r>
    </w:p>
  </w:footnote>
  <w:footnote w:id="9">
    <w:p w14:paraId="66E3B221" w14:textId="77777777" w:rsidR="00E5477B" w:rsidRPr="008A5C48" w:rsidRDefault="00E5477B" w:rsidP="006F318B">
      <w:pPr>
        <w:pStyle w:val="FootnoteText"/>
        <w:rPr>
          <w:lang w:val="en-IE"/>
        </w:rPr>
      </w:pPr>
      <w:r>
        <w:rPr>
          <w:rStyle w:val="FootnoteReference"/>
        </w:rPr>
        <w:footnoteRef/>
      </w:r>
      <w:r>
        <w:t xml:space="preserve"> </w:t>
      </w:r>
      <w:hyperlink r:id="rId6" w:history="1">
        <w:r w:rsidRPr="008A5C48">
          <w:rPr>
            <w:rStyle w:val="Hyperlink"/>
            <w:lang w:val="en-IE"/>
          </w:rPr>
          <w:t>ECRI General Policy Recommendations No. 2</w:t>
        </w:r>
      </w:hyperlink>
      <w:r w:rsidRPr="008A5C48">
        <w:rPr>
          <w:lang w:val="en-IE"/>
        </w:rPr>
        <w:t>: Equality Bodies to Combat Racism and Intolerance at National Level, adopted on 7 December 2017</w:t>
      </w:r>
      <w:r>
        <w:rPr>
          <w:lang w:val="en-IE"/>
        </w:rPr>
        <w:t>, Page 13</w:t>
      </w:r>
      <w:r w:rsidRPr="008A5C48">
        <w:rPr>
          <w:lang w:val="en-IE"/>
        </w:rPr>
        <w:t xml:space="preserve">. </w:t>
      </w:r>
    </w:p>
  </w:footnote>
  <w:footnote w:id="10">
    <w:p w14:paraId="4835881C" w14:textId="77777777" w:rsidR="0079703F" w:rsidRPr="0079703F" w:rsidRDefault="0079703F" w:rsidP="006F318B">
      <w:pPr>
        <w:pStyle w:val="FootnoteText"/>
        <w:rPr>
          <w:lang w:val="en-IE"/>
        </w:rPr>
      </w:pPr>
      <w:r>
        <w:rPr>
          <w:rStyle w:val="FootnoteReference"/>
        </w:rPr>
        <w:footnoteRef/>
      </w:r>
      <w:r>
        <w:t xml:space="preserve"> </w:t>
      </w:r>
      <w:hyperlink r:id="rId7" w:history="1">
        <w:r w:rsidRPr="0079703F">
          <w:rPr>
            <w:rStyle w:val="Hyperlink"/>
            <w:lang w:val="en-IE"/>
          </w:rPr>
          <w:t>The Stephen Lawrence Inquiry</w:t>
        </w:r>
      </w:hyperlink>
      <w:r w:rsidRPr="0079703F">
        <w:rPr>
          <w:lang w:val="en-IE"/>
        </w:rPr>
        <w:t>, Report of an Inquiry by Sir William MacPherson of Cluny, Cm 4262-I, 1999</w:t>
      </w:r>
      <w:r>
        <w:rPr>
          <w:lang w:val="en-IE"/>
        </w:rPr>
        <w:t>.</w:t>
      </w:r>
    </w:p>
  </w:footnote>
  <w:footnote w:id="11">
    <w:p w14:paraId="48B37822" w14:textId="77777777" w:rsidR="00E5477B" w:rsidRPr="00CD4516" w:rsidRDefault="00E5477B" w:rsidP="006F318B">
      <w:pPr>
        <w:pStyle w:val="FootnoteText"/>
        <w:rPr>
          <w:lang w:val="fr-FR"/>
        </w:rPr>
      </w:pPr>
      <w:r>
        <w:rPr>
          <w:rStyle w:val="FootnoteReference"/>
        </w:rPr>
        <w:footnoteRef/>
      </w:r>
      <w:r w:rsidRPr="00CD4516">
        <w:rPr>
          <w:lang w:val="fr-FR"/>
        </w:rPr>
        <w:t xml:space="preserve"> Op. Cit. UN OHCHR, 2021, Page 7.</w:t>
      </w:r>
    </w:p>
  </w:footnote>
  <w:footnote w:id="12">
    <w:p w14:paraId="281481A7" w14:textId="77777777" w:rsidR="00E5477B" w:rsidRDefault="00E5477B" w:rsidP="006F318B">
      <w:pPr>
        <w:pStyle w:val="FootnoteText"/>
      </w:pPr>
      <w:r>
        <w:rPr>
          <w:rStyle w:val="FootnoteReference"/>
        </w:rPr>
        <w:footnoteRef/>
      </w:r>
      <w:r>
        <w:t xml:space="preserve"> </w:t>
      </w:r>
      <w:hyperlink r:id="rId8" w:history="1">
        <w:r w:rsidRPr="00D071E0">
          <w:rPr>
            <w:rStyle w:val="Hyperlink"/>
          </w:rPr>
          <w:t>Commission Recommendation 0f 22.6.2018 on standards for equality bodies</w:t>
        </w:r>
      </w:hyperlink>
      <w:r>
        <w:t>, European Commission, C(2018) 3850 final, Brussels, 2018, Page 6.</w:t>
      </w:r>
    </w:p>
  </w:footnote>
  <w:footnote w:id="13">
    <w:p w14:paraId="35BE9A37" w14:textId="77777777" w:rsidR="00E5477B" w:rsidRPr="008A5C48" w:rsidRDefault="00E5477B" w:rsidP="006F318B">
      <w:pPr>
        <w:pStyle w:val="FootnoteText"/>
        <w:rPr>
          <w:lang w:val="en-IE"/>
        </w:rPr>
      </w:pPr>
      <w:r>
        <w:rPr>
          <w:rStyle w:val="FootnoteReference"/>
        </w:rPr>
        <w:footnoteRef/>
      </w:r>
      <w:r>
        <w:t xml:space="preserve"> </w:t>
      </w:r>
      <w:hyperlink r:id="rId9" w:history="1">
        <w:r w:rsidRPr="008A5C48">
          <w:rPr>
            <w:rStyle w:val="Hyperlink"/>
            <w:lang w:val="en-IE"/>
          </w:rPr>
          <w:t>ECRI General Policy Recommendations No. 2</w:t>
        </w:r>
      </w:hyperlink>
      <w:r w:rsidRPr="008A5C48">
        <w:rPr>
          <w:lang w:val="en-IE"/>
        </w:rPr>
        <w:t>: Equality Bodies to Combat Racism and Intolerance at National Level, adopted on 7 December 2017</w:t>
      </w:r>
      <w:r>
        <w:rPr>
          <w:lang w:val="en-IE"/>
        </w:rPr>
        <w:t>, Council of Europe, Page 12 and Page 18</w:t>
      </w:r>
      <w:r w:rsidRPr="008A5C48">
        <w:rPr>
          <w:lang w:val="en-IE"/>
        </w:rPr>
        <w:t xml:space="preserve">. </w:t>
      </w:r>
    </w:p>
  </w:footnote>
  <w:footnote w:id="14">
    <w:p w14:paraId="1597D85A" w14:textId="77777777" w:rsidR="003A0EE7" w:rsidRDefault="003A0EE7" w:rsidP="006F318B">
      <w:pPr>
        <w:pStyle w:val="FootnoteText"/>
      </w:pPr>
      <w:r>
        <w:rPr>
          <w:rStyle w:val="FootnoteReference"/>
        </w:rPr>
        <w:footnoteRef/>
      </w:r>
      <w:r>
        <w:t xml:space="preserve"> </w:t>
      </w:r>
      <w:hyperlink r:id="rId10" w:history="1">
        <w:r w:rsidRPr="00D923E8">
          <w:rPr>
            <w:rStyle w:val="Hyperlink"/>
          </w:rPr>
          <w:t>Report of the Non-Discrimination Ombudsman: Racism and discrimination - everyday experiences for People of African descent in Finland</w:t>
        </w:r>
      </w:hyperlink>
      <w:r>
        <w:t>, Non-Discrimination Ombudsman, Finland, 2020.</w:t>
      </w:r>
    </w:p>
  </w:footnote>
  <w:footnote w:id="15">
    <w:p w14:paraId="799C1E06" w14:textId="77777777" w:rsidR="00291EDB" w:rsidRPr="00CD4516" w:rsidRDefault="00291EDB" w:rsidP="006F318B">
      <w:pPr>
        <w:pStyle w:val="FootnoteText"/>
        <w:rPr>
          <w:lang w:val="de-DE"/>
        </w:rPr>
      </w:pPr>
      <w:r>
        <w:rPr>
          <w:rStyle w:val="FootnoteReference"/>
        </w:rPr>
        <w:footnoteRef/>
      </w:r>
      <w:r w:rsidRPr="00CD4516">
        <w:rPr>
          <w:lang w:val="de-DE"/>
        </w:rPr>
        <w:t xml:space="preserve"> Afrozensus report:  https://afrozensus.de/reports/2020/</w:t>
      </w:r>
    </w:p>
  </w:footnote>
  <w:footnote w:id="16">
    <w:p w14:paraId="4000F98B" w14:textId="77777777" w:rsidR="00F27051" w:rsidRDefault="00F27051" w:rsidP="006F318B">
      <w:pPr>
        <w:pStyle w:val="FootnoteText"/>
      </w:pPr>
      <w:r>
        <w:rPr>
          <w:rStyle w:val="FootnoteReference"/>
        </w:rPr>
        <w:footnoteRef/>
      </w:r>
      <w:r>
        <w:t xml:space="preserve"> </w:t>
      </w:r>
      <w:hyperlink r:id="rId11" w:history="1">
        <w:r w:rsidRPr="000954B9">
          <w:rPr>
            <w:rStyle w:val="Hyperlink"/>
          </w:rPr>
          <w:t>Guidelines on Improving the Collection and Use of Equality Data</w:t>
        </w:r>
      </w:hyperlink>
      <w:r>
        <w:t>, Subgroup on Equality Data, High Level Group on Non-Discrimination, Equality, and Diversity, European Commission, 2018.</w:t>
      </w:r>
    </w:p>
  </w:footnote>
  <w:footnote w:id="17">
    <w:p w14:paraId="2EA5D4C7" w14:textId="77777777" w:rsidR="0011691B" w:rsidRDefault="0011691B" w:rsidP="006F318B">
      <w:pPr>
        <w:pStyle w:val="FootnoteText"/>
      </w:pPr>
      <w:r>
        <w:rPr>
          <w:rStyle w:val="FootnoteReference"/>
        </w:rPr>
        <w:footnoteRef/>
      </w:r>
      <w:r>
        <w:t xml:space="preserve"> </w:t>
      </w:r>
      <w:r w:rsidRPr="002A7E85">
        <w:t xml:space="preserve">Allen R. QC &amp; Masters D., </w:t>
      </w:r>
      <w:hyperlink r:id="rId12" w:history="1">
        <w:r w:rsidRPr="00BB78BC">
          <w:rPr>
            <w:rStyle w:val="Hyperlink"/>
          </w:rPr>
          <w:t>Regulating for an Equal AI: A new Role for Equality Bodies: Meeting the new challenges to equality and non-discrimination from increased digitisation and the use of Artificial Intelligence</w:t>
        </w:r>
      </w:hyperlink>
      <w:r w:rsidRPr="002A7E85">
        <w:t>, Equinet and AI Law Consultancy Cloisters, 2020</w:t>
      </w:r>
      <w:r>
        <w:t>, Page 22 and 23</w:t>
      </w:r>
      <w:r w:rsidRPr="002A7E85">
        <w:t>.</w:t>
      </w:r>
    </w:p>
  </w:footnote>
  <w:footnote w:id="18">
    <w:p w14:paraId="2AE09935" w14:textId="77777777" w:rsidR="0011691B" w:rsidRDefault="0011691B" w:rsidP="006F318B">
      <w:pPr>
        <w:pStyle w:val="FootnoteText"/>
      </w:pPr>
      <w:r>
        <w:rPr>
          <w:rStyle w:val="FootnoteReference"/>
        </w:rPr>
        <w:footnoteRef/>
      </w:r>
      <w:r>
        <w:t xml:space="preserve"> Op. Cit., European Commission, 2020, Page 23.</w:t>
      </w:r>
    </w:p>
  </w:footnote>
  <w:footnote w:id="19">
    <w:p w14:paraId="0562419A" w14:textId="77777777" w:rsidR="00E60C00" w:rsidRDefault="00E60C00" w:rsidP="006F318B">
      <w:pPr>
        <w:pStyle w:val="FootnoteText"/>
      </w:pPr>
      <w:r>
        <w:rPr>
          <w:rStyle w:val="FootnoteReference"/>
        </w:rPr>
        <w:footnoteRef/>
      </w:r>
      <w:r>
        <w:t xml:space="preserve"> Crowley N., </w:t>
      </w:r>
      <w:hyperlink r:id="rId13" w:history="1">
        <w:r w:rsidRPr="00CE034D">
          <w:rPr>
            <w:rStyle w:val="Hyperlink"/>
          </w:rPr>
          <w:t>Making Europe More Equal: A Legal Duty?</w:t>
        </w:r>
      </w:hyperlink>
      <w:r>
        <w:t>, Equinet, 2016, Page 3.</w:t>
      </w:r>
    </w:p>
  </w:footnote>
  <w:footnote w:id="20">
    <w:p w14:paraId="257B5F07" w14:textId="77777777" w:rsidR="0011691B" w:rsidRPr="00CD4516" w:rsidRDefault="0011691B" w:rsidP="006F318B">
      <w:pPr>
        <w:pStyle w:val="FootnoteText"/>
        <w:rPr>
          <w:lang w:val="fr-FR"/>
        </w:rPr>
      </w:pPr>
      <w:r>
        <w:rPr>
          <w:rStyle w:val="FootnoteReference"/>
        </w:rPr>
        <w:footnoteRef/>
      </w:r>
      <w:r w:rsidR="00E60C00" w:rsidRPr="00CD4516">
        <w:rPr>
          <w:lang w:val="fr-FR"/>
        </w:rPr>
        <w:t xml:space="preserve"> Ibid</w:t>
      </w:r>
      <w:r w:rsidRPr="00CD4516">
        <w:rPr>
          <w:lang w:val="fr-FR"/>
        </w:rPr>
        <w:t>, Page 63.</w:t>
      </w:r>
    </w:p>
  </w:footnote>
  <w:footnote w:id="21">
    <w:p w14:paraId="08F95E39" w14:textId="77777777" w:rsidR="00E5477B" w:rsidRPr="00CD4516" w:rsidRDefault="00E5477B" w:rsidP="006F318B">
      <w:pPr>
        <w:pStyle w:val="FootnoteText"/>
        <w:rPr>
          <w:lang w:val="fr-FR"/>
        </w:rPr>
      </w:pPr>
      <w:r>
        <w:rPr>
          <w:rStyle w:val="FootnoteReference"/>
        </w:rPr>
        <w:footnoteRef/>
      </w:r>
      <w:r w:rsidRPr="00CD4516">
        <w:rPr>
          <w:lang w:val="fr-FR"/>
        </w:rPr>
        <w:t xml:space="preserve"> Op. Cit., European Commission, 2020, Page 21.</w:t>
      </w:r>
    </w:p>
  </w:footnote>
  <w:footnote w:id="22">
    <w:p w14:paraId="61A0598B" w14:textId="77777777" w:rsidR="00E5477B" w:rsidRDefault="00E5477B" w:rsidP="006F318B">
      <w:pPr>
        <w:pStyle w:val="FootnoteText"/>
      </w:pPr>
      <w:r>
        <w:rPr>
          <w:rStyle w:val="FootnoteReference"/>
        </w:rPr>
        <w:footnoteRef/>
      </w:r>
      <w:r>
        <w:t xml:space="preserve"> Op. Cit., ECRI, Council of Europe, 2017, Page 21.</w:t>
      </w:r>
    </w:p>
  </w:footnote>
  <w:footnote w:id="23">
    <w:p w14:paraId="771BD48B" w14:textId="77777777" w:rsidR="00B97F07" w:rsidRDefault="00B97F07" w:rsidP="006F318B">
      <w:pPr>
        <w:pStyle w:val="FootnoteText"/>
      </w:pPr>
      <w:r>
        <w:rPr>
          <w:rStyle w:val="FootnoteReference"/>
        </w:rPr>
        <w:footnoteRef/>
      </w:r>
      <w:r>
        <w:t xml:space="preserve"> Crowley N., Setting and Achieving Standards: Independent assistance competences of the Equality Body, in </w:t>
      </w:r>
      <w:hyperlink r:id="rId14" w:history="1">
        <w:r w:rsidRPr="006F6861">
          <w:rPr>
            <w:rStyle w:val="Hyperlink"/>
          </w:rPr>
          <w:t>European Equality Law Review 2021/1</w:t>
        </w:r>
      </w:hyperlink>
      <w:r>
        <w:t>, European Network of Legal Experts in Gender Equality and Non-Discrimination, November 2021, Page 6.</w:t>
      </w:r>
    </w:p>
  </w:footnote>
  <w:footnote w:id="24">
    <w:p w14:paraId="65BC2C4D" w14:textId="77777777" w:rsidR="00E5477B" w:rsidRPr="00CE1FE5" w:rsidRDefault="00E5477B" w:rsidP="006F318B">
      <w:pPr>
        <w:pStyle w:val="FootnoteText"/>
        <w:rPr>
          <w:lang w:val="en-IE"/>
        </w:rPr>
      </w:pPr>
      <w:r>
        <w:rPr>
          <w:rStyle w:val="FootnoteReference"/>
        </w:rPr>
        <w:footnoteRef/>
      </w:r>
      <w:r>
        <w:t xml:space="preserve"> </w:t>
      </w:r>
      <w:hyperlink r:id="rId15" w:history="1">
        <w:r w:rsidRPr="00D50CBF">
          <w:rPr>
            <w:rStyle w:val="Hyperlink"/>
            <w:bCs/>
            <w:lang w:val="en-IE"/>
          </w:rPr>
          <w:t>MIDIS II: Second European Union Minorities and Discrimination Survey - Main results</w:t>
        </w:r>
      </w:hyperlink>
      <w:r w:rsidRPr="00CE1FE5">
        <w:rPr>
          <w:lang w:val="en-IE"/>
        </w:rPr>
        <w:t>, European Union Fundamental Rights Agency, 2017, Page 42.</w:t>
      </w:r>
    </w:p>
  </w:footnote>
  <w:footnote w:id="25">
    <w:p w14:paraId="7EFC6BB9" w14:textId="77777777" w:rsidR="004D5194" w:rsidRDefault="004D5194" w:rsidP="006F318B">
      <w:pPr>
        <w:pStyle w:val="FootnoteText"/>
      </w:pPr>
      <w:r>
        <w:rPr>
          <w:rStyle w:val="FootnoteReference"/>
        </w:rPr>
        <w:footnoteRef/>
      </w:r>
      <w:r>
        <w:t xml:space="preserve"> Communication Handbook for Equality Bodies, </w:t>
      </w:r>
      <w:hyperlink r:id="rId16" w:history="1">
        <w:r w:rsidRPr="004D5194">
          <w:rPr>
            <w:rStyle w:val="Hyperlink"/>
          </w:rPr>
          <w:t>Framing Equality</w:t>
        </w:r>
      </w:hyperlink>
      <w:r>
        <w:t>, Equinet and PIRC,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5C0F" w14:textId="6BBD4562" w:rsidR="00E6021B" w:rsidRDefault="00E6021B">
    <w:pPr>
      <w:pStyle w:val="Header"/>
    </w:pPr>
    <w:r>
      <w:rPr>
        <w:noProof/>
      </w:rPr>
      <w:drawing>
        <wp:anchor distT="0" distB="0" distL="114300" distR="114300" simplePos="0" relativeHeight="251658240" behindDoc="1" locked="0" layoutInCell="1" allowOverlap="1" wp14:anchorId="571BA408" wp14:editId="547CAC60">
          <wp:simplePos x="0" y="0"/>
          <wp:positionH relativeFrom="margin">
            <wp:align>center</wp:align>
          </wp:positionH>
          <wp:positionV relativeFrom="paragraph">
            <wp:posOffset>11147</wp:posOffset>
          </wp:positionV>
          <wp:extent cx="3446145" cy="1371600"/>
          <wp:effectExtent l="0" t="0" r="0" b="0"/>
          <wp:wrapTight wrapText="bothSides">
            <wp:wrapPolygon edited="0">
              <wp:start x="3104" y="3600"/>
              <wp:lineTo x="1672" y="6900"/>
              <wp:lineTo x="1433" y="7800"/>
              <wp:lineTo x="1433" y="14400"/>
              <wp:lineTo x="6090" y="17700"/>
              <wp:lineTo x="14925" y="17700"/>
              <wp:lineTo x="19343" y="16500"/>
              <wp:lineTo x="19701" y="14700"/>
              <wp:lineTo x="18149" y="13800"/>
              <wp:lineTo x="20179" y="12300"/>
              <wp:lineTo x="19821" y="9600"/>
              <wp:lineTo x="16955" y="8700"/>
              <wp:lineTo x="16836" y="4800"/>
              <wp:lineTo x="3940" y="3600"/>
              <wp:lineTo x="3104" y="3600"/>
            </wp:wrapPolygon>
          </wp:wrapTight>
          <wp:docPr id="35" name="Picture 35" descr="Equine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Equinet">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4614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0C8"/>
    <w:multiLevelType w:val="hybridMultilevel"/>
    <w:tmpl w:val="19C6132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6131"/>
    <w:multiLevelType w:val="hybridMultilevel"/>
    <w:tmpl w:val="ACB4E26C"/>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C58DE"/>
    <w:multiLevelType w:val="hybridMultilevel"/>
    <w:tmpl w:val="1F4E7682"/>
    <w:lvl w:ilvl="0" w:tplc="1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24D93"/>
    <w:multiLevelType w:val="hybridMultilevel"/>
    <w:tmpl w:val="7F264032"/>
    <w:lvl w:ilvl="0" w:tplc="1BD655EA">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D7424"/>
    <w:multiLevelType w:val="hybridMultilevel"/>
    <w:tmpl w:val="CFACAE6A"/>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E59E8"/>
    <w:multiLevelType w:val="hybridMultilevel"/>
    <w:tmpl w:val="CE0AE77A"/>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56231"/>
    <w:multiLevelType w:val="hybridMultilevel"/>
    <w:tmpl w:val="62EC965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42FE"/>
    <w:multiLevelType w:val="multilevel"/>
    <w:tmpl w:val="8E04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16BCE"/>
    <w:multiLevelType w:val="multilevel"/>
    <w:tmpl w:val="182475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07355"/>
    <w:multiLevelType w:val="multilevel"/>
    <w:tmpl w:val="92AE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0D77AC"/>
    <w:multiLevelType w:val="hybridMultilevel"/>
    <w:tmpl w:val="C6F2A54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55A07"/>
    <w:multiLevelType w:val="hybridMultilevel"/>
    <w:tmpl w:val="006C78DC"/>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F3F36"/>
    <w:multiLevelType w:val="hybridMultilevel"/>
    <w:tmpl w:val="54A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D6862"/>
    <w:multiLevelType w:val="hybridMultilevel"/>
    <w:tmpl w:val="8BB670DA"/>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A4766"/>
    <w:multiLevelType w:val="hybridMultilevel"/>
    <w:tmpl w:val="FFFFFFFF"/>
    <w:lvl w:ilvl="0" w:tplc="B7EC46D0">
      <w:start w:val="1"/>
      <w:numFmt w:val="decimal"/>
      <w:lvlText w:val="%1."/>
      <w:lvlJc w:val="left"/>
      <w:pPr>
        <w:ind w:left="720" w:hanging="360"/>
      </w:pPr>
    </w:lvl>
    <w:lvl w:ilvl="1" w:tplc="0928880E">
      <w:start w:val="1"/>
      <w:numFmt w:val="lowerLetter"/>
      <w:lvlText w:val="%2."/>
      <w:lvlJc w:val="left"/>
      <w:pPr>
        <w:ind w:left="1440" w:hanging="360"/>
      </w:pPr>
    </w:lvl>
    <w:lvl w:ilvl="2" w:tplc="2592A07C">
      <w:start w:val="1"/>
      <w:numFmt w:val="lowerRoman"/>
      <w:lvlText w:val="%3."/>
      <w:lvlJc w:val="right"/>
      <w:pPr>
        <w:ind w:left="2160" w:hanging="180"/>
      </w:pPr>
    </w:lvl>
    <w:lvl w:ilvl="3" w:tplc="3620E0EA">
      <w:start w:val="1"/>
      <w:numFmt w:val="decimal"/>
      <w:lvlText w:val="%4."/>
      <w:lvlJc w:val="left"/>
      <w:pPr>
        <w:ind w:left="2880" w:hanging="360"/>
      </w:pPr>
    </w:lvl>
    <w:lvl w:ilvl="4" w:tplc="F54E35FC">
      <w:start w:val="1"/>
      <w:numFmt w:val="lowerLetter"/>
      <w:lvlText w:val="%5."/>
      <w:lvlJc w:val="left"/>
      <w:pPr>
        <w:ind w:left="3600" w:hanging="360"/>
      </w:pPr>
    </w:lvl>
    <w:lvl w:ilvl="5" w:tplc="56300C16">
      <w:start w:val="1"/>
      <w:numFmt w:val="lowerRoman"/>
      <w:lvlText w:val="%6."/>
      <w:lvlJc w:val="right"/>
      <w:pPr>
        <w:ind w:left="4320" w:hanging="180"/>
      </w:pPr>
    </w:lvl>
    <w:lvl w:ilvl="6" w:tplc="EB5253F0">
      <w:start w:val="1"/>
      <w:numFmt w:val="decimal"/>
      <w:lvlText w:val="%7."/>
      <w:lvlJc w:val="left"/>
      <w:pPr>
        <w:ind w:left="5040" w:hanging="360"/>
      </w:pPr>
    </w:lvl>
    <w:lvl w:ilvl="7" w:tplc="83D4E32A">
      <w:start w:val="1"/>
      <w:numFmt w:val="lowerLetter"/>
      <w:lvlText w:val="%8."/>
      <w:lvlJc w:val="left"/>
      <w:pPr>
        <w:ind w:left="5760" w:hanging="360"/>
      </w:pPr>
    </w:lvl>
    <w:lvl w:ilvl="8" w:tplc="73BA020C">
      <w:start w:val="1"/>
      <w:numFmt w:val="lowerRoman"/>
      <w:lvlText w:val="%9."/>
      <w:lvlJc w:val="right"/>
      <w:pPr>
        <w:ind w:left="6480" w:hanging="180"/>
      </w:pPr>
    </w:lvl>
  </w:abstractNum>
  <w:abstractNum w:abstractNumId="15" w15:restartNumberingAfterBreak="0">
    <w:nsid w:val="51877645"/>
    <w:multiLevelType w:val="hybridMultilevel"/>
    <w:tmpl w:val="225C703A"/>
    <w:lvl w:ilvl="0" w:tplc="1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3D4270"/>
    <w:multiLevelType w:val="multilevel"/>
    <w:tmpl w:val="0B7E6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D57E6"/>
    <w:multiLevelType w:val="hybridMultilevel"/>
    <w:tmpl w:val="9526496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3A"/>
    <w:multiLevelType w:val="hybridMultilevel"/>
    <w:tmpl w:val="3BA814AC"/>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922D7"/>
    <w:multiLevelType w:val="hybridMultilevel"/>
    <w:tmpl w:val="71A8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06CBD"/>
    <w:multiLevelType w:val="hybridMultilevel"/>
    <w:tmpl w:val="B39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00177"/>
    <w:multiLevelType w:val="hybridMultilevel"/>
    <w:tmpl w:val="D7A67F28"/>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84D56"/>
    <w:multiLevelType w:val="multilevel"/>
    <w:tmpl w:val="36A85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884CAA"/>
    <w:multiLevelType w:val="hybridMultilevel"/>
    <w:tmpl w:val="C976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37A6E"/>
    <w:multiLevelType w:val="multilevel"/>
    <w:tmpl w:val="57B8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72FBE"/>
    <w:multiLevelType w:val="hybridMultilevel"/>
    <w:tmpl w:val="730894FA"/>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04761"/>
    <w:multiLevelType w:val="hybridMultilevel"/>
    <w:tmpl w:val="35CC3386"/>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53391"/>
    <w:multiLevelType w:val="hybridMultilevel"/>
    <w:tmpl w:val="11A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B689A"/>
    <w:multiLevelType w:val="hybridMultilevel"/>
    <w:tmpl w:val="41C0D418"/>
    <w:lvl w:ilvl="0" w:tplc="18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23"/>
  </w:num>
  <w:num w:numId="2">
    <w:abstractNumId w:val="20"/>
  </w:num>
  <w:num w:numId="3">
    <w:abstractNumId w:val="19"/>
  </w:num>
  <w:num w:numId="4">
    <w:abstractNumId w:val="25"/>
  </w:num>
  <w:num w:numId="5">
    <w:abstractNumId w:val="28"/>
  </w:num>
  <w:num w:numId="6">
    <w:abstractNumId w:val="12"/>
  </w:num>
  <w:num w:numId="7">
    <w:abstractNumId w:val="8"/>
  </w:num>
  <w:num w:numId="8">
    <w:abstractNumId w:val="5"/>
  </w:num>
  <w:num w:numId="9">
    <w:abstractNumId w:val="9"/>
  </w:num>
  <w:num w:numId="10">
    <w:abstractNumId w:val="26"/>
  </w:num>
  <w:num w:numId="11">
    <w:abstractNumId w:val="3"/>
  </w:num>
  <w:num w:numId="12">
    <w:abstractNumId w:val="14"/>
  </w:num>
  <w:num w:numId="13">
    <w:abstractNumId w:val="7"/>
  </w:num>
  <w:num w:numId="14">
    <w:abstractNumId w:val="21"/>
  </w:num>
  <w:num w:numId="15">
    <w:abstractNumId w:val="16"/>
  </w:num>
  <w:num w:numId="16">
    <w:abstractNumId w:val="24"/>
  </w:num>
  <w:num w:numId="17">
    <w:abstractNumId w:val="17"/>
  </w:num>
  <w:num w:numId="18">
    <w:abstractNumId w:val="27"/>
  </w:num>
  <w:num w:numId="19">
    <w:abstractNumId w:val="13"/>
  </w:num>
  <w:num w:numId="20">
    <w:abstractNumId w:val="0"/>
  </w:num>
  <w:num w:numId="21">
    <w:abstractNumId w:val="10"/>
  </w:num>
  <w:num w:numId="22">
    <w:abstractNumId w:val="4"/>
  </w:num>
  <w:num w:numId="23">
    <w:abstractNumId w:val="18"/>
  </w:num>
  <w:num w:numId="24">
    <w:abstractNumId w:val="15"/>
  </w:num>
  <w:num w:numId="25">
    <w:abstractNumId w:val="2"/>
  </w:num>
  <w:num w:numId="26">
    <w:abstractNumId w:val="1"/>
  </w:num>
  <w:num w:numId="27">
    <w:abstractNumId w:val="22"/>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LK0MDQDMs3NTZR0lIJTi4sz8/NACgxrAQ0YJJosAAAA"/>
  </w:docVars>
  <w:rsids>
    <w:rsidRoot w:val="00E3764A"/>
    <w:rsid w:val="00000DA8"/>
    <w:rsid w:val="000954B9"/>
    <w:rsid w:val="000A530A"/>
    <w:rsid w:val="000B4905"/>
    <w:rsid w:val="000D5FF2"/>
    <w:rsid w:val="001124B0"/>
    <w:rsid w:val="0011691B"/>
    <w:rsid w:val="001252DA"/>
    <w:rsid w:val="001316A3"/>
    <w:rsid w:val="00136A9C"/>
    <w:rsid w:val="00154393"/>
    <w:rsid w:val="00161FD7"/>
    <w:rsid w:val="00167305"/>
    <w:rsid w:val="00185880"/>
    <w:rsid w:val="001936C3"/>
    <w:rsid w:val="001C3994"/>
    <w:rsid w:val="001D1890"/>
    <w:rsid w:val="001D51B5"/>
    <w:rsid w:val="001F1027"/>
    <w:rsid w:val="00217C5A"/>
    <w:rsid w:val="00223936"/>
    <w:rsid w:val="00227744"/>
    <w:rsid w:val="00233196"/>
    <w:rsid w:val="0024571B"/>
    <w:rsid w:val="00247506"/>
    <w:rsid w:val="00290F5C"/>
    <w:rsid w:val="00291EDB"/>
    <w:rsid w:val="00293912"/>
    <w:rsid w:val="002A7E85"/>
    <w:rsid w:val="002B3CCD"/>
    <w:rsid w:val="002D0A22"/>
    <w:rsid w:val="002F099D"/>
    <w:rsid w:val="00304667"/>
    <w:rsid w:val="00306686"/>
    <w:rsid w:val="00322643"/>
    <w:rsid w:val="003277C7"/>
    <w:rsid w:val="0036205A"/>
    <w:rsid w:val="00381380"/>
    <w:rsid w:val="00390390"/>
    <w:rsid w:val="003A0EE7"/>
    <w:rsid w:val="003B79D0"/>
    <w:rsid w:val="003D0432"/>
    <w:rsid w:val="0042478B"/>
    <w:rsid w:val="004260CE"/>
    <w:rsid w:val="00430956"/>
    <w:rsid w:val="00436069"/>
    <w:rsid w:val="00444BC6"/>
    <w:rsid w:val="00444C74"/>
    <w:rsid w:val="00452B35"/>
    <w:rsid w:val="00492EAE"/>
    <w:rsid w:val="004978A1"/>
    <w:rsid w:val="004A4BA8"/>
    <w:rsid w:val="004A606A"/>
    <w:rsid w:val="004B1A82"/>
    <w:rsid w:val="004C06A0"/>
    <w:rsid w:val="004D5194"/>
    <w:rsid w:val="00502643"/>
    <w:rsid w:val="005303C2"/>
    <w:rsid w:val="005331B1"/>
    <w:rsid w:val="00535B06"/>
    <w:rsid w:val="005506F4"/>
    <w:rsid w:val="00553DE8"/>
    <w:rsid w:val="00586CC9"/>
    <w:rsid w:val="005B1CD2"/>
    <w:rsid w:val="005B4679"/>
    <w:rsid w:val="005F1F72"/>
    <w:rsid w:val="0062139D"/>
    <w:rsid w:val="00624FEA"/>
    <w:rsid w:val="00627253"/>
    <w:rsid w:val="00633578"/>
    <w:rsid w:val="0064427A"/>
    <w:rsid w:val="006460E2"/>
    <w:rsid w:val="00654F06"/>
    <w:rsid w:val="00664AED"/>
    <w:rsid w:val="00664CCB"/>
    <w:rsid w:val="00676A5E"/>
    <w:rsid w:val="00692436"/>
    <w:rsid w:val="006A564B"/>
    <w:rsid w:val="006A628C"/>
    <w:rsid w:val="006B60FD"/>
    <w:rsid w:val="006C4481"/>
    <w:rsid w:val="006D2695"/>
    <w:rsid w:val="006D422A"/>
    <w:rsid w:val="006E03B1"/>
    <w:rsid w:val="006F318B"/>
    <w:rsid w:val="006F40D5"/>
    <w:rsid w:val="006F63C8"/>
    <w:rsid w:val="006F6861"/>
    <w:rsid w:val="00704B8A"/>
    <w:rsid w:val="00705E66"/>
    <w:rsid w:val="007070C6"/>
    <w:rsid w:val="00721DAC"/>
    <w:rsid w:val="007326DD"/>
    <w:rsid w:val="007441C3"/>
    <w:rsid w:val="007505B2"/>
    <w:rsid w:val="00780B02"/>
    <w:rsid w:val="007936F8"/>
    <w:rsid w:val="0079703F"/>
    <w:rsid w:val="007A16A6"/>
    <w:rsid w:val="007D0836"/>
    <w:rsid w:val="007D248D"/>
    <w:rsid w:val="007D483A"/>
    <w:rsid w:val="008300D7"/>
    <w:rsid w:val="00837248"/>
    <w:rsid w:val="00841BCA"/>
    <w:rsid w:val="0085151B"/>
    <w:rsid w:val="00851767"/>
    <w:rsid w:val="00856647"/>
    <w:rsid w:val="00863EE5"/>
    <w:rsid w:val="0087461F"/>
    <w:rsid w:val="0087537E"/>
    <w:rsid w:val="00881155"/>
    <w:rsid w:val="00896A01"/>
    <w:rsid w:val="008A05E1"/>
    <w:rsid w:val="008B61BF"/>
    <w:rsid w:val="008E138F"/>
    <w:rsid w:val="00910718"/>
    <w:rsid w:val="00917FA0"/>
    <w:rsid w:val="00922449"/>
    <w:rsid w:val="00937069"/>
    <w:rsid w:val="00937B86"/>
    <w:rsid w:val="00946E53"/>
    <w:rsid w:val="0096184C"/>
    <w:rsid w:val="0097504C"/>
    <w:rsid w:val="009B2654"/>
    <w:rsid w:val="009C17A2"/>
    <w:rsid w:val="009C423A"/>
    <w:rsid w:val="009C4DA8"/>
    <w:rsid w:val="009C7624"/>
    <w:rsid w:val="009D4158"/>
    <w:rsid w:val="009E5528"/>
    <w:rsid w:val="00A54071"/>
    <w:rsid w:val="00A6234D"/>
    <w:rsid w:val="00A634C9"/>
    <w:rsid w:val="00A74E2B"/>
    <w:rsid w:val="00AA1F64"/>
    <w:rsid w:val="00AC3EAC"/>
    <w:rsid w:val="00AC4CE0"/>
    <w:rsid w:val="00B00158"/>
    <w:rsid w:val="00B10163"/>
    <w:rsid w:val="00B13AD0"/>
    <w:rsid w:val="00B25E91"/>
    <w:rsid w:val="00B3506F"/>
    <w:rsid w:val="00B403D8"/>
    <w:rsid w:val="00B43293"/>
    <w:rsid w:val="00B64D3F"/>
    <w:rsid w:val="00B86DA4"/>
    <w:rsid w:val="00B97F07"/>
    <w:rsid w:val="00BA268C"/>
    <w:rsid w:val="00BB0942"/>
    <w:rsid w:val="00BB78BC"/>
    <w:rsid w:val="00BD2F51"/>
    <w:rsid w:val="00BD529E"/>
    <w:rsid w:val="00BE622B"/>
    <w:rsid w:val="00BF2B47"/>
    <w:rsid w:val="00BF2DF7"/>
    <w:rsid w:val="00BF6A28"/>
    <w:rsid w:val="00C12B06"/>
    <w:rsid w:val="00C130A0"/>
    <w:rsid w:val="00C17D38"/>
    <w:rsid w:val="00C419F0"/>
    <w:rsid w:val="00C46ED9"/>
    <w:rsid w:val="00C523AC"/>
    <w:rsid w:val="00C651BC"/>
    <w:rsid w:val="00C67C44"/>
    <w:rsid w:val="00C93BEA"/>
    <w:rsid w:val="00C97B56"/>
    <w:rsid w:val="00CC47F5"/>
    <w:rsid w:val="00CC5912"/>
    <w:rsid w:val="00CD4516"/>
    <w:rsid w:val="00CD6A67"/>
    <w:rsid w:val="00CE034D"/>
    <w:rsid w:val="00CE1C33"/>
    <w:rsid w:val="00CE1FE5"/>
    <w:rsid w:val="00CE2706"/>
    <w:rsid w:val="00D071E0"/>
    <w:rsid w:val="00D177E0"/>
    <w:rsid w:val="00D37939"/>
    <w:rsid w:val="00D41E00"/>
    <w:rsid w:val="00D42C80"/>
    <w:rsid w:val="00D46ED9"/>
    <w:rsid w:val="00D50CBF"/>
    <w:rsid w:val="00D6154E"/>
    <w:rsid w:val="00D63AF5"/>
    <w:rsid w:val="00D6630F"/>
    <w:rsid w:val="00D6698D"/>
    <w:rsid w:val="00D923E8"/>
    <w:rsid w:val="00D924A3"/>
    <w:rsid w:val="00D924F9"/>
    <w:rsid w:val="00DA3934"/>
    <w:rsid w:val="00DC6A38"/>
    <w:rsid w:val="00DD50E7"/>
    <w:rsid w:val="00DD566D"/>
    <w:rsid w:val="00DE5D97"/>
    <w:rsid w:val="00DE73D9"/>
    <w:rsid w:val="00DF06AF"/>
    <w:rsid w:val="00E02390"/>
    <w:rsid w:val="00E33618"/>
    <w:rsid w:val="00E3764A"/>
    <w:rsid w:val="00E44E16"/>
    <w:rsid w:val="00E45FA4"/>
    <w:rsid w:val="00E47C6B"/>
    <w:rsid w:val="00E5477B"/>
    <w:rsid w:val="00E54A77"/>
    <w:rsid w:val="00E552CD"/>
    <w:rsid w:val="00E6021B"/>
    <w:rsid w:val="00E60C00"/>
    <w:rsid w:val="00E842BD"/>
    <w:rsid w:val="00EB0062"/>
    <w:rsid w:val="00EC0AED"/>
    <w:rsid w:val="00EC6588"/>
    <w:rsid w:val="00EC7BF5"/>
    <w:rsid w:val="00ED4136"/>
    <w:rsid w:val="00F10FF4"/>
    <w:rsid w:val="00F17692"/>
    <w:rsid w:val="00F210AA"/>
    <w:rsid w:val="00F27051"/>
    <w:rsid w:val="00F3728E"/>
    <w:rsid w:val="00F529A8"/>
    <w:rsid w:val="00F63186"/>
    <w:rsid w:val="00FD2EC4"/>
    <w:rsid w:val="00FE3B15"/>
    <w:rsid w:val="00FF30D7"/>
    <w:rsid w:val="020E3686"/>
    <w:rsid w:val="06181519"/>
    <w:rsid w:val="0F59168C"/>
    <w:rsid w:val="1254195E"/>
    <w:rsid w:val="2C66F820"/>
    <w:rsid w:val="318F6C19"/>
    <w:rsid w:val="54DAEE8E"/>
    <w:rsid w:val="58087F83"/>
    <w:rsid w:val="5EE963A9"/>
    <w:rsid w:val="6C93EA8C"/>
    <w:rsid w:val="6DCCAF06"/>
    <w:rsid w:val="7053E595"/>
    <w:rsid w:val="712E012F"/>
    <w:rsid w:val="72A02029"/>
    <w:rsid w:val="7959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A6EF"/>
  <w14:defaultImageDpi w14:val="32767"/>
  <w15:chartTrackingRefBased/>
  <w15:docId w15:val="{931574D4-D423-4E0D-BB04-3D1D3E94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3618"/>
    <w:pPr>
      <w:spacing w:after="240" w:line="360" w:lineRule="auto"/>
    </w:pPr>
  </w:style>
  <w:style w:type="paragraph" w:styleId="Heading1">
    <w:name w:val="heading 1"/>
    <w:basedOn w:val="Normal"/>
    <w:next w:val="Normal"/>
    <w:link w:val="Heading1Char"/>
    <w:uiPriority w:val="9"/>
    <w:qFormat/>
    <w:rsid w:val="00E33618"/>
    <w:pPr>
      <w:keepNext/>
      <w:keepLines/>
      <w:spacing w:before="240"/>
      <w:outlineLvl w:val="0"/>
    </w:pPr>
    <w:rPr>
      <w:rFonts w:asciiTheme="majorHAnsi" w:eastAsiaTheme="majorEastAsia" w:hAnsiTheme="majorHAnsi" w:cstheme="majorBidi"/>
      <w:b/>
      <w:sz w:val="52"/>
      <w:szCs w:val="52"/>
    </w:rPr>
  </w:style>
  <w:style w:type="paragraph" w:styleId="Heading2">
    <w:name w:val="heading 2"/>
    <w:basedOn w:val="Normal"/>
    <w:next w:val="Normal"/>
    <w:link w:val="Heading2Char"/>
    <w:uiPriority w:val="9"/>
    <w:unhideWhenUsed/>
    <w:qFormat/>
    <w:rsid w:val="00E33618"/>
    <w:pPr>
      <w:keepNext/>
      <w:keepLines/>
      <w:spacing w:before="40"/>
      <w:outlineLvl w:val="1"/>
    </w:pPr>
    <w:rPr>
      <w:rFonts w:asciiTheme="majorHAnsi" w:eastAsiaTheme="majorEastAsia" w:hAnsiTheme="majorHAnsi" w:cstheme="majorBidi"/>
      <w:b/>
      <w:sz w:val="36"/>
      <w:szCs w:val="36"/>
    </w:rPr>
  </w:style>
  <w:style w:type="paragraph" w:styleId="Heading3">
    <w:name w:val="heading 3"/>
    <w:basedOn w:val="Normal"/>
    <w:next w:val="Normal"/>
    <w:link w:val="Heading3Char"/>
    <w:uiPriority w:val="9"/>
    <w:unhideWhenUsed/>
    <w:qFormat/>
    <w:rsid w:val="00E33618"/>
    <w:pPr>
      <w:keepNext/>
      <w:keepLines/>
      <w:spacing w:before="40" w:after="0"/>
      <w:outlineLvl w:val="2"/>
    </w:pPr>
    <w:rPr>
      <w:rFonts w:asciiTheme="majorHAnsi" w:eastAsiaTheme="majorEastAsia" w:hAnsiTheme="majorHAnsi" w:cstheme="majorBidi"/>
      <w:b/>
      <w:bCs/>
      <w:sz w:val="32"/>
      <w:szCs w:val="32"/>
      <w:lang w:val="en-IE"/>
    </w:rPr>
  </w:style>
  <w:style w:type="paragraph" w:styleId="Heading4">
    <w:name w:val="heading 4"/>
    <w:basedOn w:val="Normal"/>
    <w:next w:val="Normal"/>
    <w:link w:val="Heading4Char"/>
    <w:uiPriority w:val="9"/>
    <w:unhideWhenUsed/>
    <w:qFormat/>
    <w:rsid w:val="00553DE8"/>
    <w:pPr>
      <w:keepNext/>
      <w:keepLines/>
      <w:spacing w:before="40" w:after="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67"/>
    <w:pPr>
      <w:ind w:left="720"/>
      <w:contextualSpacing/>
    </w:pPr>
  </w:style>
  <w:style w:type="paragraph" w:styleId="FootnoteText">
    <w:name w:val="footnote text"/>
    <w:basedOn w:val="Normal"/>
    <w:link w:val="FootnoteTextChar"/>
    <w:uiPriority w:val="99"/>
    <w:unhideWhenUsed/>
    <w:rsid w:val="00CD6A67"/>
    <w:rPr>
      <w:sz w:val="20"/>
      <w:szCs w:val="20"/>
    </w:rPr>
  </w:style>
  <w:style w:type="character" w:customStyle="1" w:styleId="FootnoteTextChar">
    <w:name w:val="Footnote Text Char"/>
    <w:basedOn w:val="DefaultParagraphFont"/>
    <w:link w:val="FootnoteText"/>
    <w:uiPriority w:val="99"/>
    <w:rsid w:val="00CD6A67"/>
    <w:rPr>
      <w:sz w:val="20"/>
      <w:szCs w:val="20"/>
    </w:rPr>
  </w:style>
  <w:style w:type="character" w:styleId="FootnoteReference">
    <w:name w:val="footnote reference"/>
    <w:basedOn w:val="DefaultParagraphFont"/>
    <w:uiPriority w:val="99"/>
    <w:semiHidden/>
    <w:unhideWhenUsed/>
    <w:rsid w:val="00CD6A67"/>
    <w:rPr>
      <w:vertAlign w:val="superscript"/>
    </w:rPr>
  </w:style>
  <w:style w:type="character" w:styleId="Hyperlink">
    <w:name w:val="Hyperlink"/>
    <w:basedOn w:val="DefaultParagraphFont"/>
    <w:uiPriority w:val="99"/>
    <w:unhideWhenUsed/>
    <w:rsid w:val="00CD6A67"/>
    <w:rPr>
      <w:color w:val="0563C1" w:themeColor="hyperlink"/>
      <w:u w:val="single"/>
    </w:rPr>
  </w:style>
  <w:style w:type="paragraph" w:styleId="NormalWeb">
    <w:name w:val="Normal (Web)"/>
    <w:basedOn w:val="Normal"/>
    <w:uiPriority w:val="99"/>
    <w:unhideWhenUsed/>
    <w:rsid w:val="00D6630F"/>
    <w:rPr>
      <w:rFonts w:ascii="Times New Roman" w:hAnsi="Times New Roman" w:cs="Times New Roman"/>
    </w:rPr>
  </w:style>
  <w:style w:type="character" w:customStyle="1" w:styleId="Heading1Char">
    <w:name w:val="Heading 1 Char"/>
    <w:basedOn w:val="DefaultParagraphFont"/>
    <w:link w:val="Heading1"/>
    <w:uiPriority w:val="9"/>
    <w:rsid w:val="00E33618"/>
    <w:rPr>
      <w:rFonts w:asciiTheme="majorHAnsi" w:eastAsiaTheme="majorEastAsia" w:hAnsiTheme="majorHAnsi" w:cstheme="majorBidi"/>
      <w:b/>
      <w:sz w:val="52"/>
      <w:szCs w:val="52"/>
    </w:rPr>
  </w:style>
  <w:style w:type="character" w:styleId="UnresolvedMention">
    <w:name w:val="Unresolved Mention"/>
    <w:basedOn w:val="DefaultParagraphFont"/>
    <w:uiPriority w:val="99"/>
    <w:rsid w:val="004A606A"/>
    <w:rPr>
      <w:color w:val="605E5C"/>
      <w:shd w:val="clear" w:color="auto" w:fill="E1DFDD"/>
    </w:rPr>
  </w:style>
  <w:style w:type="character" w:styleId="FollowedHyperlink">
    <w:name w:val="FollowedHyperlink"/>
    <w:basedOn w:val="DefaultParagraphFont"/>
    <w:uiPriority w:val="99"/>
    <w:semiHidden/>
    <w:unhideWhenUsed/>
    <w:rsid w:val="00FF30D7"/>
    <w:rPr>
      <w:color w:val="954F72" w:themeColor="followedHyperlink"/>
      <w:u w:val="single"/>
    </w:rPr>
  </w:style>
  <w:style w:type="table" w:styleId="TableGrid">
    <w:name w:val="Table Grid"/>
    <w:basedOn w:val="TableNormal"/>
    <w:uiPriority w:val="39"/>
    <w:rsid w:val="00C1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41C3"/>
  </w:style>
  <w:style w:type="paragraph" w:styleId="Footer">
    <w:name w:val="footer"/>
    <w:basedOn w:val="Normal"/>
    <w:link w:val="FooterChar"/>
    <w:uiPriority w:val="99"/>
    <w:unhideWhenUsed/>
    <w:rsid w:val="007326DD"/>
    <w:pPr>
      <w:tabs>
        <w:tab w:val="center" w:pos="4513"/>
        <w:tab w:val="right" w:pos="9026"/>
      </w:tabs>
    </w:pPr>
  </w:style>
  <w:style w:type="character" w:customStyle="1" w:styleId="FooterChar">
    <w:name w:val="Footer Char"/>
    <w:basedOn w:val="DefaultParagraphFont"/>
    <w:link w:val="Footer"/>
    <w:uiPriority w:val="99"/>
    <w:rsid w:val="007326DD"/>
  </w:style>
  <w:style w:type="character" w:styleId="PageNumber">
    <w:name w:val="page number"/>
    <w:basedOn w:val="DefaultParagraphFont"/>
    <w:uiPriority w:val="99"/>
    <w:semiHidden/>
    <w:unhideWhenUsed/>
    <w:rsid w:val="007326DD"/>
  </w:style>
  <w:style w:type="character" w:customStyle="1" w:styleId="Heading2Char">
    <w:name w:val="Heading 2 Char"/>
    <w:basedOn w:val="DefaultParagraphFont"/>
    <w:link w:val="Heading2"/>
    <w:uiPriority w:val="9"/>
    <w:rsid w:val="00E33618"/>
    <w:rPr>
      <w:rFonts w:asciiTheme="majorHAnsi" w:eastAsiaTheme="majorEastAsia" w:hAnsiTheme="majorHAnsi" w:cstheme="majorBidi"/>
      <w:b/>
      <w:sz w:val="36"/>
      <w:szCs w:val="36"/>
    </w:rPr>
  </w:style>
  <w:style w:type="paragraph" w:styleId="BalloonText">
    <w:name w:val="Balloon Text"/>
    <w:basedOn w:val="Normal"/>
    <w:link w:val="BalloonTextChar"/>
    <w:uiPriority w:val="99"/>
    <w:semiHidden/>
    <w:unhideWhenUsed/>
    <w:rsid w:val="00BD2F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2F51"/>
    <w:rPr>
      <w:rFonts w:ascii="Times New Roman" w:hAnsi="Times New Roman" w:cs="Times New Roman"/>
      <w:sz w:val="18"/>
      <w:szCs w:val="18"/>
    </w:rPr>
  </w:style>
  <w:style w:type="paragraph" w:styleId="Revision">
    <w:name w:val="Revision"/>
    <w:hidden/>
    <w:uiPriority w:val="99"/>
    <w:semiHidden/>
    <w:rsid w:val="00BD2F5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316A3"/>
    <w:pPr>
      <w:tabs>
        <w:tab w:val="center" w:pos="4680"/>
        <w:tab w:val="right" w:pos="9360"/>
      </w:tabs>
    </w:pPr>
  </w:style>
  <w:style w:type="character" w:customStyle="1" w:styleId="HeaderChar">
    <w:name w:val="Header Char"/>
    <w:basedOn w:val="DefaultParagraphFont"/>
    <w:link w:val="Header"/>
    <w:uiPriority w:val="99"/>
    <w:rsid w:val="001316A3"/>
  </w:style>
  <w:style w:type="paragraph" w:styleId="Title">
    <w:name w:val="Title"/>
    <w:basedOn w:val="Normal"/>
    <w:next w:val="Normal"/>
    <w:link w:val="TitleChar"/>
    <w:uiPriority w:val="10"/>
    <w:qFormat/>
    <w:rsid w:val="00E33618"/>
    <w:pPr>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E33618"/>
    <w:rPr>
      <w:rFonts w:asciiTheme="majorHAnsi" w:eastAsiaTheme="majorEastAsia" w:hAnsiTheme="majorHAnsi" w:cstheme="majorBidi"/>
      <w:b/>
      <w:spacing w:val="-10"/>
      <w:kern w:val="28"/>
      <w:sz w:val="72"/>
      <w:szCs w:val="56"/>
    </w:rPr>
  </w:style>
  <w:style w:type="character" w:customStyle="1" w:styleId="Heading3Char">
    <w:name w:val="Heading 3 Char"/>
    <w:basedOn w:val="DefaultParagraphFont"/>
    <w:link w:val="Heading3"/>
    <w:uiPriority w:val="9"/>
    <w:rsid w:val="00E33618"/>
    <w:rPr>
      <w:rFonts w:asciiTheme="majorHAnsi" w:eastAsiaTheme="majorEastAsia" w:hAnsiTheme="majorHAnsi" w:cstheme="majorBidi"/>
      <w:b/>
      <w:bCs/>
      <w:sz w:val="32"/>
      <w:szCs w:val="32"/>
      <w:lang w:val="en-IE"/>
    </w:rPr>
  </w:style>
  <w:style w:type="character" w:styleId="Emphasis">
    <w:name w:val="Emphasis"/>
    <w:basedOn w:val="DefaultParagraphFont"/>
    <w:uiPriority w:val="20"/>
    <w:qFormat/>
    <w:rsid w:val="00F27051"/>
    <w:rPr>
      <w:i/>
      <w:iCs/>
    </w:rPr>
  </w:style>
  <w:style w:type="character" w:customStyle="1" w:styleId="Heading4Char">
    <w:name w:val="Heading 4 Char"/>
    <w:basedOn w:val="DefaultParagraphFont"/>
    <w:link w:val="Heading4"/>
    <w:uiPriority w:val="9"/>
    <w:rsid w:val="00553DE8"/>
    <w:rPr>
      <w:rFonts w:ascii="Cambria" w:eastAsiaTheme="majorEastAsia" w:hAnsi="Cambria" w:cstheme="majorBidi"/>
      <w:b/>
      <w:bCs/>
    </w:rPr>
  </w:style>
  <w:style w:type="paragraph" w:styleId="Subtitle">
    <w:name w:val="Subtitle"/>
    <w:basedOn w:val="Normal"/>
    <w:next w:val="Normal"/>
    <w:link w:val="SubtitleChar"/>
    <w:uiPriority w:val="11"/>
    <w:qFormat/>
    <w:rsid w:val="00CE2706"/>
    <w:pPr>
      <w:numPr>
        <w:ilvl w:val="1"/>
      </w:numPr>
      <w:spacing w:after="160"/>
    </w:pPr>
    <w:rPr>
      <w:rFonts w:asciiTheme="majorHAnsi" w:eastAsiaTheme="minorEastAsia" w:hAnsiTheme="majorHAnsi" w:cstheme="majorHAnsi"/>
      <w:b/>
      <w:bCs/>
      <w:spacing w:val="15"/>
      <w:sz w:val="40"/>
      <w:szCs w:val="40"/>
    </w:rPr>
  </w:style>
  <w:style w:type="character" w:customStyle="1" w:styleId="SubtitleChar">
    <w:name w:val="Subtitle Char"/>
    <w:basedOn w:val="DefaultParagraphFont"/>
    <w:link w:val="Subtitle"/>
    <w:uiPriority w:val="11"/>
    <w:rsid w:val="00CE2706"/>
    <w:rPr>
      <w:rFonts w:asciiTheme="majorHAnsi" w:eastAsiaTheme="minorEastAsia" w:hAnsiTheme="majorHAnsi" w:cstheme="majorHAnsi"/>
      <w:b/>
      <w:bCs/>
      <w:spacing w:val="15"/>
      <w:sz w:val="40"/>
      <w:szCs w:val="40"/>
    </w:rPr>
  </w:style>
  <w:style w:type="paragraph" w:styleId="TOCHeading">
    <w:name w:val="TOC Heading"/>
    <w:basedOn w:val="Heading1"/>
    <w:next w:val="Normal"/>
    <w:uiPriority w:val="39"/>
    <w:unhideWhenUsed/>
    <w:qFormat/>
    <w:rsid w:val="00664AED"/>
    <w:pPr>
      <w:spacing w:after="0" w:line="259" w:lineRule="auto"/>
      <w:outlineLvl w:val="9"/>
    </w:pPr>
    <w:rPr>
      <w:color w:val="2F5496" w:themeColor="accent1" w:themeShade="BF"/>
      <w:sz w:val="32"/>
      <w:szCs w:val="32"/>
      <w:lang w:val="en-US"/>
    </w:rPr>
  </w:style>
  <w:style w:type="paragraph" w:styleId="TOC1">
    <w:name w:val="toc 1"/>
    <w:basedOn w:val="Normal"/>
    <w:next w:val="Normal"/>
    <w:autoRedefine/>
    <w:uiPriority w:val="39"/>
    <w:unhideWhenUsed/>
    <w:rsid w:val="00E54A77"/>
    <w:pPr>
      <w:tabs>
        <w:tab w:val="left" w:pos="270"/>
        <w:tab w:val="right" w:leader="dot" w:pos="9010"/>
      </w:tabs>
      <w:spacing w:after="100"/>
    </w:pPr>
  </w:style>
  <w:style w:type="paragraph" w:styleId="TOC2">
    <w:name w:val="toc 2"/>
    <w:basedOn w:val="Normal"/>
    <w:next w:val="Normal"/>
    <w:autoRedefine/>
    <w:uiPriority w:val="39"/>
    <w:unhideWhenUsed/>
    <w:rsid w:val="00664AED"/>
    <w:pPr>
      <w:tabs>
        <w:tab w:val="right" w:leader="dot" w:pos="9010"/>
      </w:tabs>
      <w:spacing w:after="100"/>
      <w:ind w:left="240"/>
    </w:pPr>
    <w:rPr>
      <w:noProof/>
    </w:rPr>
  </w:style>
  <w:style w:type="paragraph" w:styleId="TOC3">
    <w:name w:val="toc 3"/>
    <w:basedOn w:val="Normal"/>
    <w:next w:val="Normal"/>
    <w:autoRedefine/>
    <w:uiPriority w:val="39"/>
    <w:unhideWhenUsed/>
    <w:rsid w:val="00664AED"/>
    <w:pPr>
      <w:spacing w:after="100"/>
      <w:ind w:left="480"/>
    </w:pPr>
  </w:style>
  <w:style w:type="character" w:customStyle="1" w:styleId="normaltextrun">
    <w:name w:val="normaltextrun"/>
    <w:basedOn w:val="DefaultParagraphFont"/>
    <w:rsid w:val="00D6154E"/>
    <w:rPr>
      <w:color w:val="auto"/>
    </w:rPr>
  </w:style>
  <w:style w:type="character" w:customStyle="1" w:styleId="eop">
    <w:name w:val="eop"/>
    <w:basedOn w:val="DefaultParagraphFont"/>
    <w:rsid w:val="00D6154E"/>
  </w:style>
  <w:style w:type="paragraph" w:customStyle="1" w:styleId="paragraph">
    <w:name w:val="paragraph"/>
    <w:basedOn w:val="Normal"/>
    <w:rsid w:val="00D6154E"/>
    <w:pPr>
      <w:spacing w:before="100" w:beforeAutospacing="1" w:after="100" w:afterAutospacing="1" w:line="240" w:lineRule="auto"/>
    </w:pPr>
    <w:rPr>
      <w:rFonts w:ascii="Times New Roman" w:eastAsia="Times New Roman" w:hAnsi="Times New Roman"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25">
      <w:bodyDiv w:val="1"/>
      <w:marLeft w:val="0"/>
      <w:marRight w:val="0"/>
      <w:marTop w:val="0"/>
      <w:marBottom w:val="0"/>
      <w:divBdr>
        <w:top w:val="none" w:sz="0" w:space="0" w:color="auto"/>
        <w:left w:val="none" w:sz="0" w:space="0" w:color="auto"/>
        <w:bottom w:val="none" w:sz="0" w:space="0" w:color="auto"/>
        <w:right w:val="none" w:sz="0" w:space="0" w:color="auto"/>
      </w:divBdr>
      <w:divsChild>
        <w:div w:id="1544169908">
          <w:marLeft w:val="0"/>
          <w:marRight w:val="0"/>
          <w:marTop w:val="0"/>
          <w:marBottom w:val="0"/>
          <w:divBdr>
            <w:top w:val="none" w:sz="0" w:space="0" w:color="auto"/>
            <w:left w:val="none" w:sz="0" w:space="0" w:color="auto"/>
            <w:bottom w:val="none" w:sz="0" w:space="0" w:color="auto"/>
            <w:right w:val="none" w:sz="0" w:space="0" w:color="auto"/>
          </w:divBdr>
          <w:divsChild>
            <w:div w:id="153449209">
              <w:marLeft w:val="0"/>
              <w:marRight w:val="0"/>
              <w:marTop w:val="0"/>
              <w:marBottom w:val="0"/>
              <w:divBdr>
                <w:top w:val="none" w:sz="0" w:space="0" w:color="auto"/>
                <w:left w:val="none" w:sz="0" w:space="0" w:color="auto"/>
                <w:bottom w:val="none" w:sz="0" w:space="0" w:color="auto"/>
                <w:right w:val="none" w:sz="0" w:space="0" w:color="auto"/>
              </w:divBdr>
              <w:divsChild>
                <w:div w:id="19495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53">
      <w:bodyDiv w:val="1"/>
      <w:marLeft w:val="0"/>
      <w:marRight w:val="0"/>
      <w:marTop w:val="0"/>
      <w:marBottom w:val="0"/>
      <w:divBdr>
        <w:top w:val="none" w:sz="0" w:space="0" w:color="auto"/>
        <w:left w:val="none" w:sz="0" w:space="0" w:color="auto"/>
        <w:bottom w:val="none" w:sz="0" w:space="0" w:color="auto"/>
        <w:right w:val="none" w:sz="0" w:space="0" w:color="auto"/>
      </w:divBdr>
      <w:divsChild>
        <w:div w:id="68385767">
          <w:marLeft w:val="0"/>
          <w:marRight w:val="0"/>
          <w:marTop w:val="0"/>
          <w:marBottom w:val="0"/>
          <w:divBdr>
            <w:top w:val="none" w:sz="0" w:space="0" w:color="auto"/>
            <w:left w:val="none" w:sz="0" w:space="0" w:color="auto"/>
            <w:bottom w:val="none" w:sz="0" w:space="0" w:color="auto"/>
            <w:right w:val="none" w:sz="0" w:space="0" w:color="auto"/>
          </w:divBdr>
          <w:divsChild>
            <w:div w:id="488979230">
              <w:marLeft w:val="0"/>
              <w:marRight w:val="0"/>
              <w:marTop w:val="0"/>
              <w:marBottom w:val="0"/>
              <w:divBdr>
                <w:top w:val="none" w:sz="0" w:space="0" w:color="auto"/>
                <w:left w:val="none" w:sz="0" w:space="0" w:color="auto"/>
                <w:bottom w:val="none" w:sz="0" w:space="0" w:color="auto"/>
                <w:right w:val="none" w:sz="0" w:space="0" w:color="auto"/>
              </w:divBdr>
              <w:divsChild>
                <w:div w:id="12999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803">
      <w:bodyDiv w:val="1"/>
      <w:marLeft w:val="0"/>
      <w:marRight w:val="0"/>
      <w:marTop w:val="0"/>
      <w:marBottom w:val="0"/>
      <w:divBdr>
        <w:top w:val="none" w:sz="0" w:space="0" w:color="auto"/>
        <w:left w:val="none" w:sz="0" w:space="0" w:color="auto"/>
        <w:bottom w:val="none" w:sz="0" w:space="0" w:color="auto"/>
        <w:right w:val="none" w:sz="0" w:space="0" w:color="auto"/>
      </w:divBdr>
      <w:divsChild>
        <w:div w:id="1814567274">
          <w:marLeft w:val="0"/>
          <w:marRight w:val="0"/>
          <w:marTop w:val="0"/>
          <w:marBottom w:val="0"/>
          <w:divBdr>
            <w:top w:val="none" w:sz="0" w:space="0" w:color="auto"/>
            <w:left w:val="none" w:sz="0" w:space="0" w:color="auto"/>
            <w:bottom w:val="none" w:sz="0" w:space="0" w:color="auto"/>
            <w:right w:val="none" w:sz="0" w:space="0" w:color="auto"/>
          </w:divBdr>
          <w:divsChild>
            <w:div w:id="61223348">
              <w:marLeft w:val="0"/>
              <w:marRight w:val="0"/>
              <w:marTop w:val="0"/>
              <w:marBottom w:val="0"/>
              <w:divBdr>
                <w:top w:val="none" w:sz="0" w:space="0" w:color="auto"/>
                <w:left w:val="none" w:sz="0" w:space="0" w:color="auto"/>
                <w:bottom w:val="none" w:sz="0" w:space="0" w:color="auto"/>
                <w:right w:val="none" w:sz="0" w:space="0" w:color="auto"/>
              </w:divBdr>
              <w:divsChild>
                <w:div w:id="19400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5520">
      <w:bodyDiv w:val="1"/>
      <w:marLeft w:val="0"/>
      <w:marRight w:val="0"/>
      <w:marTop w:val="0"/>
      <w:marBottom w:val="0"/>
      <w:divBdr>
        <w:top w:val="none" w:sz="0" w:space="0" w:color="auto"/>
        <w:left w:val="none" w:sz="0" w:space="0" w:color="auto"/>
        <w:bottom w:val="none" w:sz="0" w:space="0" w:color="auto"/>
        <w:right w:val="none" w:sz="0" w:space="0" w:color="auto"/>
      </w:divBdr>
      <w:divsChild>
        <w:div w:id="360011538">
          <w:marLeft w:val="0"/>
          <w:marRight w:val="0"/>
          <w:marTop w:val="0"/>
          <w:marBottom w:val="0"/>
          <w:divBdr>
            <w:top w:val="none" w:sz="0" w:space="0" w:color="auto"/>
            <w:left w:val="none" w:sz="0" w:space="0" w:color="auto"/>
            <w:bottom w:val="none" w:sz="0" w:space="0" w:color="auto"/>
            <w:right w:val="none" w:sz="0" w:space="0" w:color="auto"/>
          </w:divBdr>
          <w:divsChild>
            <w:div w:id="2003269484">
              <w:marLeft w:val="0"/>
              <w:marRight w:val="0"/>
              <w:marTop w:val="0"/>
              <w:marBottom w:val="0"/>
              <w:divBdr>
                <w:top w:val="none" w:sz="0" w:space="0" w:color="auto"/>
                <w:left w:val="none" w:sz="0" w:space="0" w:color="auto"/>
                <w:bottom w:val="none" w:sz="0" w:space="0" w:color="auto"/>
                <w:right w:val="none" w:sz="0" w:space="0" w:color="auto"/>
              </w:divBdr>
              <w:divsChild>
                <w:div w:id="721902932">
                  <w:marLeft w:val="0"/>
                  <w:marRight w:val="0"/>
                  <w:marTop w:val="0"/>
                  <w:marBottom w:val="0"/>
                  <w:divBdr>
                    <w:top w:val="none" w:sz="0" w:space="0" w:color="auto"/>
                    <w:left w:val="none" w:sz="0" w:space="0" w:color="auto"/>
                    <w:bottom w:val="none" w:sz="0" w:space="0" w:color="auto"/>
                    <w:right w:val="none" w:sz="0" w:space="0" w:color="auto"/>
                  </w:divBdr>
                  <w:divsChild>
                    <w:div w:id="6694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553">
      <w:bodyDiv w:val="1"/>
      <w:marLeft w:val="0"/>
      <w:marRight w:val="0"/>
      <w:marTop w:val="0"/>
      <w:marBottom w:val="0"/>
      <w:divBdr>
        <w:top w:val="none" w:sz="0" w:space="0" w:color="auto"/>
        <w:left w:val="none" w:sz="0" w:space="0" w:color="auto"/>
        <w:bottom w:val="none" w:sz="0" w:space="0" w:color="auto"/>
        <w:right w:val="none" w:sz="0" w:space="0" w:color="auto"/>
      </w:divBdr>
      <w:divsChild>
        <w:div w:id="1703507689">
          <w:marLeft w:val="0"/>
          <w:marRight w:val="0"/>
          <w:marTop w:val="0"/>
          <w:marBottom w:val="0"/>
          <w:divBdr>
            <w:top w:val="none" w:sz="0" w:space="0" w:color="auto"/>
            <w:left w:val="none" w:sz="0" w:space="0" w:color="auto"/>
            <w:bottom w:val="none" w:sz="0" w:space="0" w:color="auto"/>
            <w:right w:val="none" w:sz="0" w:space="0" w:color="auto"/>
          </w:divBdr>
          <w:divsChild>
            <w:div w:id="1282225168">
              <w:marLeft w:val="0"/>
              <w:marRight w:val="0"/>
              <w:marTop w:val="0"/>
              <w:marBottom w:val="0"/>
              <w:divBdr>
                <w:top w:val="none" w:sz="0" w:space="0" w:color="auto"/>
                <w:left w:val="none" w:sz="0" w:space="0" w:color="auto"/>
                <w:bottom w:val="none" w:sz="0" w:space="0" w:color="auto"/>
                <w:right w:val="none" w:sz="0" w:space="0" w:color="auto"/>
              </w:divBdr>
              <w:divsChild>
                <w:div w:id="2016301314">
                  <w:marLeft w:val="0"/>
                  <w:marRight w:val="0"/>
                  <w:marTop w:val="0"/>
                  <w:marBottom w:val="0"/>
                  <w:divBdr>
                    <w:top w:val="none" w:sz="0" w:space="0" w:color="auto"/>
                    <w:left w:val="none" w:sz="0" w:space="0" w:color="auto"/>
                    <w:bottom w:val="none" w:sz="0" w:space="0" w:color="auto"/>
                    <w:right w:val="none" w:sz="0" w:space="0" w:color="auto"/>
                  </w:divBdr>
                  <w:divsChild>
                    <w:div w:id="6507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7082">
      <w:bodyDiv w:val="1"/>
      <w:marLeft w:val="0"/>
      <w:marRight w:val="0"/>
      <w:marTop w:val="0"/>
      <w:marBottom w:val="0"/>
      <w:divBdr>
        <w:top w:val="none" w:sz="0" w:space="0" w:color="auto"/>
        <w:left w:val="none" w:sz="0" w:space="0" w:color="auto"/>
        <w:bottom w:val="none" w:sz="0" w:space="0" w:color="auto"/>
        <w:right w:val="none" w:sz="0" w:space="0" w:color="auto"/>
      </w:divBdr>
      <w:divsChild>
        <w:div w:id="640765914">
          <w:marLeft w:val="0"/>
          <w:marRight w:val="0"/>
          <w:marTop w:val="0"/>
          <w:marBottom w:val="0"/>
          <w:divBdr>
            <w:top w:val="none" w:sz="0" w:space="0" w:color="auto"/>
            <w:left w:val="none" w:sz="0" w:space="0" w:color="auto"/>
            <w:bottom w:val="none" w:sz="0" w:space="0" w:color="auto"/>
            <w:right w:val="none" w:sz="0" w:space="0" w:color="auto"/>
          </w:divBdr>
          <w:divsChild>
            <w:div w:id="594242142">
              <w:marLeft w:val="0"/>
              <w:marRight w:val="0"/>
              <w:marTop w:val="0"/>
              <w:marBottom w:val="0"/>
              <w:divBdr>
                <w:top w:val="none" w:sz="0" w:space="0" w:color="auto"/>
                <w:left w:val="none" w:sz="0" w:space="0" w:color="auto"/>
                <w:bottom w:val="none" w:sz="0" w:space="0" w:color="auto"/>
                <w:right w:val="none" w:sz="0" w:space="0" w:color="auto"/>
              </w:divBdr>
              <w:divsChild>
                <w:div w:id="13263219">
                  <w:marLeft w:val="0"/>
                  <w:marRight w:val="0"/>
                  <w:marTop w:val="0"/>
                  <w:marBottom w:val="0"/>
                  <w:divBdr>
                    <w:top w:val="none" w:sz="0" w:space="0" w:color="auto"/>
                    <w:left w:val="none" w:sz="0" w:space="0" w:color="auto"/>
                    <w:bottom w:val="none" w:sz="0" w:space="0" w:color="auto"/>
                    <w:right w:val="none" w:sz="0" w:space="0" w:color="auto"/>
                  </w:divBdr>
                </w:div>
                <w:div w:id="1101798896">
                  <w:marLeft w:val="0"/>
                  <w:marRight w:val="0"/>
                  <w:marTop w:val="0"/>
                  <w:marBottom w:val="0"/>
                  <w:divBdr>
                    <w:top w:val="none" w:sz="0" w:space="0" w:color="auto"/>
                    <w:left w:val="none" w:sz="0" w:space="0" w:color="auto"/>
                    <w:bottom w:val="none" w:sz="0" w:space="0" w:color="auto"/>
                    <w:right w:val="none" w:sz="0" w:space="0" w:color="auto"/>
                  </w:divBdr>
                </w:div>
              </w:divsChild>
            </w:div>
            <w:div w:id="674770861">
              <w:marLeft w:val="0"/>
              <w:marRight w:val="0"/>
              <w:marTop w:val="0"/>
              <w:marBottom w:val="0"/>
              <w:divBdr>
                <w:top w:val="none" w:sz="0" w:space="0" w:color="auto"/>
                <w:left w:val="none" w:sz="0" w:space="0" w:color="auto"/>
                <w:bottom w:val="none" w:sz="0" w:space="0" w:color="auto"/>
                <w:right w:val="none" w:sz="0" w:space="0" w:color="auto"/>
              </w:divBdr>
              <w:divsChild>
                <w:div w:id="1740857815">
                  <w:marLeft w:val="0"/>
                  <w:marRight w:val="0"/>
                  <w:marTop w:val="0"/>
                  <w:marBottom w:val="0"/>
                  <w:divBdr>
                    <w:top w:val="none" w:sz="0" w:space="0" w:color="auto"/>
                    <w:left w:val="none" w:sz="0" w:space="0" w:color="auto"/>
                    <w:bottom w:val="none" w:sz="0" w:space="0" w:color="auto"/>
                    <w:right w:val="none" w:sz="0" w:space="0" w:color="auto"/>
                  </w:divBdr>
                </w:div>
              </w:divsChild>
            </w:div>
            <w:div w:id="1865055894">
              <w:marLeft w:val="0"/>
              <w:marRight w:val="0"/>
              <w:marTop w:val="0"/>
              <w:marBottom w:val="0"/>
              <w:divBdr>
                <w:top w:val="none" w:sz="0" w:space="0" w:color="auto"/>
                <w:left w:val="none" w:sz="0" w:space="0" w:color="auto"/>
                <w:bottom w:val="none" w:sz="0" w:space="0" w:color="auto"/>
                <w:right w:val="none" w:sz="0" w:space="0" w:color="auto"/>
              </w:divBdr>
              <w:divsChild>
                <w:div w:id="11102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3762">
      <w:bodyDiv w:val="1"/>
      <w:marLeft w:val="0"/>
      <w:marRight w:val="0"/>
      <w:marTop w:val="0"/>
      <w:marBottom w:val="0"/>
      <w:divBdr>
        <w:top w:val="none" w:sz="0" w:space="0" w:color="auto"/>
        <w:left w:val="none" w:sz="0" w:space="0" w:color="auto"/>
        <w:bottom w:val="none" w:sz="0" w:space="0" w:color="auto"/>
        <w:right w:val="none" w:sz="0" w:space="0" w:color="auto"/>
      </w:divBdr>
      <w:divsChild>
        <w:div w:id="2056808022">
          <w:marLeft w:val="0"/>
          <w:marRight w:val="0"/>
          <w:marTop w:val="0"/>
          <w:marBottom w:val="0"/>
          <w:divBdr>
            <w:top w:val="none" w:sz="0" w:space="0" w:color="auto"/>
            <w:left w:val="none" w:sz="0" w:space="0" w:color="auto"/>
            <w:bottom w:val="none" w:sz="0" w:space="0" w:color="auto"/>
            <w:right w:val="none" w:sz="0" w:space="0" w:color="auto"/>
          </w:divBdr>
          <w:divsChild>
            <w:div w:id="382415288">
              <w:marLeft w:val="0"/>
              <w:marRight w:val="0"/>
              <w:marTop w:val="0"/>
              <w:marBottom w:val="0"/>
              <w:divBdr>
                <w:top w:val="none" w:sz="0" w:space="0" w:color="auto"/>
                <w:left w:val="none" w:sz="0" w:space="0" w:color="auto"/>
                <w:bottom w:val="none" w:sz="0" w:space="0" w:color="auto"/>
                <w:right w:val="none" w:sz="0" w:space="0" w:color="auto"/>
              </w:divBdr>
              <w:divsChild>
                <w:div w:id="1813712140">
                  <w:marLeft w:val="0"/>
                  <w:marRight w:val="0"/>
                  <w:marTop w:val="0"/>
                  <w:marBottom w:val="0"/>
                  <w:divBdr>
                    <w:top w:val="none" w:sz="0" w:space="0" w:color="auto"/>
                    <w:left w:val="none" w:sz="0" w:space="0" w:color="auto"/>
                    <w:bottom w:val="none" w:sz="0" w:space="0" w:color="auto"/>
                    <w:right w:val="none" w:sz="0" w:space="0" w:color="auto"/>
                  </w:divBdr>
                  <w:divsChild>
                    <w:div w:id="2257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3854">
      <w:bodyDiv w:val="1"/>
      <w:marLeft w:val="0"/>
      <w:marRight w:val="0"/>
      <w:marTop w:val="0"/>
      <w:marBottom w:val="0"/>
      <w:divBdr>
        <w:top w:val="none" w:sz="0" w:space="0" w:color="auto"/>
        <w:left w:val="none" w:sz="0" w:space="0" w:color="auto"/>
        <w:bottom w:val="none" w:sz="0" w:space="0" w:color="auto"/>
        <w:right w:val="none" w:sz="0" w:space="0" w:color="auto"/>
      </w:divBdr>
      <w:divsChild>
        <w:div w:id="2141871795">
          <w:marLeft w:val="0"/>
          <w:marRight w:val="0"/>
          <w:marTop w:val="0"/>
          <w:marBottom w:val="0"/>
          <w:divBdr>
            <w:top w:val="none" w:sz="0" w:space="0" w:color="auto"/>
            <w:left w:val="none" w:sz="0" w:space="0" w:color="auto"/>
            <w:bottom w:val="none" w:sz="0" w:space="0" w:color="auto"/>
            <w:right w:val="none" w:sz="0" w:space="0" w:color="auto"/>
          </w:divBdr>
          <w:divsChild>
            <w:div w:id="2124224574">
              <w:marLeft w:val="0"/>
              <w:marRight w:val="0"/>
              <w:marTop w:val="0"/>
              <w:marBottom w:val="0"/>
              <w:divBdr>
                <w:top w:val="none" w:sz="0" w:space="0" w:color="auto"/>
                <w:left w:val="none" w:sz="0" w:space="0" w:color="auto"/>
                <w:bottom w:val="none" w:sz="0" w:space="0" w:color="auto"/>
                <w:right w:val="none" w:sz="0" w:space="0" w:color="auto"/>
              </w:divBdr>
              <w:divsChild>
                <w:div w:id="21310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8952">
      <w:bodyDiv w:val="1"/>
      <w:marLeft w:val="0"/>
      <w:marRight w:val="0"/>
      <w:marTop w:val="0"/>
      <w:marBottom w:val="0"/>
      <w:divBdr>
        <w:top w:val="none" w:sz="0" w:space="0" w:color="auto"/>
        <w:left w:val="none" w:sz="0" w:space="0" w:color="auto"/>
        <w:bottom w:val="none" w:sz="0" w:space="0" w:color="auto"/>
        <w:right w:val="none" w:sz="0" w:space="0" w:color="auto"/>
      </w:divBdr>
    </w:div>
    <w:div w:id="338122625">
      <w:bodyDiv w:val="1"/>
      <w:marLeft w:val="0"/>
      <w:marRight w:val="0"/>
      <w:marTop w:val="0"/>
      <w:marBottom w:val="0"/>
      <w:divBdr>
        <w:top w:val="none" w:sz="0" w:space="0" w:color="auto"/>
        <w:left w:val="none" w:sz="0" w:space="0" w:color="auto"/>
        <w:bottom w:val="none" w:sz="0" w:space="0" w:color="auto"/>
        <w:right w:val="none" w:sz="0" w:space="0" w:color="auto"/>
      </w:divBdr>
      <w:divsChild>
        <w:div w:id="148862211">
          <w:marLeft w:val="0"/>
          <w:marRight w:val="0"/>
          <w:marTop w:val="0"/>
          <w:marBottom w:val="0"/>
          <w:divBdr>
            <w:top w:val="none" w:sz="0" w:space="0" w:color="auto"/>
            <w:left w:val="none" w:sz="0" w:space="0" w:color="auto"/>
            <w:bottom w:val="none" w:sz="0" w:space="0" w:color="auto"/>
            <w:right w:val="none" w:sz="0" w:space="0" w:color="auto"/>
          </w:divBdr>
          <w:divsChild>
            <w:div w:id="1920168091">
              <w:marLeft w:val="0"/>
              <w:marRight w:val="0"/>
              <w:marTop w:val="0"/>
              <w:marBottom w:val="0"/>
              <w:divBdr>
                <w:top w:val="none" w:sz="0" w:space="0" w:color="auto"/>
                <w:left w:val="none" w:sz="0" w:space="0" w:color="auto"/>
                <w:bottom w:val="none" w:sz="0" w:space="0" w:color="auto"/>
                <w:right w:val="none" w:sz="0" w:space="0" w:color="auto"/>
              </w:divBdr>
              <w:divsChild>
                <w:div w:id="888804360">
                  <w:marLeft w:val="0"/>
                  <w:marRight w:val="0"/>
                  <w:marTop w:val="0"/>
                  <w:marBottom w:val="0"/>
                  <w:divBdr>
                    <w:top w:val="none" w:sz="0" w:space="0" w:color="auto"/>
                    <w:left w:val="none" w:sz="0" w:space="0" w:color="auto"/>
                    <w:bottom w:val="none" w:sz="0" w:space="0" w:color="auto"/>
                    <w:right w:val="none" w:sz="0" w:space="0" w:color="auto"/>
                  </w:divBdr>
                  <w:divsChild>
                    <w:div w:id="13335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75844">
      <w:bodyDiv w:val="1"/>
      <w:marLeft w:val="0"/>
      <w:marRight w:val="0"/>
      <w:marTop w:val="0"/>
      <w:marBottom w:val="0"/>
      <w:divBdr>
        <w:top w:val="none" w:sz="0" w:space="0" w:color="auto"/>
        <w:left w:val="none" w:sz="0" w:space="0" w:color="auto"/>
        <w:bottom w:val="none" w:sz="0" w:space="0" w:color="auto"/>
        <w:right w:val="none" w:sz="0" w:space="0" w:color="auto"/>
      </w:divBdr>
      <w:divsChild>
        <w:div w:id="1455640622">
          <w:marLeft w:val="0"/>
          <w:marRight w:val="0"/>
          <w:marTop w:val="0"/>
          <w:marBottom w:val="0"/>
          <w:divBdr>
            <w:top w:val="none" w:sz="0" w:space="0" w:color="auto"/>
            <w:left w:val="none" w:sz="0" w:space="0" w:color="auto"/>
            <w:bottom w:val="none" w:sz="0" w:space="0" w:color="auto"/>
            <w:right w:val="none" w:sz="0" w:space="0" w:color="auto"/>
          </w:divBdr>
          <w:divsChild>
            <w:div w:id="1819805832">
              <w:marLeft w:val="0"/>
              <w:marRight w:val="0"/>
              <w:marTop w:val="0"/>
              <w:marBottom w:val="0"/>
              <w:divBdr>
                <w:top w:val="none" w:sz="0" w:space="0" w:color="auto"/>
                <w:left w:val="none" w:sz="0" w:space="0" w:color="auto"/>
                <w:bottom w:val="none" w:sz="0" w:space="0" w:color="auto"/>
                <w:right w:val="none" w:sz="0" w:space="0" w:color="auto"/>
              </w:divBdr>
              <w:divsChild>
                <w:div w:id="1188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5284">
      <w:bodyDiv w:val="1"/>
      <w:marLeft w:val="0"/>
      <w:marRight w:val="0"/>
      <w:marTop w:val="0"/>
      <w:marBottom w:val="0"/>
      <w:divBdr>
        <w:top w:val="none" w:sz="0" w:space="0" w:color="auto"/>
        <w:left w:val="none" w:sz="0" w:space="0" w:color="auto"/>
        <w:bottom w:val="none" w:sz="0" w:space="0" w:color="auto"/>
        <w:right w:val="none" w:sz="0" w:space="0" w:color="auto"/>
      </w:divBdr>
      <w:divsChild>
        <w:div w:id="1583878513">
          <w:marLeft w:val="0"/>
          <w:marRight w:val="0"/>
          <w:marTop w:val="0"/>
          <w:marBottom w:val="0"/>
          <w:divBdr>
            <w:top w:val="none" w:sz="0" w:space="0" w:color="auto"/>
            <w:left w:val="none" w:sz="0" w:space="0" w:color="auto"/>
            <w:bottom w:val="none" w:sz="0" w:space="0" w:color="auto"/>
            <w:right w:val="none" w:sz="0" w:space="0" w:color="auto"/>
          </w:divBdr>
          <w:divsChild>
            <w:div w:id="1885633901">
              <w:marLeft w:val="0"/>
              <w:marRight w:val="0"/>
              <w:marTop w:val="0"/>
              <w:marBottom w:val="0"/>
              <w:divBdr>
                <w:top w:val="none" w:sz="0" w:space="0" w:color="auto"/>
                <w:left w:val="none" w:sz="0" w:space="0" w:color="auto"/>
                <w:bottom w:val="none" w:sz="0" w:space="0" w:color="auto"/>
                <w:right w:val="none" w:sz="0" w:space="0" w:color="auto"/>
              </w:divBdr>
              <w:divsChild>
                <w:div w:id="1955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9224">
      <w:bodyDiv w:val="1"/>
      <w:marLeft w:val="0"/>
      <w:marRight w:val="0"/>
      <w:marTop w:val="0"/>
      <w:marBottom w:val="0"/>
      <w:divBdr>
        <w:top w:val="none" w:sz="0" w:space="0" w:color="auto"/>
        <w:left w:val="none" w:sz="0" w:space="0" w:color="auto"/>
        <w:bottom w:val="none" w:sz="0" w:space="0" w:color="auto"/>
        <w:right w:val="none" w:sz="0" w:space="0" w:color="auto"/>
      </w:divBdr>
    </w:div>
    <w:div w:id="466900045">
      <w:bodyDiv w:val="1"/>
      <w:marLeft w:val="0"/>
      <w:marRight w:val="0"/>
      <w:marTop w:val="0"/>
      <w:marBottom w:val="0"/>
      <w:divBdr>
        <w:top w:val="none" w:sz="0" w:space="0" w:color="auto"/>
        <w:left w:val="none" w:sz="0" w:space="0" w:color="auto"/>
        <w:bottom w:val="none" w:sz="0" w:space="0" w:color="auto"/>
        <w:right w:val="none" w:sz="0" w:space="0" w:color="auto"/>
      </w:divBdr>
      <w:divsChild>
        <w:div w:id="1772552613">
          <w:marLeft w:val="0"/>
          <w:marRight w:val="0"/>
          <w:marTop w:val="0"/>
          <w:marBottom w:val="0"/>
          <w:divBdr>
            <w:top w:val="none" w:sz="0" w:space="0" w:color="auto"/>
            <w:left w:val="none" w:sz="0" w:space="0" w:color="auto"/>
            <w:bottom w:val="none" w:sz="0" w:space="0" w:color="auto"/>
            <w:right w:val="none" w:sz="0" w:space="0" w:color="auto"/>
          </w:divBdr>
          <w:divsChild>
            <w:div w:id="151996217">
              <w:marLeft w:val="0"/>
              <w:marRight w:val="0"/>
              <w:marTop w:val="0"/>
              <w:marBottom w:val="0"/>
              <w:divBdr>
                <w:top w:val="none" w:sz="0" w:space="0" w:color="auto"/>
                <w:left w:val="none" w:sz="0" w:space="0" w:color="auto"/>
                <w:bottom w:val="none" w:sz="0" w:space="0" w:color="auto"/>
                <w:right w:val="none" w:sz="0" w:space="0" w:color="auto"/>
              </w:divBdr>
              <w:divsChild>
                <w:div w:id="14943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0022">
      <w:bodyDiv w:val="1"/>
      <w:marLeft w:val="0"/>
      <w:marRight w:val="0"/>
      <w:marTop w:val="0"/>
      <w:marBottom w:val="0"/>
      <w:divBdr>
        <w:top w:val="none" w:sz="0" w:space="0" w:color="auto"/>
        <w:left w:val="none" w:sz="0" w:space="0" w:color="auto"/>
        <w:bottom w:val="none" w:sz="0" w:space="0" w:color="auto"/>
        <w:right w:val="none" w:sz="0" w:space="0" w:color="auto"/>
      </w:divBdr>
    </w:div>
    <w:div w:id="486752058">
      <w:bodyDiv w:val="1"/>
      <w:marLeft w:val="0"/>
      <w:marRight w:val="0"/>
      <w:marTop w:val="0"/>
      <w:marBottom w:val="0"/>
      <w:divBdr>
        <w:top w:val="none" w:sz="0" w:space="0" w:color="auto"/>
        <w:left w:val="none" w:sz="0" w:space="0" w:color="auto"/>
        <w:bottom w:val="none" w:sz="0" w:space="0" w:color="auto"/>
        <w:right w:val="none" w:sz="0" w:space="0" w:color="auto"/>
      </w:divBdr>
      <w:divsChild>
        <w:div w:id="589003535">
          <w:marLeft w:val="0"/>
          <w:marRight w:val="0"/>
          <w:marTop w:val="0"/>
          <w:marBottom w:val="0"/>
          <w:divBdr>
            <w:top w:val="none" w:sz="0" w:space="0" w:color="auto"/>
            <w:left w:val="none" w:sz="0" w:space="0" w:color="auto"/>
            <w:bottom w:val="none" w:sz="0" w:space="0" w:color="auto"/>
            <w:right w:val="none" w:sz="0" w:space="0" w:color="auto"/>
          </w:divBdr>
          <w:divsChild>
            <w:div w:id="1876383434">
              <w:marLeft w:val="0"/>
              <w:marRight w:val="0"/>
              <w:marTop w:val="0"/>
              <w:marBottom w:val="0"/>
              <w:divBdr>
                <w:top w:val="none" w:sz="0" w:space="0" w:color="auto"/>
                <w:left w:val="none" w:sz="0" w:space="0" w:color="auto"/>
                <w:bottom w:val="none" w:sz="0" w:space="0" w:color="auto"/>
                <w:right w:val="none" w:sz="0" w:space="0" w:color="auto"/>
              </w:divBdr>
              <w:divsChild>
                <w:div w:id="893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6497">
      <w:bodyDiv w:val="1"/>
      <w:marLeft w:val="0"/>
      <w:marRight w:val="0"/>
      <w:marTop w:val="0"/>
      <w:marBottom w:val="0"/>
      <w:divBdr>
        <w:top w:val="none" w:sz="0" w:space="0" w:color="auto"/>
        <w:left w:val="none" w:sz="0" w:space="0" w:color="auto"/>
        <w:bottom w:val="none" w:sz="0" w:space="0" w:color="auto"/>
        <w:right w:val="none" w:sz="0" w:space="0" w:color="auto"/>
      </w:divBdr>
    </w:div>
    <w:div w:id="566766720">
      <w:bodyDiv w:val="1"/>
      <w:marLeft w:val="0"/>
      <w:marRight w:val="0"/>
      <w:marTop w:val="0"/>
      <w:marBottom w:val="0"/>
      <w:divBdr>
        <w:top w:val="none" w:sz="0" w:space="0" w:color="auto"/>
        <w:left w:val="none" w:sz="0" w:space="0" w:color="auto"/>
        <w:bottom w:val="none" w:sz="0" w:space="0" w:color="auto"/>
        <w:right w:val="none" w:sz="0" w:space="0" w:color="auto"/>
      </w:divBdr>
      <w:divsChild>
        <w:div w:id="553272019">
          <w:marLeft w:val="0"/>
          <w:marRight w:val="0"/>
          <w:marTop w:val="0"/>
          <w:marBottom w:val="0"/>
          <w:divBdr>
            <w:top w:val="none" w:sz="0" w:space="0" w:color="auto"/>
            <w:left w:val="none" w:sz="0" w:space="0" w:color="auto"/>
            <w:bottom w:val="none" w:sz="0" w:space="0" w:color="auto"/>
            <w:right w:val="none" w:sz="0" w:space="0" w:color="auto"/>
          </w:divBdr>
          <w:divsChild>
            <w:div w:id="871453719">
              <w:marLeft w:val="0"/>
              <w:marRight w:val="0"/>
              <w:marTop w:val="0"/>
              <w:marBottom w:val="0"/>
              <w:divBdr>
                <w:top w:val="none" w:sz="0" w:space="0" w:color="auto"/>
                <w:left w:val="none" w:sz="0" w:space="0" w:color="auto"/>
                <w:bottom w:val="none" w:sz="0" w:space="0" w:color="auto"/>
                <w:right w:val="none" w:sz="0" w:space="0" w:color="auto"/>
              </w:divBdr>
              <w:divsChild>
                <w:div w:id="6748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955">
      <w:bodyDiv w:val="1"/>
      <w:marLeft w:val="0"/>
      <w:marRight w:val="0"/>
      <w:marTop w:val="0"/>
      <w:marBottom w:val="0"/>
      <w:divBdr>
        <w:top w:val="none" w:sz="0" w:space="0" w:color="auto"/>
        <w:left w:val="none" w:sz="0" w:space="0" w:color="auto"/>
        <w:bottom w:val="none" w:sz="0" w:space="0" w:color="auto"/>
        <w:right w:val="none" w:sz="0" w:space="0" w:color="auto"/>
      </w:divBdr>
      <w:divsChild>
        <w:div w:id="1545017917">
          <w:marLeft w:val="0"/>
          <w:marRight w:val="0"/>
          <w:marTop w:val="0"/>
          <w:marBottom w:val="0"/>
          <w:divBdr>
            <w:top w:val="none" w:sz="0" w:space="0" w:color="auto"/>
            <w:left w:val="none" w:sz="0" w:space="0" w:color="auto"/>
            <w:bottom w:val="none" w:sz="0" w:space="0" w:color="auto"/>
            <w:right w:val="none" w:sz="0" w:space="0" w:color="auto"/>
          </w:divBdr>
          <w:divsChild>
            <w:div w:id="2052534274">
              <w:marLeft w:val="0"/>
              <w:marRight w:val="0"/>
              <w:marTop w:val="0"/>
              <w:marBottom w:val="0"/>
              <w:divBdr>
                <w:top w:val="none" w:sz="0" w:space="0" w:color="auto"/>
                <w:left w:val="none" w:sz="0" w:space="0" w:color="auto"/>
                <w:bottom w:val="none" w:sz="0" w:space="0" w:color="auto"/>
                <w:right w:val="none" w:sz="0" w:space="0" w:color="auto"/>
              </w:divBdr>
              <w:divsChild>
                <w:div w:id="13417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61457">
      <w:bodyDiv w:val="1"/>
      <w:marLeft w:val="0"/>
      <w:marRight w:val="0"/>
      <w:marTop w:val="0"/>
      <w:marBottom w:val="0"/>
      <w:divBdr>
        <w:top w:val="none" w:sz="0" w:space="0" w:color="auto"/>
        <w:left w:val="none" w:sz="0" w:space="0" w:color="auto"/>
        <w:bottom w:val="none" w:sz="0" w:space="0" w:color="auto"/>
        <w:right w:val="none" w:sz="0" w:space="0" w:color="auto"/>
      </w:divBdr>
      <w:divsChild>
        <w:div w:id="1486583861">
          <w:marLeft w:val="0"/>
          <w:marRight w:val="0"/>
          <w:marTop w:val="0"/>
          <w:marBottom w:val="0"/>
          <w:divBdr>
            <w:top w:val="none" w:sz="0" w:space="0" w:color="auto"/>
            <w:left w:val="none" w:sz="0" w:space="0" w:color="auto"/>
            <w:bottom w:val="none" w:sz="0" w:space="0" w:color="auto"/>
            <w:right w:val="none" w:sz="0" w:space="0" w:color="auto"/>
          </w:divBdr>
          <w:divsChild>
            <w:div w:id="294027252">
              <w:marLeft w:val="0"/>
              <w:marRight w:val="0"/>
              <w:marTop w:val="0"/>
              <w:marBottom w:val="0"/>
              <w:divBdr>
                <w:top w:val="none" w:sz="0" w:space="0" w:color="auto"/>
                <w:left w:val="none" w:sz="0" w:space="0" w:color="auto"/>
                <w:bottom w:val="none" w:sz="0" w:space="0" w:color="auto"/>
                <w:right w:val="none" w:sz="0" w:space="0" w:color="auto"/>
              </w:divBdr>
              <w:divsChild>
                <w:div w:id="9967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7532">
      <w:bodyDiv w:val="1"/>
      <w:marLeft w:val="0"/>
      <w:marRight w:val="0"/>
      <w:marTop w:val="0"/>
      <w:marBottom w:val="0"/>
      <w:divBdr>
        <w:top w:val="none" w:sz="0" w:space="0" w:color="auto"/>
        <w:left w:val="none" w:sz="0" w:space="0" w:color="auto"/>
        <w:bottom w:val="none" w:sz="0" w:space="0" w:color="auto"/>
        <w:right w:val="none" w:sz="0" w:space="0" w:color="auto"/>
      </w:divBdr>
    </w:div>
    <w:div w:id="718897066">
      <w:bodyDiv w:val="1"/>
      <w:marLeft w:val="0"/>
      <w:marRight w:val="0"/>
      <w:marTop w:val="0"/>
      <w:marBottom w:val="0"/>
      <w:divBdr>
        <w:top w:val="none" w:sz="0" w:space="0" w:color="auto"/>
        <w:left w:val="none" w:sz="0" w:space="0" w:color="auto"/>
        <w:bottom w:val="none" w:sz="0" w:space="0" w:color="auto"/>
        <w:right w:val="none" w:sz="0" w:space="0" w:color="auto"/>
      </w:divBdr>
    </w:div>
    <w:div w:id="741370622">
      <w:bodyDiv w:val="1"/>
      <w:marLeft w:val="0"/>
      <w:marRight w:val="0"/>
      <w:marTop w:val="0"/>
      <w:marBottom w:val="0"/>
      <w:divBdr>
        <w:top w:val="none" w:sz="0" w:space="0" w:color="auto"/>
        <w:left w:val="none" w:sz="0" w:space="0" w:color="auto"/>
        <w:bottom w:val="none" w:sz="0" w:space="0" w:color="auto"/>
        <w:right w:val="none" w:sz="0" w:space="0" w:color="auto"/>
      </w:divBdr>
    </w:div>
    <w:div w:id="785470722">
      <w:bodyDiv w:val="1"/>
      <w:marLeft w:val="0"/>
      <w:marRight w:val="0"/>
      <w:marTop w:val="0"/>
      <w:marBottom w:val="0"/>
      <w:divBdr>
        <w:top w:val="none" w:sz="0" w:space="0" w:color="auto"/>
        <w:left w:val="none" w:sz="0" w:space="0" w:color="auto"/>
        <w:bottom w:val="none" w:sz="0" w:space="0" w:color="auto"/>
        <w:right w:val="none" w:sz="0" w:space="0" w:color="auto"/>
      </w:divBdr>
      <w:divsChild>
        <w:div w:id="1862820745">
          <w:marLeft w:val="0"/>
          <w:marRight w:val="0"/>
          <w:marTop w:val="0"/>
          <w:marBottom w:val="0"/>
          <w:divBdr>
            <w:top w:val="none" w:sz="0" w:space="0" w:color="auto"/>
            <w:left w:val="none" w:sz="0" w:space="0" w:color="auto"/>
            <w:bottom w:val="none" w:sz="0" w:space="0" w:color="auto"/>
            <w:right w:val="none" w:sz="0" w:space="0" w:color="auto"/>
          </w:divBdr>
          <w:divsChild>
            <w:div w:id="1354067952">
              <w:marLeft w:val="0"/>
              <w:marRight w:val="0"/>
              <w:marTop w:val="0"/>
              <w:marBottom w:val="0"/>
              <w:divBdr>
                <w:top w:val="none" w:sz="0" w:space="0" w:color="auto"/>
                <w:left w:val="none" w:sz="0" w:space="0" w:color="auto"/>
                <w:bottom w:val="none" w:sz="0" w:space="0" w:color="auto"/>
                <w:right w:val="none" w:sz="0" w:space="0" w:color="auto"/>
              </w:divBdr>
              <w:divsChild>
                <w:div w:id="4132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9798">
      <w:bodyDiv w:val="1"/>
      <w:marLeft w:val="0"/>
      <w:marRight w:val="0"/>
      <w:marTop w:val="0"/>
      <w:marBottom w:val="0"/>
      <w:divBdr>
        <w:top w:val="none" w:sz="0" w:space="0" w:color="auto"/>
        <w:left w:val="none" w:sz="0" w:space="0" w:color="auto"/>
        <w:bottom w:val="none" w:sz="0" w:space="0" w:color="auto"/>
        <w:right w:val="none" w:sz="0" w:space="0" w:color="auto"/>
      </w:divBdr>
      <w:divsChild>
        <w:div w:id="1412701901">
          <w:marLeft w:val="0"/>
          <w:marRight w:val="0"/>
          <w:marTop w:val="0"/>
          <w:marBottom w:val="0"/>
          <w:divBdr>
            <w:top w:val="none" w:sz="0" w:space="0" w:color="auto"/>
            <w:left w:val="none" w:sz="0" w:space="0" w:color="auto"/>
            <w:bottom w:val="none" w:sz="0" w:space="0" w:color="auto"/>
            <w:right w:val="none" w:sz="0" w:space="0" w:color="auto"/>
          </w:divBdr>
          <w:divsChild>
            <w:div w:id="381752327">
              <w:marLeft w:val="0"/>
              <w:marRight w:val="0"/>
              <w:marTop w:val="0"/>
              <w:marBottom w:val="0"/>
              <w:divBdr>
                <w:top w:val="none" w:sz="0" w:space="0" w:color="auto"/>
                <w:left w:val="none" w:sz="0" w:space="0" w:color="auto"/>
                <w:bottom w:val="none" w:sz="0" w:space="0" w:color="auto"/>
                <w:right w:val="none" w:sz="0" w:space="0" w:color="auto"/>
              </w:divBdr>
              <w:divsChild>
                <w:div w:id="18825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6188">
      <w:bodyDiv w:val="1"/>
      <w:marLeft w:val="0"/>
      <w:marRight w:val="0"/>
      <w:marTop w:val="0"/>
      <w:marBottom w:val="0"/>
      <w:divBdr>
        <w:top w:val="none" w:sz="0" w:space="0" w:color="auto"/>
        <w:left w:val="none" w:sz="0" w:space="0" w:color="auto"/>
        <w:bottom w:val="none" w:sz="0" w:space="0" w:color="auto"/>
        <w:right w:val="none" w:sz="0" w:space="0" w:color="auto"/>
      </w:divBdr>
      <w:divsChild>
        <w:div w:id="1929003274">
          <w:marLeft w:val="0"/>
          <w:marRight w:val="0"/>
          <w:marTop w:val="0"/>
          <w:marBottom w:val="0"/>
          <w:divBdr>
            <w:top w:val="none" w:sz="0" w:space="0" w:color="auto"/>
            <w:left w:val="none" w:sz="0" w:space="0" w:color="auto"/>
            <w:bottom w:val="none" w:sz="0" w:space="0" w:color="auto"/>
            <w:right w:val="none" w:sz="0" w:space="0" w:color="auto"/>
          </w:divBdr>
          <w:divsChild>
            <w:div w:id="1914579987">
              <w:marLeft w:val="0"/>
              <w:marRight w:val="0"/>
              <w:marTop w:val="0"/>
              <w:marBottom w:val="0"/>
              <w:divBdr>
                <w:top w:val="none" w:sz="0" w:space="0" w:color="auto"/>
                <w:left w:val="none" w:sz="0" w:space="0" w:color="auto"/>
                <w:bottom w:val="none" w:sz="0" w:space="0" w:color="auto"/>
                <w:right w:val="none" w:sz="0" w:space="0" w:color="auto"/>
              </w:divBdr>
              <w:divsChild>
                <w:div w:id="1706758748">
                  <w:marLeft w:val="0"/>
                  <w:marRight w:val="0"/>
                  <w:marTop w:val="0"/>
                  <w:marBottom w:val="0"/>
                  <w:divBdr>
                    <w:top w:val="none" w:sz="0" w:space="0" w:color="auto"/>
                    <w:left w:val="none" w:sz="0" w:space="0" w:color="auto"/>
                    <w:bottom w:val="none" w:sz="0" w:space="0" w:color="auto"/>
                    <w:right w:val="none" w:sz="0" w:space="0" w:color="auto"/>
                  </w:divBdr>
                  <w:divsChild>
                    <w:div w:id="1723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2604">
      <w:bodyDiv w:val="1"/>
      <w:marLeft w:val="0"/>
      <w:marRight w:val="0"/>
      <w:marTop w:val="0"/>
      <w:marBottom w:val="0"/>
      <w:divBdr>
        <w:top w:val="none" w:sz="0" w:space="0" w:color="auto"/>
        <w:left w:val="none" w:sz="0" w:space="0" w:color="auto"/>
        <w:bottom w:val="none" w:sz="0" w:space="0" w:color="auto"/>
        <w:right w:val="none" w:sz="0" w:space="0" w:color="auto"/>
      </w:divBdr>
    </w:div>
    <w:div w:id="881526618">
      <w:bodyDiv w:val="1"/>
      <w:marLeft w:val="0"/>
      <w:marRight w:val="0"/>
      <w:marTop w:val="0"/>
      <w:marBottom w:val="0"/>
      <w:divBdr>
        <w:top w:val="none" w:sz="0" w:space="0" w:color="auto"/>
        <w:left w:val="none" w:sz="0" w:space="0" w:color="auto"/>
        <w:bottom w:val="none" w:sz="0" w:space="0" w:color="auto"/>
        <w:right w:val="none" w:sz="0" w:space="0" w:color="auto"/>
      </w:divBdr>
      <w:divsChild>
        <w:div w:id="896472277">
          <w:marLeft w:val="0"/>
          <w:marRight w:val="0"/>
          <w:marTop w:val="0"/>
          <w:marBottom w:val="0"/>
          <w:divBdr>
            <w:top w:val="none" w:sz="0" w:space="0" w:color="auto"/>
            <w:left w:val="none" w:sz="0" w:space="0" w:color="auto"/>
            <w:bottom w:val="none" w:sz="0" w:space="0" w:color="auto"/>
            <w:right w:val="none" w:sz="0" w:space="0" w:color="auto"/>
          </w:divBdr>
          <w:divsChild>
            <w:div w:id="1565945535">
              <w:marLeft w:val="0"/>
              <w:marRight w:val="0"/>
              <w:marTop w:val="0"/>
              <w:marBottom w:val="0"/>
              <w:divBdr>
                <w:top w:val="none" w:sz="0" w:space="0" w:color="auto"/>
                <w:left w:val="none" w:sz="0" w:space="0" w:color="auto"/>
                <w:bottom w:val="none" w:sz="0" w:space="0" w:color="auto"/>
                <w:right w:val="none" w:sz="0" w:space="0" w:color="auto"/>
              </w:divBdr>
              <w:divsChild>
                <w:div w:id="1606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3614">
      <w:bodyDiv w:val="1"/>
      <w:marLeft w:val="0"/>
      <w:marRight w:val="0"/>
      <w:marTop w:val="0"/>
      <w:marBottom w:val="0"/>
      <w:divBdr>
        <w:top w:val="none" w:sz="0" w:space="0" w:color="auto"/>
        <w:left w:val="none" w:sz="0" w:space="0" w:color="auto"/>
        <w:bottom w:val="none" w:sz="0" w:space="0" w:color="auto"/>
        <w:right w:val="none" w:sz="0" w:space="0" w:color="auto"/>
      </w:divBdr>
    </w:div>
    <w:div w:id="909081255">
      <w:bodyDiv w:val="1"/>
      <w:marLeft w:val="0"/>
      <w:marRight w:val="0"/>
      <w:marTop w:val="0"/>
      <w:marBottom w:val="0"/>
      <w:divBdr>
        <w:top w:val="none" w:sz="0" w:space="0" w:color="auto"/>
        <w:left w:val="none" w:sz="0" w:space="0" w:color="auto"/>
        <w:bottom w:val="none" w:sz="0" w:space="0" w:color="auto"/>
        <w:right w:val="none" w:sz="0" w:space="0" w:color="auto"/>
      </w:divBdr>
      <w:divsChild>
        <w:div w:id="1005592840">
          <w:marLeft w:val="0"/>
          <w:marRight w:val="0"/>
          <w:marTop w:val="0"/>
          <w:marBottom w:val="0"/>
          <w:divBdr>
            <w:top w:val="none" w:sz="0" w:space="0" w:color="auto"/>
            <w:left w:val="none" w:sz="0" w:space="0" w:color="auto"/>
            <w:bottom w:val="none" w:sz="0" w:space="0" w:color="auto"/>
            <w:right w:val="none" w:sz="0" w:space="0" w:color="auto"/>
          </w:divBdr>
          <w:divsChild>
            <w:div w:id="1750616888">
              <w:marLeft w:val="0"/>
              <w:marRight w:val="0"/>
              <w:marTop w:val="0"/>
              <w:marBottom w:val="0"/>
              <w:divBdr>
                <w:top w:val="none" w:sz="0" w:space="0" w:color="auto"/>
                <w:left w:val="none" w:sz="0" w:space="0" w:color="auto"/>
                <w:bottom w:val="none" w:sz="0" w:space="0" w:color="auto"/>
                <w:right w:val="none" w:sz="0" w:space="0" w:color="auto"/>
              </w:divBdr>
              <w:divsChild>
                <w:div w:id="1263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9">
      <w:bodyDiv w:val="1"/>
      <w:marLeft w:val="0"/>
      <w:marRight w:val="0"/>
      <w:marTop w:val="0"/>
      <w:marBottom w:val="0"/>
      <w:divBdr>
        <w:top w:val="none" w:sz="0" w:space="0" w:color="auto"/>
        <w:left w:val="none" w:sz="0" w:space="0" w:color="auto"/>
        <w:bottom w:val="none" w:sz="0" w:space="0" w:color="auto"/>
        <w:right w:val="none" w:sz="0" w:space="0" w:color="auto"/>
      </w:divBdr>
      <w:divsChild>
        <w:div w:id="1274706527">
          <w:marLeft w:val="0"/>
          <w:marRight w:val="0"/>
          <w:marTop w:val="0"/>
          <w:marBottom w:val="0"/>
          <w:divBdr>
            <w:top w:val="none" w:sz="0" w:space="0" w:color="auto"/>
            <w:left w:val="none" w:sz="0" w:space="0" w:color="auto"/>
            <w:bottom w:val="none" w:sz="0" w:space="0" w:color="auto"/>
            <w:right w:val="none" w:sz="0" w:space="0" w:color="auto"/>
          </w:divBdr>
          <w:divsChild>
            <w:div w:id="1279334257">
              <w:marLeft w:val="0"/>
              <w:marRight w:val="0"/>
              <w:marTop w:val="0"/>
              <w:marBottom w:val="0"/>
              <w:divBdr>
                <w:top w:val="none" w:sz="0" w:space="0" w:color="auto"/>
                <w:left w:val="none" w:sz="0" w:space="0" w:color="auto"/>
                <w:bottom w:val="none" w:sz="0" w:space="0" w:color="auto"/>
                <w:right w:val="none" w:sz="0" w:space="0" w:color="auto"/>
              </w:divBdr>
              <w:divsChild>
                <w:div w:id="590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4759">
      <w:bodyDiv w:val="1"/>
      <w:marLeft w:val="0"/>
      <w:marRight w:val="0"/>
      <w:marTop w:val="0"/>
      <w:marBottom w:val="0"/>
      <w:divBdr>
        <w:top w:val="none" w:sz="0" w:space="0" w:color="auto"/>
        <w:left w:val="none" w:sz="0" w:space="0" w:color="auto"/>
        <w:bottom w:val="none" w:sz="0" w:space="0" w:color="auto"/>
        <w:right w:val="none" w:sz="0" w:space="0" w:color="auto"/>
      </w:divBdr>
    </w:div>
    <w:div w:id="977345217">
      <w:bodyDiv w:val="1"/>
      <w:marLeft w:val="0"/>
      <w:marRight w:val="0"/>
      <w:marTop w:val="0"/>
      <w:marBottom w:val="0"/>
      <w:divBdr>
        <w:top w:val="none" w:sz="0" w:space="0" w:color="auto"/>
        <w:left w:val="none" w:sz="0" w:space="0" w:color="auto"/>
        <w:bottom w:val="none" w:sz="0" w:space="0" w:color="auto"/>
        <w:right w:val="none" w:sz="0" w:space="0" w:color="auto"/>
      </w:divBdr>
    </w:div>
    <w:div w:id="1009720805">
      <w:bodyDiv w:val="1"/>
      <w:marLeft w:val="0"/>
      <w:marRight w:val="0"/>
      <w:marTop w:val="0"/>
      <w:marBottom w:val="0"/>
      <w:divBdr>
        <w:top w:val="none" w:sz="0" w:space="0" w:color="auto"/>
        <w:left w:val="none" w:sz="0" w:space="0" w:color="auto"/>
        <w:bottom w:val="none" w:sz="0" w:space="0" w:color="auto"/>
        <w:right w:val="none" w:sz="0" w:space="0" w:color="auto"/>
      </w:divBdr>
      <w:divsChild>
        <w:div w:id="1320226645">
          <w:marLeft w:val="0"/>
          <w:marRight w:val="0"/>
          <w:marTop w:val="0"/>
          <w:marBottom w:val="0"/>
          <w:divBdr>
            <w:top w:val="none" w:sz="0" w:space="0" w:color="auto"/>
            <w:left w:val="none" w:sz="0" w:space="0" w:color="auto"/>
            <w:bottom w:val="none" w:sz="0" w:space="0" w:color="auto"/>
            <w:right w:val="none" w:sz="0" w:space="0" w:color="auto"/>
          </w:divBdr>
          <w:divsChild>
            <w:div w:id="1169907147">
              <w:marLeft w:val="0"/>
              <w:marRight w:val="0"/>
              <w:marTop w:val="0"/>
              <w:marBottom w:val="0"/>
              <w:divBdr>
                <w:top w:val="none" w:sz="0" w:space="0" w:color="auto"/>
                <w:left w:val="none" w:sz="0" w:space="0" w:color="auto"/>
                <w:bottom w:val="none" w:sz="0" w:space="0" w:color="auto"/>
                <w:right w:val="none" w:sz="0" w:space="0" w:color="auto"/>
              </w:divBdr>
              <w:divsChild>
                <w:div w:id="296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4209">
      <w:bodyDiv w:val="1"/>
      <w:marLeft w:val="0"/>
      <w:marRight w:val="0"/>
      <w:marTop w:val="0"/>
      <w:marBottom w:val="0"/>
      <w:divBdr>
        <w:top w:val="none" w:sz="0" w:space="0" w:color="auto"/>
        <w:left w:val="none" w:sz="0" w:space="0" w:color="auto"/>
        <w:bottom w:val="none" w:sz="0" w:space="0" w:color="auto"/>
        <w:right w:val="none" w:sz="0" w:space="0" w:color="auto"/>
      </w:divBdr>
      <w:divsChild>
        <w:div w:id="1864900952">
          <w:marLeft w:val="0"/>
          <w:marRight w:val="0"/>
          <w:marTop w:val="0"/>
          <w:marBottom w:val="0"/>
          <w:divBdr>
            <w:top w:val="none" w:sz="0" w:space="0" w:color="auto"/>
            <w:left w:val="none" w:sz="0" w:space="0" w:color="auto"/>
            <w:bottom w:val="none" w:sz="0" w:space="0" w:color="auto"/>
            <w:right w:val="none" w:sz="0" w:space="0" w:color="auto"/>
          </w:divBdr>
          <w:divsChild>
            <w:div w:id="1627661281">
              <w:marLeft w:val="0"/>
              <w:marRight w:val="0"/>
              <w:marTop w:val="0"/>
              <w:marBottom w:val="0"/>
              <w:divBdr>
                <w:top w:val="none" w:sz="0" w:space="0" w:color="auto"/>
                <w:left w:val="none" w:sz="0" w:space="0" w:color="auto"/>
                <w:bottom w:val="none" w:sz="0" w:space="0" w:color="auto"/>
                <w:right w:val="none" w:sz="0" w:space="0" w:color="auto"/>
              </w:divBdr>
              <w:divsChild>
                <w:div w:id="10628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2890">
      <w:bodyDiv w:val="1"/>
      <w:marLeft w:val="0"/>
      <w:marRight w:val="0"/>
      <w:marTop w:val="0"/>
      <w:marBottom w:val="0"/>
      <w:divBdr>
        <w:top w:val="none" w:sz="0" w:space="0" w:color="auto"/>
        <w:left w:val="none" w:sz="0" w:space="0" w:color="auto"/>
        <w:bottom w:val="none" w:sz="0" w:space="0" w:color="auto"/>
        <w:right w:val="none" w:sz="0" w:space="0" w:color="auto"/>
      </w:divBdr>
      <w:divsChild>
        <w:div w:id="871112484">
          <w:marLeft w:val="0"/>
          <w:marRight w:val="0"/>
          <w:marTop w:val="0"/>
          <w:marBottom w:val="0"/>
          <w:divBdr>
            <w:top w:val="none" w:sz="0" w:space="0" w:color="auto"/>
            <w:left w:val="none" w:sz="0" w:space="0" w:color="auto"/>
            <w:bottom w:val="none" w:sz="0" w:space="0" w:color="auto"/>
            <w:right w:val="none" w:sz="0" w:space="0" w:color="auto"/>
          </w:divBdr>
          <w:divsChild>
            <w:div w:id="18550549">
              <w:marLeft w:val="0"/>
              <w:marRight w:val="0"/>
              <w:marTop w:val="0"/>
              <w:marBottom w:val="0"/>
              <w:divBdr>
                <w:top w:val="none" w:sz="0" w:space="0" w:color="auto"/>
                <w:left w:val="none" w:sz="0" w:space="0" w:color="auto"/>
                <w:bottom w:val="none" w:sz="0" w:space="0" w:color="auto"/>
                <w:right w:val="none" w:sz="0" w:space="0" w:color="auto"/>
              </w:divBdr>
              <w:divsChild>
                <w:div w:id="199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7389">
      <w:bodyDiv w:val="1"/>
      <w:marLeft w:val="0"/>
      <w:marRight w:val="0"/>
      <w:marTop w:val="0"/>
      <w:marBottom w:val="0"/>
      <w:divBdr>
        <w:top w:val="none" w:sz="0" w:space="0" w:color="auto"/>
        <w:left w:val="none" w:sz="0" w:space="0" w:color="auto"/>
        <w:bottom w:val="none" w:sz="0" w:space="0" w:color="auto"/>
        <w:right w:val="none" w:sz="0" w:space="0" w:color="auto"/>
      </w:divBdr>
      <w:divsChild>
        <w:div w:id="40791012">
          <w:marLeft w:val="0"/>
          <w:marRight w:val="0"/>
          <w:marTop w:val="0"/>
          <w:marBottom w:val="0"/>
          <w:divBdr>
            <w:top w:val="none" w:sz="0" w:space="0" w:color="auto"/>
            <w:left w:val="none" w:sz="0" w:space="0" w:color="auto"/>
            <w:bottom w:val="none" w:sz="0" w:space="0" w:color="auto"/>
            <w:right w:val="none" w:sz="0" w:space="0" w:color="auto"/>
          </w:divBdr>
          <w:divsChild>
            <w:div w:id="981352576">
              <w:marLeft w:val="0"/>
              <w:marRight w:val="0"/>
              <w:marTop w:val="0"/>
              <w:marBottom w:val="0"/>
              <w:divBdr>
                <w:top w:val="none" w:sz="0" w:space="0" w:color="auto"/>
                <w:left w:val="none" w:sz="0" w:space="0" w:color="auto"/>
                <w:bottom w:val="none" w:sz="0" w:space="0" w:color="auto"/>
                <w:right w:val="none" w:sz="0" w:space="0" w:color="auto"/>
              </w:divBdr>
              <w:divsChild>
                <w:div w:id="16810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29003">
      <w:bodyDiv w:val="1"/>
      <w:marLeft w:val="0"/>
      <w:marRight w:val="0"/>
      <w:marTop w:val="0"/>
      <w:marBottom w:val="0"/>
      <w:divBdr>
        <w:top w:val="none" w:sz="0" w:space="0" w:color="auto"/>
        <w:left w:val="none" w:sz="0" w:space="0" w:color="auto"/>
        <w:bottom w:val="none" w:sz="0" w:space="0" w:color="auto"/>
        <w:right w:val="none" w:sz="0" w:space="0" w:color="auto"/>
      </w:divBdr>
      <w:divsChild>
        <w:div w:id="1197431863">
          <w:marLeft w:val="0"/>
          <w:marRight w:val="0"/>
          <w:marTop w:val="0"/>
          <w:marBottom w:val="0"/>
          <w:divBdr>
            <w:top w:val="none" w:sz="0" w:space="0" w:color="auto"/>
            <w:left w:val="none" w:sz="0" w:space="0" w:color="auto"/>
            <w:bottom w:val="none" w:sz="0" w:space="0" w:color="auto"/>
            <w:right w:val="none" w:sz="0" w:space="0" w:color="auto"/>
          </w:divBdr>
          <w:divsChild>
            <w:div w:id="1179735722">
              <w:marLeft w:val="0"/>
              <w:marRight w:val="0"/>
              <w:marTop w:val="0"/>
              <w:marBottom w:val="0"/>
              <w:divBdr>
                <w:top w:val="none" w:sz="0" w:space="0" w:color="auto"/>
                <w:left w:val="none" w:sz="0" w:space="0" w:color="auto"/>
                <w:bottom w:val="none" w:sz="0" w:space="0" w:color="auto"/>
                <w:right w:val="none" w:sz="0" w:space="0" w:color="auto"/>
              </w:divBdr>
              <w:divsChild>
                <w:div w:id="167450224">
                  <w:marLeft w:val="0"/>
                  <w:marRight w:val="0"/>
                  <w:marTop w:val="0"/>
                  <w:marBottom w:val="0"/>
                  <w:divBdr>
                    <w:top w:val="none" w:sz="0" w:space="0" w:color="auto"/>
                    <w:left w:val="none" w:sz="0" w:space="0" w:color="auto"/>
                    <w:bottom w:val="none" w:sz="0" w:space="0" w:color="auto"/>
                    <w:right w:val="none" w:sz="0" w:space="0" w:color="auto"/>
                  </w:divBdr>
                  <w:divsChild>
                    <w:div w:id="12831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7673">
      <w:bodyDiv w:val="1"/>
      <w:marLeft w:val="0"/>
      <w:marRight w:val="0"/>
      <w:marTop w:val="0"/>
      <w:marBottom w:val="0"/>
      <w:divBdr>
        <w:top w:val="none" w:sz="0" w:space="0" w:color="auto"/>
        <w:left w:val="none" w:sz="0" w:space="0" w:color="auto"/>
        <w:bottom w:val="none" w:sz="0" w:space="0" w:color="auto"/>
        <w:right w:val="none" w:sz="0" w:space="0" w:color="auto"/>
      </w:divBdr>
      <w:divsChild>
        <w:div w:id="1938638167">
          <w:marLeft w:val="0"/>
          <w:marRight w:val="0"/>
          <w:marTop w:val="0"/>
          <w:marBottom w:val="0"/>
          <w:divBdr>
            <w:top w:val="none" w:sz="0" w:space="0" w:color="auto"/>
            <w:left w:val="none" w:sz="0" w:space="0" w:color="auto"/>
            <w:bottom w:val="none" w:sz="0" w:space="0" w:color="auto"/>
            <w:right w:val="none" w:sz="0" w:space="0" w:color="auto"/>
          </w:divBdr>
          <w:divsChild>
            <w:div w:id="1472476717">
              <w:marLeft w:val="0"/>
              <w:marRight w:val="0"/>
              <w:marTop w:val="0"/>
              <w:marBottom w:val="0"/>
              <w:divBdr>
                <w:top w:val="none" w:sz="0" w:space="0" w:color="auto"/>
                <w:left w:val="none" w:sz="0" w:space="0" w:color="auto"/>
                <w:bottom w:val="none" w:sz="0" w:space="0" w:color="auto"/>
                <w:right w:val="none" w:sz="0" w:space="0" w:color="auto"/>
              </w:divBdr>
              <w:divsChild>
                <w:div w:id="929966846">
                  <w:marLeft w:val="0"/>
                  <w:marRight w:val="0"/>
                  <w:marTop w:val="0"/>
                  <w:marBottom w:val="0"/>
                  <w:divBdr>
                    <w:top w:val="none" w:sz="0" w:space="0" w:color="auto"/>
                    <w:left w:val="none" w:sz="0" w:space="0" w:color="auto"/>
                    <w:bottom w:val="none" w:sz="0" w:space="0" w:color="auto"/>
                    <w:right w:val="none" w:sz="0" w:space="0" w:color="auto"/>
                  </w:divBdr>
                  <w:divsChild>
                    <w:div w:id="52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2079">
      <w:bodyDiv w:val="1"/>
      <w:marLeft w:val="0"/>
      <w:marRight w:val="0"/>
      <w:marTop w:val="0"/>
      <w:marBottom w:val="0"/>
      <w:divBdr>
        <w:top w:val="none" w:sz="0" w:space="0" w:color="auto"/>
        <w:left w:val="none" w:sz="0" w:space="0" w:color="auto"/>
        <w:bottom w:val="none" w:sz="0" w:space="0" w:color="auto"/>
        <w:right w:val="none" w:sz="0" w:space="0" w:color="auto"/>
      </w:divBdr>
    </w:div>
    <w:div w:id="1343707599">
      <w:bodyDiv w:val="1"/>
      <w:marLeft w:val="0"/>
      <w:marRight w:val="0"/>
      <w:marTop w:val="0"/>
      <w:marBottom w:val="0"/>
      <w:divBdr>
        <w:top w:val="none" w:sz="0" w:space="0" w:color="auto"/>
        <w:left w:val="none" w:sz="0" w:space="0" w:color="auto"/>
        <w:bottom w:val="none" w:sz="0" w:space="0" w:color="auto"/>
        <w:right w:val="none" w:sz="0" w:space="0" w:color="auto"/>
      </w:divBdr>
      <w:divsChild>
        <w:div w:id="1508445714">
          <w:marLeft w:val="0"/>
          <w:marRight w:val="0"/>
          <w:marTop w:val="0"/>
          <w:marBottom w:val="0"/>
          <w:divBdr>
            <w:top w:val="none" w:sz="0" w:space="0" w:color="auto"/>
            <w:left w:val="none" w:sz="0" w:space="0" w:color="auto"/>
            <w:bottom w:val="none" w:sz="0" w:space="0" w:color="auto"/>
            <w:right w:val="none" w:sz="0" w:space="0" w:color="auto"/>
          </w:divBdr>
          <w:divsChild>
            <w:div w:id="394670212">
              <w:marLeft w:val="0"/>
              <w:marRight w:val="0"/>
              <w:marTop w:val="0"/>
              <w:marBottom w:val="0"/>
              <w:divBdr>
                <w:top w:val="none" w:sz="0" w:space="0" w:color="auto"/>
                <w:left w:val="none" w:sz="0" w:space="0" w:color="auto"/>
                <w:bottom w:val="none" w:sz="0" w:space="0" w:color="auto"/>
                <w:right w:val="none" w:sz="0" w:space="0" w:color="auto"/>
              </w:divBdr>
              <w:divsChild>
                <w:div w:id="4691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3588">
      <w:bodyDiv w:val="1"/>
      <w:marLeft w:val="0"/>
      <w:marRight w:val="0"/>
      <w:marTop w:val="0"/>
      <w:marBottom w:val="0"/>
      <w:divBdr>
        <w:top w:val="none" w:sz="0" w:space="0" w:color="auto"/>
        <w:left w:val="none" w:sz="0" w:space="0" w:color="auto"/>
        <w:bottom w:val="none" w:sz="0" w:space="0" w:color="auto"/>
        <w:right w:val="none" w:sz="0" w:space="0" w:color="auto"/>
      </w:divBdr>
    </w:div>
    <w:div w:id="1474369273">
      <w:bodyDiv w:val="1"/>
      <w:marLeft w:val="0"/>
      <w:marRight w:val="0"/>
      <w:marTop w:val="0"/>
      <w:marBottom w:val="0"/>
      <w:divBdr>
        <w:top w:val="none" w:sz="0" w:space="0" w:color="auto"/>
        <w:left w:val="none" w:sz="0" w:space="0" w:color="auto"/>
        <w:bottom w:val="none" w:sz="0" w:space="0" w:color="auto"/>
        <w:right w:val="none" w:sz="0" w:space="0" w:color="auto"/>
      </w:divBdr>
    </w:div>
    <w:div w:id="1498961629">
      <w:bodyDiv w:val="1"/>
      <w:marLeft w:val="0"/>
      <w:marRight w:val="0"/>
      <w:marTop w:val="0"/>
      <w:marBottom w:val="0"/>
      <w:divBdr>
        <w:top w:val="none" w:sz="0" w:space="0" w:color="auto"/>
        <w:left w:val="none" w:sz="0" w:space="0" w:color="auto"/>
        <w:bottom w:val="none" w:sz="0" w:space="0" w:color="auto"/>
        <w:right w:val="none" w:sz="0" w:space="0" w:color="auto"/>
      </w:divBdr>
    </w:div>
    <w:div w:id="1521049681">
      <w:bodyDiv w:val="1"/>
      <w:marLeft w:val="0"/>
      <w:marRight w:val="0"/>
      <w:marTop w:val="0"/>
      <w:marBottom w:val="0"/>
      <w:divBdr>
        <w:top w:val="none" w:sz="0" w:space="0" w:color="auto"/>
        <w:left w:val="none" w:sz="0" w:space="0" w:color="auto"/>
        <w:bottom w:val="none" w:sz="0" w:space="0" w:color="auto"/>
        <w:right w:val="none" w:sz="0" w:space="0" w:color="auto"/>
      </w:divBdr>
      <w:divsChild>
        <w:div w:id="683555299">
          <w:marLeft w:val="0"/>
          <w:marRight w:val="0"/>
          <w:marTop w:val="0"/>
          <w:marBottom w:val="0"/>
          <w:divBdr>
            <w:top w:val="none" w:sz="0" w:space="0" w:color="auto"/>
            <w:left w:val="none" w:sz="0" w:space="0" w:color="auto"/>
            <w:bottom w:val="none" w:sz="0" w:space="0" w:color="auto"/>
            <w:right w:val="none" w:sz="0" w:space="0" w:color="auto"/>
          </w:divBdr>
          <w:divsChild>
            <w:div w:id="107284638">
              <w:marLeft w:val="0"/>
              <w:marRight w:val="0"/>
              <w:marTop w:val="0"/>
              <w:marBottom w:val="0"/>
              <w:divBdr>
                <w:top w:val="none" w:sz="0" w:space="0" w:color="auto"/>
                <w:left w:val="none" w:sz="0" w:space="0" w:color="auto"/>
                <w:bottom w:val="none" w:sz="0" w:space="0" w:color="auto"/>
                <w:right w:val="none" w:sz="0" w:space="0" w:color="auto"/>
              </w:divBdr>
              <w:divsChild>
                <w:div w:id="1914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8860">
      <w:bodyDiv w:val="1"/>
      <w:marLeft w:val="0"/>
      <w:marRight w:val="0"/>
      <w:marTop w:val="0"/>
      <w:marBottom w:val="0"/>
      <w:divBdr>
        <w:top w:val="none" w:sz="0" w:space="0" w:color="auto"/>
        <w:left w:val="none" w:sz="0" w:space="0" w:color="auto"/>
        <w:bottom w:val="none" w:sz="0" w:space="0" w:color="auto"/>
        <w:right w:val="none" w:sz="0" w:space="0" w:color="auto"/>
      </w:divBdr>
      <w:divsChild>
        <w:div w:id="692923981">
          <w:marLeft w:val="0"/>
          <w:marRight w:val="0"/>
          <w:marTop w:val="0"/>
          <w:marBottom w:val="0"/>
          <w:divBdr>
            <w:top w:val="none" w:sz="0" w:space="0" w:color="auto"/>
            <w:left w:val="none" w:sz="0" w:space="0" w:color="auto"/>
            <w:bottom w:val="none" w:sz="0" w:space="0" w:color="auto"/>
            <w:right w:val="none" w:sz="0" w:space="0" w:color="auto"/>
          </w:divBdr>
          <w:divsChild>
            <w:div w:id="209660211">
              <w:marLeft w:val="0"/>
              <w:marRight w:val="0"/>
              <w:marTop w:val="0"/>
              <w:marBottom w:val="0"/>
              <w:divBdr>
                <w:top w:val="none" w:sz="0" w:space="0" w:color="auto"/>
                <w:left w:val="none" w:sz="0" w:space="0" w:color="auto"/>
                <w:bottom w:val="none" w:sz="0" w:space="0" w:color="auto"/>
                <w:right w:val="none" w:sz="0" w:space="0" w:color="auto"/>
              </w:divBdr>
              <w:divsChild>
                <w:div w:id="16206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6750">
      <w:bodyDiv w:val="1"/>
      <w:marLeft w:val="0"/>
      <w:marRight w:val="0"/>
      <w:marTop w:val="0"/>
      <w:marBottom w:val="0"/>
      <w:divBdr>
        <w:top w:val="none" w:sz="0" w:space="0" w:color="auto"/>
        <w:left w:val="none" w:sz="0" w:space="0" w:color="auto"/>
        <w:bottom w:val="none" w:sz="0" w:space="0" w:color="auto"/>
        <w:right w:val="none" w:sz="0" w:space="0" w:color="auto"/>
      </w:divBdr>
    </w:div>
    <w:div w:id="1557735699">
      <w:bodyDiv w:val="1"/>
      <w:marLeft w:val="0"/>
      <w:marRight w:val="0"/>
      <w:marTop w:val="0"/>
      <w:marBottom w:val="0"/>
      <w:divBdr>
        <w:top w:val="none" w:sz="0" w:space="0" w:color="auto"/>
        <w:left w:val="none" w:sz="0" w:space="0" w:color="auto"/>
        <w:bottom w:val="none" w:sz="0" w:space="0" w:color="auto"/>
        <w:right w:val="none" w:sz="0" w:space="0" w:color="auto"/>
      </w:divBdr>
      <w:divsChild>
        <w:div w:id="944463911">
          <w:marLeft w:val="0"/>
          <w:marRight w:val="0"/>
          <w:marTop w:val="0"/>
          <w:marBottom w:val="0"/>
          <w:divBdr>
            <w:top w:val="none" w:sz="0" w:space="0" w:color="auto"/>
            <w:left w:val="none" w:sz="0" w:space="0" w:color="auto"/>
            <w:bottom w:val="none" w:sz="0" w:space="0" w:color="auto"/>
            <w:right w:val="none" w:sz="0" w:space="0" w:color="auto"/>
          </w:divBdr>
          <w:divsChild>
            <w:div w:id="818233100">
              <w:marLeft w:val="0"/>
              <w:marRight w:val="0"/>
              <w:marTop w:val="0"/>
              <w:marBottom w:val="0"/>
              <w:divBdr>
                <w:top w:val="none" w:sz="0" w:space="0" w:color="auto"/>
                <w:left w:val="none" w:sz="0" w:space="0" w:color="auto"/>
                <w:bottom w:val="none" w:sz="0" w:space="0" w:color="auto"/>
                <w:right w:val="none" w:sz="0" w:space="0" w:color="auto"/>
              </w:divBdr>
              <w:divsChild>
                <w:div w:id="278529549">
                  <w:marLeft w:val="0"/>
                  <w:marRight w:val="0"/>
                  <w:marTop w:val="0"/>
                  <w:marBottom w:val="0"/>
                  <w:divBdr>
                    <w:top w:val="none" w:sz="0" w:space="0" w:color="auto"/>
                    <w:left w:val="none" w:sz="0" w:space="0" w:color="auto"/>
                    <w:bottom w:val="none" w:sz="0" w:space="0" w:color="auto"/>
                    <w:right w:val="none" w:sz="0" w:space="0" w:color="auto"/>
                  </w:divBdr>
                  <w:divsChild>
                    <w:div w:id="4838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76645">
      <w:bodyDiv w:val="1"/>
      <w:marLeft w:val="0"/>
      <w:marRight w:val="0"/>
      <w:marTop w:val="0"/>
      <w:marBottom w:val="0"/>
      <w:divBdr>
        <w:top w:val="none" w:sz="0" w:space="0" w:color="auto"/>
        <w:left w:val="none" w:sz="0" w:space="0" w:color="auto"/>
        <w:bottom w:val="none" w:sz="0" w:space="0" w:color="auto"/>
        <w:right w:val="none" w:sz="0" w:space="0" w:color="auto"/>
      </w:divBdr>
      <w:divsChild>
        <w:div w:id="189535616">
          <w:marLeft w:val="0"/>
          <w:marRight w:val="0"/>
          <w:marTop w:val="0"/>
          <w:marBottom w:val="0"/>
          <w:divBdr>
            <w:top w:val="none" w:sz="0" w:space="0" w:color="auto"/>
            <w:left w:val="none" w:sz="0" w:space="0" w:color="auto"/>
            <w:bottom w:val="none" w:sz="0" w:space="0" w:color="auto"/>
            <w:right w:val="none" w:sz="0" w:space="0" w:color="auto"/>
          </w:divBdr>
          <w:divsChild>
            <w:div w:id="980041352">
              <w:marLeft w:val="0"/>
              <w:marRight w:val="0"/>
              <w:marTop w:val="0"/>
              <w:marBottom w:val="0"/>
              <w:divBdr>
                <w:top w:val="none" w:sz="0" w:space="0" w:color="auto"/>
                <w:left w:val="none" w:sz="0" w:space="0" w:color="auto"/>
                <w:bottom w:val="none" w:sz="0" w:space="0" w:color="auto"/>
                <w:right w:val="none" w:sz="0" w:space="0" w:color="auto"/>
              </w:divBdr>
              <w:divsChild>
                <w:div w:id="1775443091">
                  <w:marLeft w:val="0"/>
                  <w:marRight w:val="0"/>
                  <w:marTop w:val="0"/>
                  <w:marBottom w:val="0"/>
                  <w:divBdr>
                    <w:top w:val="none" w:sz="0" w:space="0" w:color="auto"/>
                    <w:left w:val="none" w:sz="0" w:space="0" w:color="auto"/>
                    <w:bottom w:val="none" w:sz="0" w:space="0" w:color="auto"/>
                    <w:right w:val="none" w:sz="0" w:space="0" w:color="auto"/>
                  </w:divBdr>
                  <w:divsChild>
                    <w:div w:id="17572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2048">
      <w:bodyDiv w:val="1"/>
      <w:marLeft w:val="0"/>
      <w:marRight w:val="0"/>
      <w:marTop w:val="0"/>
      <w:marBottom w:val="0"/>
      <w:divBdr>
        <w:top w:val="none" w:sz="0" w:space="0" w:color="auto"/>
        <w:left w:val="none" w:sz="0" w:space="0" w:color="auto"/>
        <w:bottom w:val="none" w:sz="0" w:space="0" w:color="auto"/>
        <w:right w:val="none" w:sz="0" w:space="0" w:color="auto"/>
      </w:divBdr>
      <w:divsChild>
        <w:div w:id="1976791934">
          <w:marLeft w:val="0"/>
          <w:marRight w:val="0"/>
          <w:marTop w:val="0"/>
          <w:marBottom w:val="0"/>
          <w:divBdr>
            <w:top w:val="none" w:sz="0" w:space="0" w:color="auto"/>
            <w:left w:val="none" w:sz="0" w:space="0" w:color="auto"/>
            <w:bottom w:val="none" w:sz="0" w:space="0" w:color="auto"/>
            <w:right w:val="none" w:sz="0" w:space="0" w:color="auto"/>
          </w:divBdr>
          <w:divsChild>
            <w:div w:id="282198272">
              <w:marLeft w:val="0"/>
              <w:marRight w:val="0"/>
              <w:marTop w:val="0"/>
              <w:marBottom w:val="0"/>
              <w:divBdr>
                <w:top w:val="none" w:sz="0" w:space="0" w:color="auto"/>
                <w:left w:val="none" w:sz="0" w:space="0" w:color="auto"/>
                <w:bottom w:val="none" w:sz="0" w:space="0" w:color="auto"/>
                <w:right w:val="none" w:sz="0" w:space="0" w:color="auto"/>
              </w:divBdr>
              <w:divsChild>
                <w:div w:id="11578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2835">
      <w:bodyDiv w:val="1"/>
      <w:marLeft w:val="0"/>
      <w:marRight w:val="0"/>
      <w:marTop w:val="0"/>
      <w:marBottom w:val="0"/>
      <w:divBdr>
        <w:top w:val="none" w:sz="0" w:space="0" w:color="auto"/>
        <w:left w:val="none" w:sz="0" w:space="0" w:color="auto"/>
        <w:bottom w:val="none" w:sz="0" w:space="0" w:color="auto"/>
        <w:right w:val="none" w:sz="0" w:space="0" w:color="auto"/>
      </w:divBdr>
    </w:div>
    <w:div w:id="1624075617">
      <w:bodyDiv w:val="1"/>
      <w:marLeft w:val="0"/>
      <w:marRight w:val="0"/>
      <w:marTop w:val="0"/>
      <w:marBottom w:val="0"/>
      <w:divBdr>
        <w:top w:val="none" w:sz="0" w:space="0" w:color="auto"/>
        <w:left w:val="none" w:sz="0" w:space="0" w:color="auto"/>
        <w:bottom w:val="none" w:sz="0" w:space="0" w:color="auto"/>
        <w:right w:val="none" w:sz="0" w:space="0" w:color="auto"/>
      </w:divBdr>
      <w:divsChild>
        <w:div w:id="1075862957">
          <w:marLeft w:val="0"/>
          <w:marRight w:val="0"/>
          <w:marTop w:val="0"/>
          <w:marBottom w:val="0"/>
          <w:divBdr>
            <w:top w:val="none" w:sz="0" w:space="0" w:color="auto"/>
            <w:left w:val="none" w:sz="0" w:space="0" w:color="auto"/>
            <w:bottom w:val="none" w:sz="0" w:space="0" w:color="auto"/>
            <w:right w:val="none" w:sz="0" w:space="0" w:color="auto"/>
          </w:divBdr>
          <w:divsChild>
            <w:div w:id="825709872">
              <w:marLeft w:val="0"/>
              <w:marRight w:val="0"/>
              <w:marTop w:val="0"/>
              <w:marBottom w:val="0"/>
              <w:divBdr>
                <w:top w:val="none" w:sz="0" w:space="0" w:color="auto"/>
                <w:left w:val="none" w:sz="0" w:space="0" w:color="auto"/>
                <w:bottom w:val="none" w:sz="0" w:space="0" w:color="auto"/>
                <w:right w:val="none" w:sz="0" w:space="0" w:color="auto"/>
              </w:divBdr>
              <w:divsChild>
                <w:div w:id="1028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6244">
      <w:bodyDiv w:val="1"/>
      <w:marLeft w:val="0"/>
      <w:marRight w:val="0"/>
      <w:marTop w:val="0"/>
      <w:marBottom w:val="0"/>
      <w:divBdr>
        <w:top w:val="none" w:sz="0" w:space="0" w:color="auto"/>
        <w:left w:val="none" w:sz="0" w:space="0" w:color="auto"/>
        <w:bottom w:val="none" w:sz="0" w:space="0" w:color="auto"/>
        <w:right w:val="none" w:sz="0" w:space="0" w:color="auto"/>
      </w:divBdr>
      <w:divsChild>
        <w:div w:id="450438493">
          <w:marLeft w:val="0"/>
          <w:marRight w:val="0"/>
          <w:marTop w:val="0"/>
          <w:marBottom w:val="0"/>
          <w:divBdr>
            <w:top w:val="none" w:sz="0" w:space="0" w:color="auto"/>
            <w:left w:val="none" w:sz="0" w:space="0" w:color="auto"/>
            <w:bottom w:val="none" w:sz="0" w:space="0" w:color="auto"/>
            <w:right w:val="none" w:sz="0" w:space="0" w:color="auto"/>
          </w:divBdr>
          <w:divsChild>
            <w:div w:id="841358138">
              <w:marLeft w:val="0"/>
              <w:marRight w:val="0"/>
              <w:marTop w:val="0"/>
              <w:marBottom w:val="0"/>
              <w:divBdr>
                <w:top w:val="none" w:sz="0" w:space="0" w:color="auto"/>
                <w:left w:val="none" w:sz="0" w:space="0" w:color="auto"/>
                <w:bottom w:val="none" w:sz="0" w:space="0" w:color="auto"/>
                <w:right w:val="none" w:sz="0" w:space="0" w:color="auto"/>
              </w:divBdr>
              <w:divsChild>
                <w:div w:id="19900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3130">
      <w:bodyDiv w:val="1"/>
      <w:marLeft w:val="0"/>
      <w:marRight w:val="0"/>
      <w:marTop w:val="0"/>
      <w:marBottom w:val="0"/>
      <w:divBdr>
        <w:top w:val="none" w:sz="0" w:space="0" w:color="auto"/>
        <w:left w:val="none" w:sz="0" w:space="0" w:color="auto"/>
        <w:bottom w:val="none" w:sz="0" w:space="0" w:color="auto"/>
        <w:right w:val="none" w:sz="0" w:space="0" w:color="auto"/>
      </w:divBdr>
    </w:div>
    <w:div w:id="1722560554">
      <w:bodyDiv w:val="1"/>
      <w:marLeft w:val="0"/>
      <w:marRight w:val="0"/>
      <w:marTop w:val="0"/>
      <w:marBottom w:val="0"/>
      <w:divBdr>
        <w:top w:val="none" w:sz="0" w:space="0" w:color="auto"/>
        <w:left w:val="none" w:sz="0" w:space="0" w:color="auto"/>
        <w:bottom w:val="none" w:sz="0" w:space="0" w:color="auto"/>
        <w:right w:val="none" w:sz="0" w:space="0" w:color="auto"/>
      </w:divBdr>
    </w:div>
    <w:div w:id="1745176425">
      <w:bodyDiv w:val="1"/>
      <w:marLeft w:val="0"/>
      <w:marRight w:val="0"/>
      <w:marTop w:val="0"/>
      <w:marBottom w:val="0"/>
      <w:divBdr>
        <w:top w:val="none" w:sz="0" w:space="0" w:color="auto"/>
        <w:left w:val="none" w:sz="0" w:space="0" w:color="auto"/>
        <w:bottom w:val="none" w:sz="0" w:space="0" w:color="auto"/>
        <w:right w:val="none" w:sz="0" w:space="0" w:color="auto"/>
      </w:divBdr>
      <w:divsChild>
        <w:div w:id="1920560362">
          <w:marLeft w:val="0"/>
          <w:marRight w:val="0"/>
          <w:marTop w:val="0"/>
          <w:marBottom w:val="0"/>
          <w:divBdr>
            <w:top w:val="none" w:sz="0" w:space="0" w:color="auto"/>
            <w:left w:val="none" w:sz="0" w:space="0" w:color="auto"/>
            <w:bottom w:val="none" w:sz="0" w:space="0" w:color="auto"/>
            <w:right w:val="none" w:sz="0" w:space="0" w:color="auto"/>
          </w:divBdr>
          <w:divsChild>
            <w:div w:id="214044099">
              <w:marLeft w:val="0"/>
              <w:marRight w:val="0"/>
              <w:marTop w:val="0"/>
              <w:marBottom w:val="0"/>
              <w:divBdr>
                <w:top w:val="none" w:sz="0" w:space="0" w:color="auto"/>
                <w:left w:val="none" w:sz="0" w:space="0" w:color="auto"/>
                <w:bottom w:val="none" w:sz="0" w:space="0" w:color="auto"/>
                <w:right w:val="none" w:sz="0" w:space="0" w:color="auto"/>
              </w:divBdr>
              <w:divsChild>
                <w:div w:id="422145502">
                  <w:marLeft w:val="0"/>
                  <w:marRight w:val="0"/>
                  <w:marTop w:val="0"/>
                  <w:marBottom w:val="0"/>
                  <w:divBdr>
                    <w:top w:val="none" w:sz="0" w:space="0" w:color="auto"/>
                    <w:left w:val="none" w:sz="0" w:space="0" w:color="auto"/>
                    <w:bottom w:val="none" w:sz="0" w:space="0" w:color="auto"/>
                    <w:right w:val="none" w:sz="0" w:space="0" w:color="auto"/>
                  </w:divBdr>
                  <w:divsChild>
                    <w:div w:id="2924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9860">
      <w:bodyDiv w:val="1"/>
      <w:marLeft w:val="0"/>
      <w:marRight w:val="0"/>
      <w:marTop w:val="0"/>
      <w:marBottom w:val="0"/>
      <w:divBdr>
        <w:top w:val="none" w:sz="0" w:space="0" w:color="auto"/>
        <w:left w:val="none" w:sz="0" w:space="0" w:color="auto"/>
        <w:bottom w:val="none" w:sz="0" w:space="0" w:color="auto"/>
        <w:right w:val="none" w:sz="0" w:space="0" w:color="auto"/>
      </w:divBdr>
      <w:divsChild>
        <w:div w:id="493881114">
          <w:marLeft w:val="0"/>
          <w:marRight w:val="0"/>
          <w:marTop w:val="0"/>
          <w:marBottom w:val="0"/>
          <w:divBdr>
            <w:top w:val="none" w:sz="0" w:space="0" w:color="auto"/>
            <w:left w:val="none" w:sz="0" w:space="0" w:color="auto"/>
            <w:bottom w:val="none" w:sz="0" w:space="0" w:color="auto"/>
            <w:right w:val="none" w:sz="0" w:space="0" w:color="auto"/>
          </w:divBdr>
          <w:divsChild>
            <w:div w:id="1846633286">
              <w:marLeft w:val="0"/>
              <w:marRight w:val="0"/>
              <w:marTop w:val="0"/>
              <w:marBottom w:val="0"/>
              <w:divBdr>
                <w:top w:val="none" w:sz="0" w:space="0" w:color="auto"/>
                <w:left w:val="none" w:sz="0" w:space="0" w:color="auto"/>
                <w:bottom w:val="none" w:sz="0" w:space="0" w:color="auto"/>
                <w:right w:val="none" w:sz="0" w:space="0" w:color="auto"/>
              </w:divBdr>
              <w:divsChild>
                <w:div w:id="860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21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894">
          <w:marLeft w:val="0"/>
          <w:marRight w:val="0"/>
          <w:marTop w:val="0"/>
          <w:marBottom w:val="0"/>
          <w:divBdr>
            <w:top w:val="none" w:sz="0" w:space="0" w:color="auto"/>
            <w:left w:val="none" w:sz="0" w:space="0" w:color="auto"/>
            <w:bottom w:val="none" w:sz="0" w:space="0" w:color="auto"/>
            <w:right w:val="none" w:sz="0" w:space="0" w:color="auto"/>
          </w:divBdr>
          <w:divsChild>
            <w:div w:id="1588466952">
              <w:marLeft w:val="0"/>
              <w:marRight w:val="0"/>
              <w:marTop w:val="0"/>
              <w:marBottom w:val="0"/>
              <w:divBdr>
                <w:top w:val="none" w:sz="0" w:space="0" w:color="auto"/>
                <w:left w:val="none" w:sz="0" w:space="0" w:color="auto"/>
                <w:bottom w:val="none" w:sz="0" w:space="0" w:color="auto"/>
                <w:right w:val="none" w:sz="0" w:space="0" w:color="auto"/>
              </w:divBdr>
              <w:divsChild>
                <w:div w:id="1334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2519">
      <w:bodyDiv w:val="1"/>
      <w:marLeft w:val="0"/>
      <w:marRight w:val="0"/>
      <w:marTop w:val="0"/>
      <w:marBottom w:val="0"/>
      <w:divBdr>
        <w:top w:val="none" w:sz="0" w:space="0" w:color="auto"/>
        <w:left w:val="none" w:sz="0" w:space="0" w:color="auto"/>
        <w:bottom w:val="none" w:sz="0" w:space="0" w:color="auto"/>
        <w:right w:val="none" w:sz="0" w:space="0" w:color="auto"/>
      </w:divBdr>
    </w:div>
    <w:div w:id="1860465161">
      <w:bodyDiv w:val="1"/>
      <w:marLeft w:val="0"/>
      <w:marRight w:val="0"/>
      <w:marTop w:val="0"/>
      <w:marBottom w:val="0"/>
      <w:divBdr>
        <w:top w:val="none" w:sz="0" w:space="0" w:color="auto"/>
        <w:left w:val="none" w:sz="0" w:space="0" w:color="auto"/>
        <w:bottom w:val="none" w:sz="0" w:space="0" w:color="auto"/>
        <w:right w:val="none" w:sz="0" w:space="0" w:color="auto"/>
      </w:divBdr>
    </w:div>
    <w:div w:id="1866871280">
      <w:bodyDiv w:val="1"/>
      <w:marLeft w:val="0"/>
      <w:marRight w:val="0"/>
      <w:marTop w:val="0"/>
      <w:marBottom w:val="0"/>
      <w:divBdr>
        <w:top w:val="none" w:sz="0" w:space="0" w:color="auto"/>
        <w:left w:val="none" w:sz="0" w:space="0" w:color="auto"/>
        <w:bottom w:val="none" w:sz="0" w:space="0" w:color="auto"/>
        <w:right w:val="none" w:sz="0" w:space="0" w:color="auto"/>
      </w:divBdr>
      <w:divsChild>
        <w:div w:id="652560368">
          <w:marLeft w:val="0"/>
          <w:marRight w:val="0"/>
          <w:marTop w:val="0"/>
          <w:marBottom w:val="0"/>
          <w:divBdr>
            <w:top w:val="none" w:sz="0" w:space="0" w:color="auto"/>
            <w:left w:val="none" w:sz="0" w:space="0" w:color="auto"/>
            <w:bottom w:val="none" w:sz="0" w:space="0" w:color="auto"/>
            <w:right w:val="none" w:sz="0" w:space="0" w:color="auto"/>
          </w:divBdr>
          <w:divsChild>
            <w:div w:id="1562784706">
              <w:marLeft w:val="0"/>
              <w:marRight w:val="0"/>
              <w:marTop w:val="0"/>
              <w:marBottom w:val="0"/>
              <w:divBdr>
                <w:top w:val="none" w:sz="0" w:space="0" w:color="auto"/>
                <w:left w:val="none" w:sz="0" w:space="0" w:color="auto"/>
                <w:bottom w:val="none" w:sz="0" w:space="0" w:color="auto"/>
                <w:right w:val="none" w:sz="0" w:space="0" w:color="auto"/>
              </w:divBdr>
              <w:divsChild>
                <w:div w:id="19927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7771">
      <w:bodyDiv w:val="1"/>
      <w:marLeft w:val="0"/>
      <w:marRight w:val="0"/>
      <w:marTop w:val="0"/>
      <w:marBottom w:val="0"/>
      <w:divBdr>
        <w:top w:val="none" w:sz="0" w:space="0" w:color="auto"/>
        <w:left w:val="none" w:sz="0" w:space="0" w:color="auto"/>
        <w:bottom w:val="none" w:sz="0" w:space="0" w:color="auto"/>
        <w:right w:val="none" w:sz="0" w:space="0" w:color="auto"/>
      </w:divBdr>
    </w:div>
    <w:div w:id="1878664845">
      <w:bodyDiv w:val="1"/>
      <w:marLeft w:val="0"/>
      <w:marRight w:val="0"/>
      <w:marTop w:val="0"/>
      <w:marBottom w:val="0"/>
      <w:divBdr>
        <w:top w:val="none" w:sz="0" w:space="0" w:color="auto"/>
        <w:left w:val="none" w:sz="0" w:space="0" w:color="auto"/>
        <w:bottom w:val="none" w:sz="0" w:space="0" w:color="auto"/>
        <w:right w:val="none" w:sz="0" w:space="0" w:color="auto"/>
      </w:divBdr>
    </w:div>
    <w:div w:id="1890994617">
      <w:bodyDiv w:val="1"/>
      <w:marLeft w:val="0"/>
      <w:marRight w:val="0"/>
      <w:marTop w:val="0"/>
      <w:marBottom w:val="0"/>
      <w:divBdr>
        <w:top w:val="none" w:sz="0" w:space="0" w:color="auto"/>
        <w:left w:val="none" w:sz="0" w:space="0" w:color="auto"/>
        <w:bottom w:val="none" w:sz="0" w:space="0" w:color="auto"/>
        <w:right w:val="none" w:sz="0" w:space="0" w:color="auto"/>
      </w:divBdr>
      <w:divsChild>
        <w:div w:id="1078751950">
          <w:marLeft w:val="0"/>
          <w:marRight w:val="0"/>
          <w:marTop w:val="0"/>
          <w:marBottom w:val="0"/>
          <w:divBdr>
            <w:top w:val="none" w:sz="0" w:space="0" w:color="auto"/>
            <w:left w:val="none" w:sz="0" w:space="0" w:color="auto"/>
            <w:bottom w:val="none" w:sz="0" w:space="0" w:color="auto"/>
            <w:right w:val="none" w:sz="0" w:space="0" w:color="auto"/>
          </w:divBdr>
          <w:divsChild>
            <w:div w:id="1483767445">
              <w:marLeft w:val="0"/>
              <w:marRight w:val="0"/>
              <w:marTop w:val="0"/>
              <w:marBottom w:val="0"/>
              <w:divBdr>
                <w:top w:val="none" w:sz="0" w:space="0" w:color="auto"/>
                <w:left w:val="none" w:sz="0" w:space="0" w:color="auto"/>
                <w:bottom w:val="none" w:sz="0" w:space="0" w:color="auto"/>
                <w:right w:val="none" w:sz="0" w:space="0" w:color="auto"/>
              </w:divBdr>
              <w:divsChild>
                <w:div w:id="1980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7318">
      <w:bodyDiv w:val="1"/>
      <w:marLeft w:val="0"/>
      <w:marRight w:val="0"/>
      <w:marTop w:val="0"/>
      <w:marBottom w:val="0"/>
      <w:divBdr>
        <w:top w:val="none" w:sz="0" w:space="0" w:color="auto"/>
        <w:left w:val="none" w:sz="0" w:space="0" w:color="auto"/>
        <w:bottom w:val="none" w:sz="0" w:space="0" w:color="auto"/>
        <w:right w:val="none" w:sz="0" w:space="0" w:color="auto"/>
      </w:divBdr>
    </w:div>
    <w:div w:id="1933971792">
      <w:bodyDiv w:val="1"/>
      <w:marLeft w:val="0"/>
      <w:marRight w:val="0"/>
      <w:marTop w:val="0"/>
      <w:marBottom w:val="0"/>
      <w:divBdr>
        <w:top w:val="none" w:sz="0" w:space="0" w:color="auto"/>
        <w:left w:val="none" w:sz="0" w:space="0" w:color="auto"/>
        <w:bottom w:val="none" w:sz="0" w:space="0" w:color="auto"/>
        <w:right w:val="none" w:sz="0" w:space="0" w:color="auto"/>
      </w:divBdr>
    </w:div>
    <w:div w:id="1961454670">
      <w:bodyDiv w:val="1"/>
      <w:marLeft w:val="0"/>
      <w:marRight w:val="0"/>
      <w:marTop w:val="0"/>
      <w:marBottom w:val="0"/>
      <w:divBdr>
        <w:top w:val="none" w:sz="0" w:space="0" w:color="auto"/>
        <w:left w:val="none" w:sz="0" w:space="0" w:color="auto"/>
        <w:bottom w:val="none" w:sz="0" w:space="0" w:color="auto"/>
        <w:right w:val="none" w:sz="0" w:space="0" w:color="auto"/>
      </w:divBdr>
    </w:div>
    <w:div w:id="1969701836">
      <w:bodyDiv w:val="1"/>
      <w:marLeft w:val="0"/>
      <w:marRight w:val="0"/>
      <w:marTop w:val="0"/>
      <w:marBottom w:val="0"/>
      <w:divBdr>
        <w:top w:val="none" w:sz="0" w:space="0" w:color="auto"/>
        <w:left w:val="none" w:sz="0" w:space="0" w:color="auto"/>
        <w:bottom w:val="none" w:sz="0" w:space="0" w:color="auto"/>
        <w:right w:val="none" w:sz="0" w:space="0" w:color="auto"/>
      </w:divBdr>
    </w:div>
    <w:div w:id="1972787258">
      <w:bodyDiv w:val="1"/>
      <w:marLeft w:val="0"/>
      <w:marRight w:val="0"/>
      <w:marTop w:val="0"/>
      <w:marBottom w:val="0"/>
      <w:divBdr>
        <w:top w:val="none" w:sz="0" w:space="0" w:color="auto"/>
        <w:left w:val="none" w:sz="0" w:space="0" w:color="auto"/>
        <w:bottom w:val="none" w:sz="0" w:space="0" w:color="auto"/>
        <w:right w:val="none" w:sz="0" w:space="0" w:color="auto"/>
      </w:divBdr>
      <w:divsChild>
        <w:div w:id="449009857">
          <w:marLeft w:val="0"/>
          <w:marRight w:val="0"/>
          <w:marTop w:val="0"/>
          <w:marBottom w:val="0"/>
          <w:divBdr>
            <w:top w:val="none" w:sz="0" w:space="0" w:color="auto"/>
            <w:left w:val="none" w:sz="0" w:space="0" w:color="auto"/>
            <w:bottom w:val="none" w:sz="0" w:space="0" w:color="auto"/>
            <w:right w:val="none" w:sz="0" w:space="0" w:color="auto"/>
          </w:divBdr>
          <w:divsChild>
            <w:div w:id="287974723">
              <w:marLeft w:val="0"/>
              <w:marRight w:val="0"/>
              <w:marTop w:val="0"/>
              <w:marBottom w:val="0"/>
              <w:divBdr>
                <w:top w:val="none" w:sz="0" w:space="0" w:color="auto"/>
                <w:left w:val="none" w:sz="0" w:space="0" w:color="auto"/>
                <w:bottom w:val="none" w:sz="0" w:space="0" w:color="auto"/>
                <w:right w:val="none" w:sz="0" w:space="0" w:color="auto"/>
              </w:divBdr>
              <w:divsChild>
                <w:div w:id="2966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4509">
      <w:bodyDiv w:val="1"/>
      <w:marLeft w:val="0"/>
      <w:marRight w:val="0"/>
      <w:marTop w:val="0"/>
      <w:marBottom w:val="0"/>
      <w:divBdr>
        <w:top w:val="none" w:sz="0" w:space="0" w:color="auto"/>
        <w:left w:val="none" w:sz="0" w:space="0" w:color="auto"/>
        <w:bottom w:val="none" w:sz="0" w:space="0" w:color="auto"/>
        <w:right w:val="none" w:sz="0" w:space="0" w:color="auto"/>
      </w:divBdr>
      <w:divsChild>
        <w:div w:id="424696581">
          <w:marLeft w:val="0"/>
          <w:marRight w:val="0"/>
          <w:marTop w:val="0"/>
          <w:marBottom w:val="0"/>
          <w:divBdr>
            <w:top w:val="none" w:sz="0" w:space="0" w:color="auto"/>
            <w:left w:val="none" w:sz="0" w:space="0" w:color="auto"/>
            <w:bottom w:val="none" w:sz="0" w:space="0" w:color="auto"/>
            <w:right w:val="none" w:sz="0" w:space="0" w:color="auto"/>
          </w:divBdr>
          <w:divsChild>
            <w:div w:id="429131263">
              <w:marLeft w:val="0"/>
              <w:marRight w:val="0"/>
              <w:marTop w:val="0"/>
              <w:marBottom w:val="0"/>
              <w:divBdr>
                <w:top w:val="none" w:sz="0" w:space="0" w:color="auto"/>
                <w:left w:val="none" w:sz="0" w:space="0" w:color="auto"/>
                <w:bottom w:val="none" w:sz="0" w:space="0" w:color="auto"/>
                <w:right w:val="none" w:sz="0" w:space="0" w:color="auto"/>
              </w:divBdr>
              <w:divsChild>
                <w:div w:id="2678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7440">
      <w:bodyDiv w:val="1"/>
      <w:marLeft w:val="0"/>
      <w:marRight w:val="0"/>
      <w:marTop w:val="0"/>
      <w:marBottom w:val="0"/>
      <w:divBdr>
        <w:top w:val="none" w:sz="0" w:space="0" w:color="auto"/>
        <w:left w:val="none" w:sz="0" w:space="0" w:color="auto"/>
        <w:bottom w:val="none" w:sz="0" w:space="0" w:color="auto"/>
        <w:right w:val="none" w:sz="0" w:space="0" w:color="auto"/>
      </w:divBdr>
      <w:divsChild>
        <w:div w:id="1178932112">
          <w:marLeft w:val="0"/>
          <w:marRight w:val="0"/>
          <w:marTop w:val="0"/>
          <w:marBottom w:val="0"/>
          <w:divBdr>
            <w:top w:val="none" w:sz="0" w:space="0" w:color="auto"/>
            <w:left w:val="none" w:sz="0" w:space="0" w:color="auto"/>
            <w:bottom w:val="none" w:sz="0" w:space="0" w:color="auto"/>
            <w:right w:val="none" w:sz="0" w:space="0" w:color="auto"/>
          </w:divBdr>
          <w:divsChild>
            <w:div w:id="486440313">
              <w:marLeft w:val="0"/>
              <w:marRight w:val="0"/>
              <w:marTop w:val="0"/>
              <w:marBottom w:val="0"/>
              <w:divBdr>
                <w:top w:val="none" w:sz="0" w:space="0" w:color="auto"/>
                <w:left w:val="none" w:sz="0" w:space="0" w:color="auto"/>
                <w:bottom w:val="none" w:sz="0" w:space="0" w:color="auto"/>
                <w:right w:val="none" w:sz="0" w:space="0" w:color="auto"/>
              </w:divBdr>
              <w:divsChild>
                <w:div w:id="456222604">
                  <w:marLeft w:val="0"/>
                  <w:marRight w:val="0"/>
                  <w:marTop w:val="0"/>
                  <w:marBottom w:val="0"/>
                  <w:divBdr>
                    <w:top w:val="none" w:sz="0" w:space="0" w:color="auto"/>
                    <w:left w:val="none" w:sz="0" w:space="0" w:color="auto"/>
                    <w:bottom w:val="none" w:sz="0" w:space="0" w:color="auto"/>
                    <w:right w:val="none" w:sz="0" w:space="0" w:color="auto"/>
                  </w:divBdr>
                </w:div>
              </w:divsChild>
            </w:div>
            <w:div w:id="631791934">
              <w:marLeft w:val="0"/>
              <w:marRight w:val="0"/>
              <w:marTop w:val="0"/>
              <w:marBottom w:val="0"/>
              <w:divBdr>
                <w:top w:val="none" w:sz="0" w:space="0" w:color="auto"/>
                <w:left w:val="none" w:sz="0" w:space="0" w:color="auto"/>
                <w:bottom w:val="none" w:sz="0" w:space="0" w:color="auto"/>
                <w:right w:val="none" w:sz="0" w:space="0" w:color="auto"/>
              </w:divBdr>
              <w:divsChild>
                <w:div w:id="1533346181">
                  <w:marLeft w:val="0"/>
                  <w:marRight w:val="0"/>
                  <w:marTop w:val="0"/>
                  <w:marBottom w:val="0"/>
                  <w:divBdr>
                    <w:top w:val="none" w:sz="0" w:space="0" w:color="auto"/>
                    <w:left w:val="none" w:sz="0" w:space="0" w:color="auto"/>
                    <w:bottom w:val="none" w:sz="0" w:space="0" w:color="auto"/>
                    <w:right w:val="none" w:sz="0" w:space="0" w:color="auto"/>
                  </w:divBdr>
                </w:div>
                <w:div w:id="1580290001">
                  <w:marLeft w:val="0"/>
                  <w:marRight w:val="0"/>
                  <w:marTop w:val="0"/>
                  <w:marBottom w:val="0"/>
                  <w:divBdr>
                    <w:top w:val="none" w:sz="0" w:space="0" w:color="auto"/>
                    <w:left w:val="none" w:sz="0" w:space="0" w:color="auto"/>
                    <w:bottom w:val="none" w:sz="0" w:space="0" w:color="auto"/>
                    <w:right w:val="none" w:sz="0" w:space="0" w:color="auto"/>
                  </w:divBdr>
                </w:div>
              </w:divsChild>
            </w:div>
            <w:div w:id="980764491">
              <w:marLeft w:val="0"/>
              <w:marRight w:val="0"/>
              <w:marTop w:val="0"/>
              <w:marBottom w:val="0"/>
              <w:divBdr>
                <w:top w:val="none" w:sz="0" w:space="0" w:color="auto"/>
                <w:left w:val="none" w:sz="0" w:space="0" w:color="auto"/>
                <w:bottom w:val="none" w:sz="0" w:space="0" w:color="auto"/>
                <w:right w:val="none" w:sz="0" w:space="0" w:color="auto"/>
              </w:divBdr>
              <w:divsChild>
                <w:div w:id="7948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8354">
      <w:bodyDiv w:val="1"/>
      <w:marLeft w:val="0"/>
      <w:marRight w:val="0"/>
      <w:marTop w:val="0"/>
      <w:marBottom w:val="0"/>
      <w:divBdr>
        <w:top w:val="none" w:sz="0" w:space="0" w:color="auto"/>
        <w:left w:val="none" w:sz="0" w:space="0" w:color="auto"/>
        <w:bottom w:val="none" w:sz="0" w:space="0" w:color="auto"/>
        <w:right w:val="none" w:sz="0" w:space="0" w:color="auto"/>
      </w:divBdr>
      <w:divsChild>
        <w:div w:id="1089423982">
          <w:marLeft w:val="0"/>
          <w:marRight w:val="0"/>
          <w:marTop w:val="0"/>
          <w:marBottom w:val="0"/>
          <w:divBdr>
            <w:top w:val="none" w:sz="0" w:space="0" w:color="auto"/>
            <w:left w:val="none" w:sz="0" w:space="0" w:color="auto"/>
            <w:bottom w:val="none" w:sz="0" w:space="0" w:color="auto"/>
            <w:right w:val="none" w:sz="0" w:space="0" w:color="auto"/>
          </w:divBdr>
          <w:divsChild>
            <w:div w:id="186915230">
              <w:marLeft w:val="0"/>
              <w:marRight w:val="0"/>
              <w:marTop w:val="0"/>
              <w:marBottom w:val="0"/>
              <w:divBdr>
                <w:top w:val="none" w:sz="0" w:space="0" w:color="auto"/>
                <w:left w:val="none" w:sz="0" w:space="0" w:color="auto"/>
                <w:bottom w:val="none" w:sz="0" w:space="0" w:color="auto"/>
                <w:right w:val="none" w:sz="0" w:space="0" w:color="auto"/>
              </w:divBdr>
              <w:divsChild>
                <w:div w:id="5524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7916">
      <w:bodyDiv w:val="1"/>
      <w:marLeft w:val="0"/>
      <w:marRight w:val="0"/>
      <w:marTop w:val="0"/>
      <w:marBottom w:val="0"/>
      <w:divBdr>
        <w:top w:val="none" w:sz="0" w:space="0" w:color="auto"/>
        <w:left w:val="none" w:sz="0" w:space="0" w:color="auto"/>
        <w:bottom w:val="none" w:sz="0" w:space="0" w:color="auto"/>
        <w:right w:val="none" w:sz="0" w:space="0" w:color="auto"/>
      </w:divBdr>
    </w:div>
    <w:div w:id="2066682509">
      <w:bodyDiv w:val="1"/>
      <w:marLeft w:val="0"/>
      <w:marRight w:val="0"/>
      <w:marTop w:val="0"/>
      <w:marBottom w:val="0"/>
      <w:divBdr>
        <w:top w:val="none" w:sz="0" w:space="0" w:color="auto"/>
        <w:left w:val="none" w:sz="0" w:space="0" w:color="auto"/>
        <w:bottom w:val="none" w:sz="0" w:space="0" w:color="auto"/>
        <w:right w:val="none" w:sz="0" w:space="0" w:color="auto"/>
      </w:divBdr>
    </w:div>
    <w:div w:id="2100639595">
      <w:bodyDiv w:val="1"/>
      <w:marLeft w:val="0"/>
      <w:marRight w:val="0"/>
      <w:marTop w:val="0"/>
      <w:marBottom w:val="0"/>
      <w:divBdr>
        <w:top w:val="none" w:sz="0" w:space="0" w:color="auto"/>
        <w:left w:val="none" w:sz="0" w:space="0" w:color="auto"/>
        <w:bottom w:val="none" w:sz="0" w:space="0" w:color="auto"/>
        <w:right w:val="none" w:sz="0" w:space="0" w:color="auto"/>
      </w:divBdr>
      <w:divsChild>
        <w:div w:id="41055210">
          <w:marLeft w:val="0"/>
          <w:marRight w:val="0"/>
          <w:marTop w:val="0"/>
          <w:marBottom w:val="0"/>
          <w:divBdr>
            <w:top w:val="none" w:sz="0" w:space="0" w:color="auto"/>
            <w:left w:val="none" w:sz="0" w:space="0" w:color="auto"/>
            <w:bottom w:val="none" w:sz="0" w:space="0" w:color="auto"/>
            <w:right w:val="none" w:sz="0" w:space="0" w:color="auto"/>
          </w:divBdr>
          <w:divsChild>
            <w:div w:id="661813920">
              <w:marLeft w:val="0"/>
              <w:marRight w:val="0"/>
              <w:marTop w:val="0"/>
              <w:marBottom w:val="0"/>
              <w:divBdr>
                <w:top w:val="none" w:sz="0" w:space="0" w:color="auto"/>
                <w:left w:val="none" w:sz="0" w:space="0" w:color="auto"/>
                <w:bottom w:val="none" w:sz="0" w:space="0" w:color="auto"/>
                <w:right w:val="none" w:sz="0" w:space="0" w:color="auto"/>
              </w:divBdr>
              <w:divsChild>
                <w:div w:id="289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0737">
      <w:bodyDiv w:val="1"/>
      <w:marLeft w:val="0"/>
      <w:marRight w:val="0"/>
      <w:marTop w:val="0"/>
      <w:marBottom w:val="0"/>
      <w:divBdr>
        <w:top w:val="none" w:sz="0" w:space="0" w:color="auto"/>
        <w:left w:val="none" w:sz="0" w:space="0" w:color="auto"/>
        <w:bottom w:val="none" w:sz="0" w:space="0" w:color="auto"/>
        <w:right w:val="none" w:sz="0" w:space="0" w:color="auto"/>
      </w:divBdr>
      <w:divsChild>
        <w:div w:id="1413162750">
          <w:marLeft w:val="0"/>
          <w:marRight w:val="0"/>
          <w:marTop w:val="0"/>
          <w:marBottom w:val="0"/>
          <w:divBdr>
            <w:top w:val="none" w:sz="0" w:space="0" w:color="auto"/>
            <w:left w:val="none" w:sz="0" w:space="0" w:color="auto"/>
            <w:bottom w:val="none" w:sz="0" w:space="0" w:color="auto"/>
            <w:right w:val="none" w:sz="0" w:space="0" w:color="auto"/>
          </w:divBdr>
          <w:divsChild>
            <w:div w:id="1998999870">
              <w:marLeft w:val="0"/>
              <w:marRight w:val="0"/>
              <w:marTop w:val="0"/>
              <w:marBottom w:val="0"/>
              <w:divBdr>
                <w:top w:val="none" w:sz="0" w:space="0" w:color="auto"/>
                <w:left w:val="none" w:sz="0" w:space="0" w:color="auto"/>
                <w:bottom w:val="none" w:sz="0" w:space="0" w:color="auto"/>
                <w:right w:val="none" w:sz="0" w:space="0" w:color="auto"/>
              </w:divBdr>
              <w:divsChild>
                <w:div w:id="1375423693">
                  <w:marLeft w:val="0"/>
                  <w:marRight w:val="0"/>
                  <w:marTop w:val="0"/>
                  <w:marBottom w:val="0"/>
                  <w:divBdr>
                    <w:top w:val="none" w:sz="0" w:space="0" w:color="auto"/>
                    <w:left w:val="none" w:sz="0" w:space="0" w:color="auto"/>
                    <w:bottom w:val="none" w:sz="0" w:space="0" w:color="auto"/>
                    <w:right w:val="none" w:sz="0" w:space="0" w:color="auto"/>
                  </w:divBdr>
                  <w:divsChild>
                    <w:div w:id="88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0605">
      <w:bodyDiv w:val="1"/>
      <w:marLeft w:val="0"/>
      <w:marRight w:val="0"/>
      <w:marTop w:val="0"/>
      <w:marBottom w:val="0"/>
      <w:divBdr>
        <w:top w:val="none" w:sz="0" w:space="0" w:color="auto"/>
        <w:left w:val="none" w:sz="0" w:space="0" w:color="auto"/>
        <w:bottom w:val="none" w:sz="0" w:space="0" w:color="auto"/>
        <w:right w:val="none" w:sz="0" w:space="0" w:color="auto"/>
      </w:divBdr>
      <w:divsChild>
        <w:div w:id="1198200577">
          <w:marLeft w:val="0"/>
          <w:marRight w:val="0"/>
          <w:marTop w:val="0"/>
          <w:marBottom w:val="0"/>
          <w:divBdr>
            <w:top w:val="none" w:sz="0" w:space="0" w:color="auto"/>
            <w:left w:val="none" w:sz="0" w:space="0" w:color="auto"/>
            <w:bottom w:val="none" w:sz="0" w:space="0" w:color="auto"/>
            <w:right w:val="none" w:sz="0" w:space="0" w:color="auto"/>
          </w:divBdr>
          <w:divsChild>
            <w:div w:id="1104300890">
              <w:marLeft w:val="0"/>
              <w:marRight w:val="0"/>
              <w:marTop w:val="0"/>
              <w:marBottom w:val="0"/>
              <w:divBdr>
                <w:top w:val="none" w:sz="0" w:space="0" w:color="auto"/>
                <w:left w:val="none" w:sz="0" w:space="0" w:color="auto"/>
                <w:bottom w:val="none" w:sz="0" w:space="0" w:color="auto"/>
                <w:right w:val="none" w:sz="0" w:space="0" w:color="auto"/>
              </w:divBdr>
              <w:divsChild>
                <w:div w:id="9038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2_en_act_part1_v4.pdf" TargetMode="External"/><Relationship Id="rId13" Type="http://schemas.openxmlformats.org/officeDocument/2006/relationships/hyperlink" Target="https://equineteurope.org/wp-content/uploads/2016/12/positiveequality_duties-finalweb.pdf" TargetMode="External"/><Relationship Id="rId3" Type="http://schemas.openxmlformats.org/officeDocument/2006/relationships/hyperlink" Target="https://documents-dds-ny.un.org/doc/UNDOC/GEN/G21/122/03/PDF/G2112203.pdf?OpenElement" TargetMode="External"/><Relationship Id="rId7" Type="http://schemas.openxmlformats.org/officeDocument/2006/relationships/hyperlink" Target="https://assets.publishing.service.gov.uk/government/uploads/system/uploads/attachment_data/file/277111/4262.pdf" TargetMode="External"/><Relationship Id="rId12" Type="http://schemas.openxmlformats.org/officeDocument/2006/relationships/hyperlink" Target="https://equineteurope.org/wp-content/uploads/2020/06/ai_report_digital.pdf" TargetMode="External"/><Relationship Id="rId2" Type="http://schemas.openxmlformats.org/officeDocument/2006/relationships/hyperlink" Target="https://ec.europa.eu/info/sites/default/files/a_union_of_equality_eu_action_plan_against_racism_2020_-2025_en.pdf" TargetMode="External"/><Relationship Id="rId16" Type="http://schemas.openxmlformats.org/officeDocument/2006/relationships/hyperlink" Target="https://equineteurope.org/wp-content/uploads/2019/05/framing_equality_equinet_pirc_electronic.pdf" TargetMode="External"/><Relationship Id="rId1" Type="http://schemas.openxmlformats.org/officeDocument/2006/relationships/hyperlink" Target="https://op.europa.eu/en/publication-detail/-/publication/815d7d06-c009-4208-89d7-c6edcdc0cc5b" TargetMode="External"/><Relationship Id="rId6" Type="http://schemas.openxmlformats.org/officeDocument/2006/relationships/hyperlink" Target="https://rm.coe.int/ecri-general-policy-/16808b5a23" TargetMode="External"/><Relationship Id="rId11" Type="http://schemas.openxmlformats.org/officeDocument/2006/relationships/hyperlink" Target="https://ec.europa.eu/info/sites/default/files/en-guidelines-improving-collection-and-use-of-equality-data.pdf" TargetMode="External"/><Relationship Id="rId5" Type="http://schemas.openxmlformats.org/officeDocument/2006/relationships/hyperlink" Target="https://rm.coe.int/icc-policy-brief-identifying-and-preventing-systemic-discrimination-at/1680a00ef5" TargetMode="External"/><Relationship Id="rId15" Type="http://schemas.openxmlformats.org/officeDocument/2006/relationships/hyperlink" Target="https://fra.europa.eu/sites/default/files/fra_uploads/fra-2017-eu-midis-ii-main-results_en.pdf" TargetMode="External"/><Relationship Id="rId10" Type="http://schemas.openxmlformats.org/officeDocument/2006/relationships/hyperlink" Target="https://syrjinta.fi/en/-/report-of-the-non-discrimination-ombudsman-racism-and-discrimination-everyday-experiences-for-people-of-african-descent-in-finland" TargetMode="External"/><Relationship Id="rId4" Type="http://schemas.openxmlformats.org/officeDocument/2006/relationships/hyperlink" Target="https://www.refworld.org/docid/4a60961f2.html" TargetMode="External"/><Relationship Id="rId9" Type="http://schemas.openxmlformats.org/officeDocument/2006/relationships/hyperlink" Target="https://rm.coe.int/ecri-general-policy-/16808b5a23" TargetMode="External"/><Relationship Id="rId14" Type="http://schemas.openxmlformats.org/officeDocument/2006/relationships/hyperlink" Target="https://www.equalitylaw.eu/downloads/5448-european-equality-law-review-1-2021-pdf-1-277-k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RL xmlns="5dcaf206-b009-4658-99e1-4d638e44d8f5">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4" ma:contentTypeDescription="Create a new document." ma:contentTypeScope="" ma:versionID="ed14667e626d68e0449e43adb6ec3af0">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49ddc2d1be03f396d92afb23ef480a7e"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5937A-631E-40CC-A212-772715915531}">
  <ds:schemaRefs>
    <ds:schemaRef ds:uri="http://schemas.openxmlformats.org/officeDocument/2006/bibliography"/>
  </ds:schemaRefs>
</ds:datastoreItem>
</file>

<file path=customXml/itemProps2.xml><?xml version="1.0" encoding="utf-8"?>
<ds:datastoreItem xmlns:ds="http://schemas.openxmlformats.org/officeDocument/2006/customXml" ds:itemID="{D5AFCF7E-51BE-4878-AD2D-68C81EDCB534}">
  <ds:schemaRefs>
    <ds:schemaRef ds:uri="http://schemas.microsoft.com/office/2006/metadata/properties"/>
    <ds:schemaRef ds:uri="http://schemas.microsoft.com/office/infopath/2007/PartnerControls"/>
    <ds:schemaRef ds:uri="5dcaf206-b009-4658-99e1-4d638e44d8f5"/>
  </ds:schemaRefs>
</ds:datastoreItem>
</file>

<file path=customXml/itemProps3.xml><?xml version="1.0" encoding="utf-8"?>
<ds:datastoreItem xmlns:ds="http://schemas.openxmlformats.org/officeDocument/2006/customXml" ds:itemID="{998E9C52-FDD1-4144-9961-8D320D8B6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389D2-68E7-45EE-9E26-AA89B1B46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8684</Words>
  <Characters>49500</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58068</CharactersWithSpaces>
  <SharedDoc>false</SharedDoc>
  <HLinks>
    <vt:vector size="198" baseType="variant">
      <vt:variant>
        <vt:i4>2031679</vt:i4>
      </vt:variant>
      <vt:variant>
        <vt:i4>98</vt:i4>
      </vt:variant>
      <vt:variant>
        <vt:i4>0</vt:i4>
      </vt:variant>
      <vt:variant>
        <vt:i4>5</vt:i4>
      </vt:variant>
      <vt:variant>
        <vt:lpwstr/>
      </vt:variant>
      <vt:variant>
        <vt:lpwstr>_Toc98512819</vt:lpwstr>
      </vt:variant>
      <vt:variant>
        <vt:i4>1966143</vt:i4>
      </vt:variant>
      <vt:variant>
        <vt:i4>92</vt:i4>
      </vt:variant>
      <vt:variant>
        <vt:i4>0</vt:i4>
      </vt:variant>
      <vt:variant>
        <vt:i4>5</vt:i4>
      </vt:variant>
      <vt:variant>
        <vt:lpwstr/>
      </vt:variant>
      <vt:variant>
        <vt:lpwstr>_Toc98512818</vt:lpwstr>
      </vt:variant>
      <vt:variant>
        <vt:i4>1114175</vt:i4>
      </vt:variant>
      <vt:variant>
        <vt:i4>86</vt:i4>
      </vt:variant>
      <vt:variant>
        <vt:i4>0</vt:i4>
      </vt:variant>
      <vt:variant>
        <vt:i4>5</vt:i4>
      </vt:variant>
      <vt:variant>
        <vt:lpwstr/>
      </vt:variant>
      <vt:variant>
        <vt:lpwstr>_Toc98512817</vt:lpwstr>
      </vt:variant>
      <vt:variant>
        <vt:i4>1048639</vt:i4>
      </vt:variant>
      <vt:variant>
        <vt:i4>80</vt:i4>
      </vt:variant>
      <vt:variant>
        <vt:i4>0</vt:i4>
      </vt:variant>
      <vt:variant>
        <vt:i4>5</vt:i4>
      </vt:variant>
      <vt:variant>
        <vt:lpwstr/>
      </vt:variant>
      <vt:variant>
        <vt:lpwstr>_Toc98512816</vt:lpwstr>
      </vt:variant>
      <vt:variant>
        <vt:i4>1245247</vt:i4>
      </vt:variant>
      <vt:variant>
        <vt:i4>74</vt:i4>
      </vt:variant>
      <vt:variant>
        <vt:i4>0</vt:i4>
      </vt:variant>
      <vt:variant>
        <vt:i4>5</vt:i4>
      </vt:variant>
      <vt:variant>
        <vt:lpwstr/>
      </vt:variant>
      <vt:variant>
        <vt:lpwstr>_Toc98512815</vt:lpwstr>
      </vt:variant>
      <vt:variant>
        <vt:i4>1179711</vt:i4>
      </vt:variant>
      <vt:variant>
        <vt:i4>68</vt:i4>
      </vt:variant>
      <vt:variant>
        <vt:i4>0</vt:i4>
      </vt:variant>
      <vt:variant>
        <vt:i4>5</vt:i4>
      </vt:variant>
      <vt:variant>
        <vt:lpwstr/>
      </vt:variant>
      <vt:variant>
        <vt:lpwstr>_Toc98512814</vt:lpwstr>
      </vt:variant>
      <vt:variant>
        <vt:i4>1376319</vt:i4>
      </vt:variant>
      <vt:variant>
        <vt:i4>62</vt:i4>
      </vt:variant>
      <vt:variant>
        <vt:i4>0</vt:i4>
      </vt:variant>
      <vt:variant>
        <vt:i4>5</vt:i4>
      </vt:variant>
      <vt:variant>
        <vt:lpwstr/>
      </vt:variant>
      <vt:variant>
        <vt:lpwstr>_Toc98512813</vt:lpwstr>
      </vt:variant>
      <vt:variant>
        <vt:i4>1310783</vt:i4>
      </vt:variant>
      <vt:variant>
        <vt:i4>56</vt:i4>
      </vt:variant>
      <vt:variant>
        <vt:i4>0</vt:i4>
      </vt:variant>
      <vt:variant>
        <vt:i4>5</vt:i4>
      </vt:variant>
      <vt:variant>
        <vt:lpwstr/>
      </vt:variant>
      <vt:variant>
        <vt:lpwstr>_Toc98512812</vt:lpwstr>
      </vt:variant>
      <vt:variant>
        <vt:i4>1507391</vt:i4>
      </vt:variant>
      <vt:variant>
        <vt:i4>50</vt:i4>
      </vt:variant>
      <vt:variant>
        <vt:i4>0</vt:i4>
      </vt:variant>
      <vt:variant>
        <vt:i4>5</vt:i4>
      </vt:variant>
      <vt:variant>
        <vt:lpwstr/>
      </vt:variant>
      <vt:variant>
        <vt:lpwstr>_Toc98512811</vt:lpwstr>
      </vt:variant>
      <vt:variant>
        <vt:i4>1048638</vt:i4>
      </vt:variant>
      <vt:variant>
        <vt:i4>44</vt:i4>
      </vt:variant>
      <vt:variant>
        <vt:i4>0</vt:i4>
      </vt:variant>
      <vt:variant>
        <vt:i4>5</vt:i4>
      </vt:variant>
      <vt:variant>
        <vt:lpwstr/>
      </vt:variant>
      <vt:variant>
        <vt:lpwstr>_Toc98512806</vt:lpwstr>
      </vt:variant>
      <vt:variant>
        <vt:i4>1245246</vt:i4>
      </vt:variant>
      <vt:variant>
        <vt:i4>38</vt:i4>
      </vt:variant>
      <vt:variant>
        <vt:i4>0</vt:i4>
      </vt:variant>
      <vt:variant>
        <vt:i4>5</vt:i4>
      </vt:variant>
      <vt:variant>
        <vt:lpwstr/>
      </vt:variant>
      <vt:variant>
        <vt:lpwstr>_Toc98512805</vt:lpwstr>
      </vt:variant>
      <vt:variant>
        <vt:i4>1179710</vt:i4>
      </vt:variant>
      <vt:variant>
        <vt:i4>32</vt:i4>
      </vt:variant>
      <vt:variant>
        <vt:i4>0</vt:i4>
      </vt:variant>
      <vt:variant>
        <vt:i4>5</vt:i4>
      </vt:variant>
      <vt:variant>
        <vt:lpwstr/>
      </vt:variant>
      <vt:variant>
        <vt:lpwstr>_Toc98512804</vt:lpwstr>
      </vt:variant>
      <vt:variant>
        <vt:i4>1376318</vt:i4>
      </vt:variant>
      <vt:variant>
        <vt:i4>26</vt:i4>
      </vt:variant>
      <vt:variant>
        <vt:i4>0</vt:i4>
      </vt:variant>
      <vt:variant>
        <vt:i4>5</vt:i4>
      </vt:variant>
      <vt:variant>
        <vt:lpwstr/>
      </vt:variant>
      <vt:variant>
        <vt:lpwstr>_Toc98512803</vt:lpwstr>
      </vt:variant>
      <vt:variant>
        <vt:i4>1310782</vt:i4>
      </vt:variant>
      <vt:variant>
        <vt:i4>20</vt:i4>
      </vt:variant>
      <vt:variant>
        <vt:i4>0</vt:i4>
      </vt:variant>
      <vt:variant>
        <vt:i4>5</vt:i4>
      </vt:variant>
      <vt:variant>
        <vt:lpwstr/>
      </vt:variant>
      <vt:variant>
        <vt:lpwstr>_Toc98512802</vt:lpwstr>
      </vt:variant>
      <vt:variant>
        <vt:i4>1507390</vt:i4>
      </vt:variant>
      <vt:variant>
        <vt:i4>14</vt:i4>
      </vt:variant>
      <vt:variant>
        <vt:i4>0</vt:i4>
      </vt:variant>
      <vt:variant>
        <vt:i4>5</vt:i4>
      </vt:variant>
      <vt:variant>
        <vt:lpwstr/>
      </vt:variant>
      <vt:variant>
        <vt:lpwstr>_Toc98512801</vt:lpwstr>
      </vt:variant>
      <vt:variant>
        <vt:i4>1441854</vt:i4>
      </vt:variant>
      <vt:variant>
        <vt:i4>8</vt:i4>
      </vt:variant>
      <vt:variant>
        <vt:i4>0</vt:i4>
      </vt:variant>
      <vt:variant>
        <vt:i4>5</vt:i4>
      </vt:variant>
      <vt:variant>
        <vt:lpwstr/>
      </vt:variant>
      <vt:variant>
        <vt:lpwstr>_Toc98512800</vt:lpwstr>
      </vt:variant>
      <vt:variant>
        <vt:i4>1048631</vt:i4>
      </vt:variant>
      <vt:variant>
        <vt:i4>2</vt:i4>
      </vt:variant>
      <vt:variant>
        <vt:i4>0</vt:i4>
      </vt:variant>
      <vt:variant>
        <vt:i4>5</vt:i4>
      </vt:variant>
      <vt:variant>
        <vt:lpwstr/>
      </vt:variant>
      <vt:variant>
        <vt:lpwstr>_Toc98512799</vt:lpwstr>
      </vt:variant>
      <vt:variant>
        <vt:i4>4718598</vt:i4>
      </vt:variant>
      <vt:variant>
        <vt:i4>45</vt:i4>
      </vt:variant>
      <vt:variant>
        <vt:i4>0</vt:i4>
      </vt:variant>
      <vt:variant>
        <vt:i4>5</vt:i4>
      </vt:variant>
      <vt:variant>
        <vt:lpwstr>https://equineteurope.org/wp-content/uploads/2019/05/framing_equality_equinet_pirc_electronic.pdf</vt:lpwstr>
      </vt:variant>
      <vt:variant>
        <vt:lpwstr/>
      </vt:variant>
      <vt:variant>
        <vt:i4>8126501</vt:i4>
      </vt:variant>
      <vt:variant>
        <vt:i4>42</vt:i4>
      </vt:variant>
      <vt:variant>
        <vt:i4>0</vt:i4>
      </vt:variant>
      <vt:variant>
        <vt:i4>5</vt:i4>
      </vt:variant>
      <vt:variant>
        <vt:lpwstr>https://fra.europa.eu/sites/default/files/fra_uploads/fra-2017-eu-midis-ii-main-results_en.pdf</vt:lpwstr>
      </vt:variant>
      <vt:variant>
        <vt:lpwstr/>
      </vt:variant>
      <vt:variant>
        <vt:i4>3145769</vt:i4>
      </vt:variant>
      <vt:variant>
        <vt:i4>39</vt:i4>
      </vt:variant>
      <vt:variant>
        <vt:i4>0</vt:i4>
      </vt:variant>
      <vt:variant>
        <vt:i4>5</vt:i4>
      </vt:variant>
      <vt:variant>
        <vt:lpwstr>https://www.equalitylaw.eu/downloads/5448-european-equality-law-review-1-2021-pdf-1-277-kb</vt:lpwstr>
      </vt:variant>
      <vt:variant>
        <vt:lpwstr/>
      </vt:variant>
      <vt:variant>
        <vt:i4>7536718</vt:i4>
      </vt:variant>
      <vt:variant>
        <vt:i4>36</vt:i4>
      </vt:variant>
      <vt:variant>
        <vt:i4>0</vt:i4>
      </vt:variant>
      <vt:variant>
        <vt:i4>5</vt:i4>
      </vt:variant>
      <vt:variant>
        <vt:lpwstr>https://equineteurope.org/wp-content/uploads/2016/12/positiveequality_duties-finalweb.pdf</vt:lpwstr>
      </vt:variant>
      <vt:variant>
        <vt:lpwstr/>
      </vt:variant>
      <vt:variant>
        <vt:i4>4915227</vt:i4>
      </vt:variant>
      <vt:variant>
        <vt:i4>33</vt:i4>
      </vt:variant>
      <vt:variant>
        <vt:i4>0</vt:i4>
      </vt:variant>
      <vt:variant>
        <vt:i4>5</vt:i4>
      </vt:variant>
      <vt:variant>
        <vt:lpwstr>https://equineteurope.org/wp-content/uploads/2020/06/ai_report_digital.pdf</vt:lpwstr>
      </vt:variant>
      <vt:variant>
        <vt:lpwstr/>
      </vt:variant>
      <vt:variant>
        <vt:i4>5046295</vt:i4>
      </vt:variant>
      <vt:variant>
        <vt:i4>30</vt:i4>
      </vt:variant>
      <vt:variant>
        <vt:i4>0</vt:i4>
      </vt:variant>
      <vt:variant>
        <vt:i4>5</vt:i4>
      </vt:variant>
      <vt:variant>
        <vt:lpwstr>https://ec.europa.eu/info/sites/default/files/en-guidelines-improving-collection-and-use-of-equality-data.pdf</vt:lpwstr>
      </vt:variant>
      <vt:variant>
        <vt:lpwstr/>
      </vt:variant>
      <vt:variant>
        <vt:i4>7995445</vt:i4>
      </vt:variant>
      <vt:variant>
        <vt:i4>27</vt:i4>
      </vt:variant>
      <vt:variant>
        <vt:i4>0</vt:i4>
      </vt:variant>
      <vt:variant>
        <vt:i4>5</vt:i4>
      </vt:variant>
      <vt:variant>
        <vt:lpwstr>https://syrjinta.fi/en/-/report-of-the-non-discrimination-ombudsman-racism-and-discrimination-everyday-experiences-for-people-of-african-descent-in-finland</vt:lpwstr>
      </vt:variant>
      <vt:variant>
        <vt:lpwstr/>
      </vt:variant>
      <vt:variant>
        <vt:i4>7798885</vt:i4>
      </vt:variant>
      <vt:variant>
        <vt:i4>24</vt:i4>
      </vt:variant>
      <vt:variant>
        <vt:i4>0</vt:i4>
      </vt:variant>
      <vt:variant>
        <vt:i4>5</vt:i4>
      </vt:variant>
      <vt:variant>
        <vt:lpwstr>https://rm.coe.int/ecri-general-policy-/16808b5a23</vt:lpwstr>
      </vt:variant>
      <vt:variant>
        <vt:lpwstr/>
      </vt:variant>
      <vt:variant>
        <vt:i4>131087</vt:i4>
      </vt:variant>
      <vt:variant>
        <vt:i4>21</vt:i4>
      </vt:variant>
      <vt:variant>
        <vt:i4>0</vt:i4>
      </vt:variant>
      <vt:variant>
        <vt:i4>5</vt:i4>
      </vt:variant>
      <vt:variant>
        <vt:lpwstr>https://ec.europa.eu/info/sites/default/files/2_en_act_part1_v4.pdf</vt:lpwstr>
      </vt:variant>
      <vt:variant>
        <vt:lpwstr/>
      </vt:variant>
      <vt:variant>
        <vt:i4>5439614</vt:i4>
      </vt:variant>
      <vt:variant>
        <vt:i4>18</vt:i4>
      </vt:variant>
      <vt:variant>
        <vt:i4>0</vt:i4>
      </vt:variant>
      <vt:variant>
        <vt:i4>5</vt:i4>
      </vt:variant>
      <vt:variant>
        <vt:lpwstr>https://assets.publishing.service.gov.uk/government/uploads/system/uploads/attachment_data/file/277111/4262.pdf</vt:lpwstr>
      </vt:variant>
      <vt:variant>
        <vt:lpwstr/>
      </vt:variant>
      <vt:variant>
        <vt:i4>7798885</vt:i4>
      </vt:variant>
      <vt:variant>
        <vt:i4>15</vt:i4>
      </vt:variant>
      <vt:variant>
        <vt:i4>0</vt:i4>
      </vt:variant>
      <vt:variant>
        <vt:i4>5</vt:i4>
      </vt:variant>
      <vt:variant>
        <vt:lpwstr>https://rm.coe.int/ecri-general-policy-/16808b5a23</vt:lpwstr>
      </vt:variant>
      <vt:variant>
        <vt:lpwstr/>
      </vt:variant>
      <vt:variant>
        <vt:i4>1966091</vt:i4>
      </vt:variant>
      <vt:variant>
        <vt:i4>12</vt:i4>
      </vt:variant>
      <vt:variant>
        <vt:i4>0</vt:i4>
      </vt:variant>
      <vt:variant>
        <vt:i4>5</vt:i4>
      </vt:variant>
      <vt:variant>
        <vt:lpwstr>https://rm.coe.int/icc-policy-brief-identifying-and-preventing-systemic-discrimination-at/1680a00ef5</vt:lpwstr>
      </vt:variant>
      <vt:variant>
        <vt:lpwstr/>
      </vt:variant>
      <vt:variant>
        <vt:i4>1704022</vt:i4>
      </vt:variant>
      <vt:variant>
        <vt:i4>9</vt:i4>
      </vt:variant>
      <vt:variant>
        <vt:i4>0</vt:i4>
      </vt:variant>
      <vt:variant>
        <vt:i4>5</vt:i4>
      </vt:variant>
      <vt:variant>
        <vt:lpwstr>https://www.refworld.org/docid/4a60961f2.html</vt:lpwstr>
      </vt:variant>
      <vt:variant>
        <vt:lpwstr/>
      </vt:variant>
      <vt:variant>
        <vt:i4>5242880</vt:i4>
      </vt:variant>
      <vt:variant>
        <vt:i4>6</vt:i4>
      </vt:variant>
      <vt:variant>
        <vt:i4>0</vt:i4>
      </vt:variant>
      <vt:variant>
        <vt:i4>5</vt:i4>
      </vt:variant>
      <vt:variant>
        <vt:lpwstr>https://documents-dds-ny.un.org/doc/UNDOC/GEN/G21/122/03/PDF/G2112203.pdf?OpenElement</vt:lpwstr>
      </vt:variant>
      <vt:variant>
        <vt:lpwstr/>
      </vt:variant>
      <vt:variant>
        <vt:i4>7012447</vt:i4>
      </vt:variant>
      <vt:variant>
        <vt:i4>3</vt:i4>
      </vt:variant>
      <vt:variant>
        <vt:i4>0</vt:i4>
      </vt:variant>
      <vt:variant>
        <vt:i4>5</vt:i4>
      </vt:variant>
      <vt:variant>
        <vt:lpwstr>https://ec.europa.eu/info/sites/default/files/a_union_of_equality_eu_action_plan_against_racism_2020_-2025_en.pdf</vt:lpwstr>
      </vt:variant>
      <vt:variant>
        <vt:lpwstr/>
      </vt:variant>
      <vt:variant>
        <vt:i4>5898259</vt:i4>
      </vt:variant>
      <vt:variant>
        <vt:i4>0</vt:i4>
      </vt:variant>
      <vt:variant>
        <vt:i4>0</vt:i4>
      </vt:variant>
      <vt:variant>
        <vt:i4>5</vt:i4>
      </vt:variant>
      <vt:variant>
        <vt:lpwstr>https://op.europa.eu/en/publication-detail/-/publication/815d7d06-c009-4208-89d7-c6edcdc0cc5b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Institutional Racism - En Equinet Pespective</dc:title>
  <dc:subject/>
  <dc:creator>Niall Crowley</dc:creator>
  <cp:keywords/>
  <dc:description/>
  <cp:lastModifiedBy>Teresa Pedreira</cp:lastModifiedBy>
  <cp:revision>65</cp:revision>
  <dcterms:created xsi:type="dcterms:W3CDTF">2022-03-18T21:15:00Z</dcterms:created>
  <dcterms:modified xsi:type="dcterms:W3CDTF">2022-03-19T00:14:00Z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ies>
</file>