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page" w:horzAnchor="margin" w:tblpY="1516"/>
        <w:tblW w:w="14312" w:type="dxa"/>
        <w:tblLook w:val="04A0" w:firstRow="1" w:lastRow="0" w:firstColumn="1" w:lastColumn="0" w:noHBand="0" w:noVBand="1"/>
      </w:tblPr>
      <w:tblGrid>
        <w:gridCol w:w="2115"/>
        <w:gridCol w:w="2507"/>
        <w:gridCol w:w="4744"/>
        <w:gridCol w:w="2845"/>
        <w:gridCol w:w="2101"/>
      </w:tblGrid>
      <w:tr w:rsidR="00C36397" w:rsidTr="35734CD3" w14:paraId="168ED4A0" w14:textId="77777777">
        <w:tc>
          <w:tcPr>
            <w:tcW w:w="2115" w:type="dxa"/>
            <w:shd w:val="clear" w:color="auto" w:fill="1F4E79" w:themeFill="accent5" w:themeFillShade="80"/>
            <w:tcMar/>
          </w:tcPr>
          <w:p w:rsidRPr="0058623C" w:rsidR="0058623C" w:rsidP="00C91C7B" w:rsidRDefault="0058623C" w14:paraId="64589D9C" w14:textId="32A90623">
            <w:pPr>
              <w:jc w:val="center"/>
              <w:rPr>
                <w:b/>
                <w:bCs/>
                <w:color w:val="FFFFFF" w:themeColor="background1"/>
              </w:rPr>
            </w:pPr>
            <w:r w:rsidRPr="0058623C">
              <w:rPr>
                <w:b/>
                <w:bCs/>
                <w:color w:val="FFFFFF" w:themeColor="background1"/>
              </w:rPr>
              <w:t>Theme</w:t>
            </w:r>
          </w:p>
        </w:tc>
        <w:tc>
          <w:tcPr>
            <w:tcW w:w="2507" w:type="dxa"/>
            <w:shd w:val="clear" w:color="auto" w:fill="1F4E79" w:themeFill="accent5" w:themeFillShade="80"/>
            <w:tcMar/>
          </w:tcPr>
          <w:p w:rsidRPr="0058623C" w:rsidR="0058623C" w:rsidP="00C91C7B" w:rsidRDefault="0058623C" w14:paraId="36A346F5" w14:textId="183EA437">
            <w:pPr>
              <w:jc w:val="center"/>
              <w:rPr>
                <w:b/>
                <w:bCs/>
                <w:color w:val="FFFFFF" w:themeColor="background1"/>
              </w:rPr>
            </w:pPr>
            <w:r w:rsidRPr="0058623C">
              <w:rPr>
                <w:b/>
                <w:bCs/>
                <w:color w:val="FFFFFF" w:themeColor="background1"/>
              </w:rPr>
              <w:t>Proposed topic</w:t>
            </w:r>
          </w:p>
        </w:tc>
        <w:tc>
          <w:tcPr>
            <w:tcW w:w="4744" w:type="dxa"/>
            <w:shd w:val="clear" w:color="auto" w:fill="1F4E79" w:themeFill="accent5" w:themeFillShade="80"/>
            <w:tcMar/>
          </w:tcPr>
          <w:p w:rsidRPr="0058623C" w:rsidR="0058623C" w:rsidP="00C91C7B" w:rsidRDefault="0058623C" w14:paraId="30E60450" w14:textId="42DEAA08">
            <w:pPr>
              <w:jc w:val="center"/>
              <w:rPr>
                <w:b/>
                <w:bCs/>
                <w:color w:val="FFFFFF" w:themeColor="background1"/>
              </w:rPr>
            </w:pPr>
            <w:r w:rsidRPr="0058623C">
              <w:rPr>
                <w:b/>
                <w:bCs/>
                <w:color w:val="FFFFFF" w:themeColor="background1"/>
              </w:rPr>
              <w:t>Description</w:t>
            </w:r>
            <w:r>
              <w:rPr>
                <w:b/>
                <w:bCs/>
                <w:color w:val="FFFFFF" w:themeColor="background1"/>
              </w:rPr>
              <w:t xml:space="preserve"> (WG, partners)</w:t>
            </w:r>
          </w:p>
        </w:tc>
        <w:tc>
          <w:tcPr>
            <w:tcW w:w="2845" w:type="dxa"/>
            <w:shd w:val="clear" w:color="auto" w:fill="1F4E79" w:themeFill="accent5" w:themeFillShade="80"/>
            <w:tcMar/>
          </w:tcPr>
          <w:p w:rsidRPr="0058623C" w:rsidR="0058623C" w:rsidP="00C91C7B" w:rsidRDefault="0058623C" w14:paraId="03404CB4" w14:textId="0A796085">
            <w:pPr>
              <w:jc w:val="center"/>
              <w:rPr>
                <w:b/>
                <w:bCs/>
                <w:color w:val="FFFFFF" w:themeColor="background1"/>
              </w:rPr>
            </w:pPr>
            <w:r w:rsidRPr="0058623C">
              <w:rPr>
                <w:b/>
                <w:bCs/>
                <w:color w:val="FFFFFF" w:themeColor="background1"/>
              </w:rPr>
              <w:t xml:space="preserve">Output (if </w:t>
            </w:r>
            <w:r>
              <w:rPr>
                <w:b/>
                <w:bCs/>
                <w:color w:val="FFFFFF" w:themeColor="background1"/>
              </w:rPr>
              <w:t>known</w:t>
            </w:r>
            <w:r w:rsidRPr="0058623C">
              <w:rPr>
                <w:b/>
                <w:bCs/>
                <w:color w:val="FFFFFF" w:themeColor="background1"/>
              </w:rPr>
              <w:t>)</w:t>
            </w:r>
          </w:p>
        </w:tc>
        <w:tc>
          <w:tcPr>
            <w:tcW w:w="2101" w:type="dxa"/>
            <w:shd w:val="clear" w:color="auto" w:fill="1F4E79" w:themeFill="accent5" w:themeFillShade="80"/>
            <w:tcMar/>
          </w:tcPr>
          <w:p w:rsidRPr="0058623C" w:rsidR="0058623C" w:rsidP="00C91C7B" w:rsidRDefault="0058623C" w14:paraId="54CB4E7C" w14:textId="5EC7A58B">
            <w:pPr>
              <w:jc w:val="center"/>
              <w:rPr>
                <w:b/>
                <w:bCs/>
                <w:color w:val="FFFFFF" w:themeColor="background1"/>
              </w:rPr>
            </w:pPr>
            <w:r w:rsidRPr="0058623C">
              <w:rPr>
                <w:b/>
                <w:bCs/>
                <w:color w:val="FFFFFF" w:themeColor="background1"/>
              </w:rPr>
              <w:t>Ground</w:t>
            </w:r>
          </w:p>
        </w:tc>
      </w:tr>
      <w:tr w:rsidRPr="0058623C" w:rsidR="00C36397" w:rsidTr="35734CD3" w14:paraId="1A91DE3C" w14:textId="77777777">
        <w:tc>
          <w:tcPr>
            <w:tcW w:w="2115" w:type="dxa"/>
            <w:tcMar/>
          </w:tcPr>
          <w:p w:rsidRPr="006650C6" w:rsidR="0058623C" w:rsidP="00C91C7B" w:rsidRDefault="0058623C" w14:paraId="5825898A" w14:textId="530EEB86">
            <w:pPr>
              <w:rPr>
                <w:b/>
                <w:bCs/>
                <w:lang w:val="en-US"/>
              </w:rPr>
            </w:pPr>
            <w:r w:rsidRPr="0D013C12">
              <w:rPr>
                <w:b/>
                <w:bCs/>
                <w:lang w:val="en-US"/>
              </w:rPr>
              <w:t>Artificial Intelligence</w:t>
            </w:r>
          </w:p>
          <w:p w:rsidRPr="00261003" w:rsidR="00261003" w:rsidP="00C91C7B" w:rsidRDefault="00261003" w14:paraId="47957F3D" w14:textId="08DDDE88">
            <w:pPr>
              <w:rPr>
                <w:lang w:val="en-US"/>
              </w:rPr>
            </w:pPr>
            <w:r w:rsidRPr="0D013C12">
              <w:rPr>
                <w:sz w:val="20"/>
                <w:szCs w:val="20"/>
                <w:lang w:val="en-US"/>
              </w:rPr>
              <w:t xml:space="preserve">(consider seeking </w:t>
            </w:r>
            <w:r w:rsidRPr="0D013C12">
              <w:rPr>
                <w:sz w:val="20"/>
                <w:szCs w:val="20"/>
                <w:u w:val="single"/>
                <w:lang w:val="en-US"/>
              </w:rPr>
              <w:t>more funding</w:t>
            </w:r>
            <w:r w:rsidRPr="0D013C12">
              <w:rPr>
                <w:sz w:val="20"/>
                <w:szCs w:val="20"/>
                <w:lang w:val="en-US"/>
              </w:rPr>
              <w:t xml:space="preserve"> to have an officer working specifically on AI)</w:t>
            </w:r>
          </w:p>
        </w:tc>
        <w:tc>
          <w:tcPr>
            <w:tcW w:w="2507" w:type="dxa"/>
            <w:tcMar/>
          </w:tcPr>
          <w:p w:rsidRPr="0058623C" w:rsidR="0058623C" w:rsidP="00C91C7B" w:rsidRDefault="00AF51D6" w14:paraId="4D3F221F" w14:textId="1FBCABCE">
            <w:pPr>
              <w:rPr>
                <w:lang w:val="en-US"/>
              </w:rPr>
            </w:pPr>
            <w:r w:rsidRPr="00AF51D6">
              <w:rPr>
                <w:lang w:val="en-US"/>
              </w:rPr>
              <w:t xml:space="preserve">AI and equality </w:t>
            </w:r>
          </w:p>
        </w:tc>
        <w:tc>
          <w:tcPr>
            <w:tcW w:w="4744" w:type="dxa"/>
            <w:tcMar/>
          </w:tcPr>
          <w:p w:rsidR="00DE11D0" w:rsidP="00C91C7B" w:rsidRDefault="00DE11D0" w14:paraId="0A7DC0ED" w14:textId="77777777">
            <w:pPr>
              <w:rPr>
                <w:lang w:val="en-US"/>
              </w:rPr>
            </w:pPr>
            <w:r w:rsidRPr="35734CD3" w:rsidR="00DE11D0">
              <w:rPr>
                <w:lang w:val="en-US"/>
              </w:rPr>
              <w:t xml:space="preserve">Set </w:t>
            </w:r>
            <w:r w:rsidRPr="35734CD3" w:rsidR="00DE11D0">
              <w:rPr>
                <w:lang w:val="en-US"/>
              </w:rPr>
              <w:t>up a cluster of interested members and focus on fields rather than grounds</w:t>
            </w:r>
            <w:r w:rsidRPr="35734CD3" w:rsidR="00DE11D0">
              <w:rPr>
                <w:lang w:val="en-US"/>
              </w:rPr>
              <w:t xml:space="preserve"> where there is AI-related discrimination.</w:t>
            </w:r>
            <w:r w:rsidRPr="35734CD3" w:rsidR="00DE11D0">
              <w:rPr>
                <w:lang w:val="en-US"/>
              </w:rPr>
              <w:t xml:space="preserve"> </w:t>
            </w:r>
          </w:p>
          <w:p w:rsidRPr="0058623C" w:rsidR="00DE11D0" w:rsidP="00C91C7B" w:rsidRDefault="00DE11D0" w14:paraId="0A0CECBC" w14:textId="3F8FB3AF">
            <w:pPr>
              <w:rPr>
                <w:lang w:val="en-US"/>
              </w:rPr>
            </w:pPr>
          </w:p>
        </w:tc>
        <w:tc>
          <w:tcPr>
            <w:tcW w:w="2845" w:type="dxa"/>
            <w:tcMar/>
          </w:tcPr>
          <w:p w:rsidR="0058623C" w:rsidP="00C91C7B" w:rsidRDefault="00261003" w14:paraId="7FBB96B4" w14:textId="77777777">
            <w:pPr>
              <w:rPr>
                <w:lang w:val="en-US"/>
              </w:rPr>
            </w:pPr>
            <w:r w:rsidRPr="5EFAB30D">
              <w:rPr>
                <w:lang w:val="en-US"/>
              </w:rPr>
              <w:t>-</w:t>
            </w:r>
            <w:r w:rsidR="00AF51D6">
              <w:rPr>
                <w:lang w:val="en-US"/>
              </w:rPr>
              <w:t xml:space="preserve"> </w:t>
            </w:r>
            <w:r w:rsidRPr="00DE11D0" w:rsidR="00DE11D0">
              <w:rPr>
                <w:b/>
                <w:bCs/>
                <w:lang w:val="en-US"/>
              </w:rPr>
              <w:t>Capacity building event</w:t>
            </w:r>
            <w:r w:rsidR="00DE11D0">
              <w:rPr>
                <w:lang w:val="en-US"/>
              </w:rPr>
              <w:t xml:space="preserve">? </w:t>
            </w:r>
          </w:p>
          <w:p w:rsidRPr="0058623C" w:rsidR="004026BE" w:rsidP="00C91C7B" w:rsidRDefault="004026BE" w14:paraId="2CE2AA3C" w14:textId="5520BDD8">
            <w:pPr>
              <w:rPr>
                <w:lang w:val="en-US"/>
              </w:rPr>
            </w:pPr>
            <w:r>
              <w:rPr>
                <w:lang w:val="en-US"/>
              </w:rPr>
              <w:t xml:space="preserve">=&gt; </w:t>
            </w:r>
            <w:r w:rsidRPr="00DE11D0">
              <w:rPr>
                <w:b/>
                <w:bCs/>
                <w:lang w:val="en-US"/>
              </w:rPr>
              <w:t xml:space="preserve">New </w:t>
            </w:r>
            <w:r w:rsidR="00BA77DE">
              <w:rPr>
                <w:b/>
                <w:bCs/>
                <w:lang w:val="en-US"/>
              </w:rPr>
              <w:t>taskforce</w:t>
            </w:r>
            <w:r w:rsidRPr="00DE11D0">
              <w:rPr>
                <w:b/>
                <w:bCs/>
                <w:lang w:val="en-US"/>
              </w:rPr>
              <w:t xml:space="preserve"> on AI-related discrimination</w:t>
            </w:r>
          </w:p>
        </w:tc>
        <w:tc>
          <w:tcPr>
            <w:tcW w:w="2101" w:type="dxa"/>
            <w:tcMar/>
          </w:tcPr>
          <w:p w:rsidRPr="0058623C" w:rsidR="0058623C" w:rsidP="00C91C7B" w:rsidRDefault="00AF51D6" w14:paraId="0EA993A5" w14:textId="6790B763">
            <w:pPr>
              <w:rPr>
                <w:lang w:val="en-US"/>
              </w:rPr>
            </w:pPr>
            <w:r>
              <w:rPr>
                <w:lang w:val="en-US"/>
              </w:rPr>
              <w:t xml:space="preserve">horizontal </w:t>
            </w:r>
          </w:p>
        </w:tc>
      </w:tr>
      <w:tr w:rsidRPr="0058623C" w:rsidR="00C36397" w:rsidTr="35734CD3" w14:paraId="5C7B6A7E" w14:textId="77777777">
        <w:tc>
          <w:tcPr>
            <w:tcW w:w="2115" w:type="dxa"/>
            <w:tcMar/>
          </w:tcPr>
          <w:p w:rsidR="00153C61" w:rsidP="00C91C7B" w:rsidRDefault="004633B8" w14:paraId="23668F05" w14:textId="00C3022A">
            <w:pPr>
              <w:rPr>
                <w:b/>
                <w:bCs/>
                <w:lang w:val="en-US"/>
              </w:rPr>
            </w:pPr>
            <w:r w:rsidRPr="54C04359">
              <w:rPr>
                <w:b/>
                <w:bCs/>
                <w:lang w:val="en-US"/>
              </w:rPr>
              <w:t>Data Collection</w:t>
            </w:r>
          </w:p>
        </w:tc>
        <w:tc>
          <w:tcPr>
            <w:tcW w:w="2507" w:type="dxa"/>
            <w:tcMar/>
          </w:tcPr>
          <w:p w:rsidR="00153C61" w:rsidP="00C91C7B" w:rsidRDefault="00153C61" w14:paraId="30896D44" w14:textId="648147DA">
            <w:pPr>
              <w:rPr>
                <w:lang w:val="en-US"/>
              </w:rPr>
            </w:pPr>
            <w:r w:rsidRPr="00153C61">
              <w:rPr>
                <w:lang w:val="en-US"/>
              </w:rPr>
              <w:t xml:space="preserve">Using data &amp; research in equality legal </w:t>
            </w:r>
            <w:r w:rsidRPr="00153C61" w:rsidR="009726ED">
              <w:rPr>
                <w:lang w:val="en-US"/>
              </w:rPr>
              <w:t>casework</w:t>
            </w:r>
          </w:p>
        </w:tc>
        <w:tc>
          <w:tcPr>
            <w:tcW w:w="4744" w:type="dxa"/>
            <w:tcMar/>
          </w:tcPr>
          <w:p w:rsidR="00153C61" w:rsidP="009726ED" w:rsidRDefault="00E940B5" w14:paraId="165E5967" w14:textId="7E7900EE">
            <w:pPr>
              <w:rPr>
                <w:lang w:val="en-US"/>
              </w:rPr>
            </w:pPr>
            <w:r>
              <w:rPr>
                <w:lang w:val="en-US"/>
              </w:rPr>
              <w:t>In 2021, the</w:t>
            </w:r>
            <w:r w:rsidRPr="009726ED" w:rsidR="009726ED">
              <w:rPr>
                <w:lang w:val="en-US"/>
              </w:rPr>
              <w:t xml:space="preserve"> </w:t>
            </w:r>
            <w:r w:rsidR="009726ED">
              <w:rPr>
                <w:lang w:val="en-US"/>
              </w:rPr>
              <w:t xml:space="preserve">WG </w:t>
            </w:r>
            <w:r w:rsidRPr="00E940B5">
              <w:rPr>
                <w:lang w:val="en-US"/>
              </w:rPr>
              <w:t xml:space="preserve">Research &amp; Data Collection </w:t>
            </w:r>
            <w:r w:rsidR="009726ED">
              <w:rPr>
                <w:lang w:val="en-US"/>
              </w:rPr>
              <w:t xml:space="preserve">is </w:t>
            </w:r>
            <w:r w:rsidRPr="009726ED" w:rsidR="009726ED">
              <w:rPr>
                <w:lang w:val="en-US"/>
              </w:rPr>
              <w:t xml:space="preserve">collecting good practices for a manual </w:t>
            </w:r>
            <w:r w:rsidR="009726ED">
              <w:rPr>
                <w:lang w:val="en-US"/>
              </w:rPr>
              <w:t>on</w:t>
            </w:r>
            <w:r w:rsidRPr="009726ED" w:rsidR="009726ED">
              <w:rPr>
                <w:lang w:val="en-US"/>
              </w:rPr>
              <w:t xml:space="preserve"> using research</w:t>
            </w:r>
            <w:r w:rsidRPr="54574C68" w:rsidR="629E7BD2">
              <w:rPr>
                <w:lang w:val="en-US"/>
              </w:rPr>
              <w:t xml:space="preserve"> in different</w:t>
            </w:r>
            <w:r w:rsidRPr="0A5E5C27" w:rsidR="629E7BD2">
              <w:rPr>
                <w:lang w:val="en-US"/>
              </w:rPr>
              <w:t xml:space="preserve"> types</w:t>
            </w:r>
            <w:r w:rsidRPr="40E5A5D5" w:rsidR="6D221CCD">
              <w:rPr>
                <w:lang w:val="en-US"/>
              </w:rPr>
              <w:t xml:space="preserve"> of equality</w:t>
            </w:r>
            <w:r w:rsidRPr="727634CC" w:rsidR="6D221CCD">
              <w:rPr>
                <w:lang w:val="en-US"/>
              </w:rPr>
              <w:t xml:space="preserve"> work </w:t>
            </w:r>
            <w:r w:rsidRPr="2E57E824" w:rsidR="6D221CCD">
              <w:rPr>
                <w:lang w:val="en-US"/>
              </w:rPr>
              <w:t>(e.g. promotion</w:t>
            </w:r>
            <w:r w:rsidRPr="391A60DB" w:rsidR="6D221CCD">
              <w:rPr>
                <w:lang w:val="en-US"/>
              </w:rPr>
              <w:t xml:space="preserve">, </w:t>
            </w:r>
            <w:r w:rsidRPr="7C1B50AA" w:rsidR="6D221CCD">
              <w:rPr>
                <w:lang w:val="en-US"/>
              </w:rPr>
              <w:t xml:space="preserve">litigation, </w:t>
            </w:r>
            <w:r w:rsidRPr="3BA04041" w:rsidR="6D221CCD">
              <w:rPr>
                <w:lang w:val="en-US"/>
              </w:rPr>
              <w:t>advisory function, etc</w:t>
            </w:r>
            <w:r w:rsidRPr="6CEBD849" w:rsidR="6D221CCD">
              <w:rPr>
                <w:lang w:val="en-US"/>
              </w:rPr>
              <w:t>.)</w:t>
            </w:r>
            <w:r w:rsidRPr="6CEBD849" w:rsidR="009726ED">
              <w:rPr>
                <w:lang w:val="en-US"/>
              </w:rPr>
              <w:t>.</w:t>
            </w:r>
            <w:r w:rsidRPr="009726ED" w:rsidR="009726ED">
              <w:rPr>
                <w:lang w:val="en-US"/>
              </w:rPr>
              <w:t xml:space="preserve"> Next year, </w:t>
            </w:r>
            <w:r w:rsidRPr="3DBF0E14" w:rsidR="09D0635B">
              <w:rPr>
                <w:lang w:val="en-US"/>
              </w:rPr>
              <w:t xml:space="preserve">a </w:t>
            </w:r>
            <w:r w:rsidRPr="009726ED" w:rsidR="009726ED">
              <w:rPr>
                <w:lang w:val="en-US"/>
              </w:rPr>
              <w:t xml:space="preserve">more </w:t>
            </w:r>
            <w:r w:rsidRPr="471F3303" w:rsidR="5C76D6CC">
              <w:rPr>
                <w:lang w:val="en-US"/>
              </w:rPr>
              <w:t>narrow</w:t>
            </w:r>
            <w:r w:rsidRPr="471F3303" w:rsidR="009726ED">
              <w:rPr>
                <w:lang w:val="en-US"/>
              </w:rPr>
              <w:t xml:space="preserve"> </w:t>
            </w:r>
            <w:r w:rsidRPr="03D94C45" w:rsidR="5C76D6CC">
              <w:rPr>
                <w:lang w:val="en-US"/>
              </w:rPr>
              <w:t>and</w:t>
            </w:r>
            <w:r w:rsidRPr="03D94C45" w:rsidR="009726ED">
              <w:rPr>
                <w:lang w:val="en-US"/>
              </w:rPr>
              <w:t xml:space="preserve"> </w:t>
            </w:r>
            <w:r w:rsidRPr="009726ED" w:rsidR="009726ED">
              <w:rPr>
                <w:lang w:val="en-US"/>
              </w:rPr>
              <w:t>technical</w:t>
            </w:r>
            <w:r w:rsidR="009726ED">
              <w:rPr>
                <w:lang w:val="en-US"/>
              </w:rPr>
              <w:t xml:space="preserve"> focus</w:t>
            </w:r>
            <w:r w:rsidRPr="19142562" w:rsidR="2C1C0903">
              <w:rPr>
                <w:lang w:val="en-US"/>
              </w:rPr>
              <w:t xml:space="preserve"> – use of research in </w:t>
            </w:r>
            <w:r w:rsidRPr="0FC471FC" w:rsidR="2C1C0903">
              <w:rPr>
                <w:lang w:val="en-US"/>
              </w:rPr>
              <w:t xml:space="preserve">litigation (e.g. evidence in indirect </w:t>
            </w:r>
            <w:r w:rsidRPr="7A9E6A22" w:rsidR="2C1C0903">
              <w:rPr>
                <w:lang w:val="en-US"/>
              </w:rPr>
              <w:t>discrimination</w:t>
            </w:r>
            <w:r w:rsidRPr="12B68457" w:rsidR="2C1C0903">
              <w:rPr>
                <w:lang w:val="en-US"/>
              </w:rPr>
              <w:t xml:space="preserve"> cases)</w:t>
            </w:r>
            <w:r w:rsidRPr="12B68457" w:rsidR="009726ED">
              <w:rPr>
                <w:lang w:val="en-US"/>
              </w:rPr>
              <w:t>.</w:t>
            </w:r>
            <w:r w:rsidRPr="009726ED" w:rsidR="009726ED">
              <w:rPr>
                <w:lang w:val="en-US"/>
              </w:rPr>
              <w:t xml:space="preserve"> </w:t>
            </w:r>
            <w:r w:rsidR="009726ED">
              <w:rPr>
                <w:lang w:val="en-US"/>
              </w:rPr>
              <w:t>Possible t</w:t>
            </w:r>
            <w:r w:rsidRPr="009726ED" w:rsidR="009726ED">
              <w:rPr>
                <w:lang w:val="en-US"/>
              </w:rPr>
              <w:t>raining from external expert on how to do it better</w:t>
            </w:r>
            <w:r w:rsidRPr="7A9E6A22" w:rsidR="6D4F2911">
              <w:rPr>
                <w:lang w:val="en-US"/>
              </w:rPr>
              <w:t xml:space="preserve"> (back in </w:t>
            </w:r>
            <w:r w:rsidRPr="733A36BB" w:rsidR="6D4F2911">
              <w:rPr>
                <w:lang w:val="en-US"/>
              </w:rPr>
              <w:t>2019, it was felt by</w:t>
            </w:r>
            <w:r w:rsidRPr="7BEE5328" w:rsidR="6D4F2911">
              <w:rPr>
                <w:lang w:val="en-US"/>
              </w:rPr>
              <w:t xml:space="preserve"> </w:t>
            </w:r>
            <w:r w:rsidRPr="47C11A4E" w:rsidR="6344437E">
              <w:rPr>
                <w:lang w:val="en-US"/>
              </w:rPr>
              <w:t>members</w:t>
            </w:r>
            <w:r w:rsidRPr="7BEE5328" w:rsidR="6D4F2911">
              <w:rPr>
                <w:lang w:val="en-US"/>
              </w:rPr>
              <w:t xml:space="preserve"> that there was no internal expertise on the subject </w:t>
            </w:r>
            <w:r w:rsidRPr="47C11A4E" w:rsidR="6344437E">
              <w:rPr>
                <w:lang w:val="en-US"/>
              </w:rPr>
              <w:t>matter</w:t>
            </w:r>
            <w:r w:rsidRPr="61B76B21" w:rsidR="6344437E">
              <w:rPr>
                <w:lang w:val="en-US"/>
              </w:rPr>
              <w:t>)</w:t>
            </w:r>
            <w:r w:rsidRPr="61B76B21" w:rsidR="01AE5D1C">
              <w:rPr>
                <w:lang w:val="en-US"/>
              </w:rPr>
              <w:t>.</w:t>
            </w:r>
          </w:p>
          <w:p w:rsidR="00153C61" w:rsidP="00525AA0" w:rsidRDefault="00153C61" w14:paraId="054936D5" w14:textId="77777777">
            <w:pPr>
              <w:rPr>
                <w:b/>
                <w:bCs/>
                <w:lang w:val="en-US"/>
              </w:rPr>
            </w:pPr>
            <w:r w:rsidRPr="00153C61">
              <w:rPr>
                <w:lang w:val="en-US"/>
              </w:rPr>
              <w:t>=&gt;</w:t>
            </w:r>
            <w:r w:rsidRPr="00153C61">
              <w:rPr>
                <w:b/>
                <w:bCs/>
                <w:lang w:val="en-US"/>
              </w:rPr>
              <w:t>WG Research &amp; Data Collection</w:t>
            </w:r>
          </w:p>
          <w:p w:rsidRPr="00525AA0" w:rsidR="00153C61" w:rsidP="00525AA0" w:rsidRDefault="006304EA" w14:paraId="233187E5" w14:textId="48539AC6">
            <w:pPr>
              <w:rPr>
                <w:lang w:val="en-US"/>
              </w:rPr>
            </w:pPr>
            <w:r w:rsidRPr="00C13292">
              <w:rPr>
                <w:lang w:val="en-US"/>
              </w:rPr>
              <w:t>=&gt;</w:t>
            </w:r>
            <w:r w:rsidRPr="00C13292">
              <w:rPr>
                <w:b/>
                <w:bCs/>
                <w:lang w:val="en-US"/>
              </w:rPr>
              <w:t xml:space="preserve">WG </w:t>
            </w:r>
            <w:r>
              <w:rPr>
                <w:b/>
                <w:bCs/>
                <w:lang w:val="en-US"/>
              </w:rPr>
              <w:t xml:space="preserve">Equality Law </w:t>
            </w:r>
            <w:r w:rsidR="006F6EE5">
              <w:rPr>
                <w:b/>
                <w:bCs/>
                <w:lang w:val="en-US"/>
              </w:rPr>
              <w:t>for the training</w:t>
            </w:r>
          </w:p>
        </w:tc>
        <w:tc>
          <w:tcPr>
            <w:tcW w:w="2845" w:type="dxa"/>
            <w:tcMar/>
          </w:tcPr>
          <w:p w:rsidRPr="00D95B53" w:rsidR="00153C61" w:rsidP="00C91C7B" w:rsidRDefault="001B62EC" w14:paraId="4795B0CB" w14:textId="77777777">
            <w:pPr>
              <w:rPr>
                <w:b/>
                <w:lang w:val="en-US"/>
              </w:rPr>
            </w:pPr>
            <w:r>
              <w:rPr>
                <w:lang w:val="en-US"/>
              </w:rPr>
              <w:t xml:space="preserve">- </w:t>
            </w:r>
            <w:r w:rsidRPr="004E76F2" w:rsidR="00153C61">
              <w:rPr>
                <w:b/>
                <w:bCs/>
                <w:lang w:val="en-US"/>
              </w:rPr>
              <w:t>Workshop</w:t>
            </w:r>
            <w:r w:rsidRPr="00153C61" w:rsidR="00153C61">
              <w:rPr>
                <w:lang w:val="en-US"/>
              </w:rPr>
              <w:t xml:space="preserve"> for capacity building of members </w:t>
            </w:r>
            <w:r w:rsidR="00153C61">
              <w:rPr>
                <w:lang w:val="en-US"/>
              </w:rPr>
              <w:t>&amp;</w:t>
            </w:r>
            <w:r w:rsidRPr="00153C61" w:rsidR="00153C61">
              <w:rPr>
                <w:lang w:val="en-US"/>
              </w:rPr>
              <w:t xml:space="preserve"> </w:t>
            </w:r>
            <w:r w:rsidRPr="00D95B53" w:rsidR="00153C61">
              <w:rPr>
                <w:b/>
                <w:lang w:val="en-US"/>
              </w:rPr>
              <w:t>accompanying Handbook</w:t>
            </w:r>
          </w:p>
          <w:p w:rsidR="001B62EC" w:rsidP="00C91C7B" w:rsidRDefault="001B62EC" w14:paraId="6210233A" w14:textId="77777777">
            <w:pPr>
              <w:rPr>
                <w:lang w:val="en-US"/>
              </w:rPr>
            </w:pPr>
          </w:p>
          <w:p w:rsidR="001B62EC" w:rsidP="00C91C7B" w:rsidRDefault="001B62EC" w14:paraId="6B5ED681" w14:textId="77777777">
            <w:pPr>
              <w:rPr>
                <w:lang w:val="en-US"/>
              </w:rPr>
            </w:pPr>
          </w:p>
          <w:p w:rsidR="001B62EC" w:rsidP="00C91C7B" w:rsidRDefault="001B62EC" w14:paraId="310B83D7" w14:textId="77777777">
            <w:pPr>
              <w:rPr>
                <w:lang w:val="en-US"/>
              </w:rPr>
            </w:pPr>
          </w:p>
          <w:p w:rsidRPr="004652E4" w:rsidR="001B62EC" w:rsidP="001B62EC" w:rsidRDefault="001B62EC" w14:paraId="3E372CE4" w14:textId="3A215DE3">
            <w:pPr>
              <w:rPr>
                <w:lang w:val="en-US"/>
              </w:rPr>
            </w:pPr>
          </w:p>
        </w:tc>
        <w:tc>
          <w:tcPr>
            <w:tcW w:w="2101" w:type="dxa"/>
            <w:tcMar/>
          </w:tcPr>
          <w:p w:rsidRPr="004652E4" w:rsidR="00153C61" w:rsidP="00C91C7B" w:rsidRDefault="00D37AA4" w14:paraId="65C1F25B" w14:textId="64792190">
            <w:pPr>
              <w:rPr>
                <w:lang w:val="en-US"/>
              </w:rPr>
            </w:pPr>
            <w:r w:rsidRPr="00D37AA4">
              <w:rPr>
                <w:lang w:val="en-US"/>
              </w:rPr>
              <w:t xml:space="preserve"> horizontal</w:t>
            </w:r>
          </w:p>
        </w:tc>
      </w:tr>
      <w:tr w:rsidRPr="00E2777F" w:rsidR="00C36397" w:rsidTr="35734CD3" w14:paraId="78A3EA40" w14:textId="77777777">
        <w:tc>
          <w:tcPr>
            <w:tcW w:w="2115" w:type="dxa"/>
            <w:tcMar/>
          </w:tcPr>
          <w:p w:rsidRPr="54C04359" w:rsidR="003A2E17" w:rsidP="003A2E17" w:rsidRDefault="003A2E17" w14:paraId="284F6052" w14:textId="77777777">
            <w:pPr>
              <w:rPr>
                <w:b/>
                <w:bCs/>
                <w:lang w:val="en-US"/>
              </w:rPr>
            </w:pPr>
          </w:p>
        </w:tc>
        <w:tc>
          <w:tcPr>
            <w:tcW w:w="2507" w:type="dxa"/>
            <w:tcMar/>
          </w:tcPr>
          <w:p w:rsidRPr="00153C61" w:rsidR="003A2E17" w:rsidP="003A2E17" w:rsidRDefault="0AA0525A" w14:paraId="082EE942" w14:textId="5FECA55E">
            <w:pPr>
              <w:rPr>
                <w:lang w:val="en-US"/>
              </w:rPr>
            </w:pPr>
            <w:bookmarkStart w:name="_Hlk73612473" w:id="0"/>
            <w:r w:rsidRPr="1A6D912E">
              <w:rPr>
                <w:lang w:val="en-US"/>
              </w:rPr>
              <w:t xml:space="preserve">Engaging </w:t>
            </w:r>
            <w:r w:rsidRPr="692B7A42">
              <w:rPr>
                <w:lang w:val="en-US"/>
              </w:rPr>
              <w:t>with</w:t>
            </w:r>
            <w:r w:rsidRPr="00806135" w:rsidR="003A2E17">
              <w:rPr>
                <w:lang w:val="en-US"/>
              </w:rPr>
              <w:t xml:space="preserve"> hard-to-reach groups</w:t>
            </w:r>
            <w:r w:rsidRPr="077D21A5" w:rsidR="60409B0B">
              <w:rPr>
                <w:lang w:val="en-US"/>
              </w:rPr>
              <w:t xml:space="preserve"> in</w:t>
            </w:r>
            <w:r w:rsidRPr="5BAE9CBF" w:rsidR="60409B0B">
              <w:rPr>
                <w:lang w:val="en-US"/>
              </w:rPr>
              <w:t xml:space="preserve"> the context of equality research</w:t>
            </w:r>
            <w:bookmarkEnd w:id="0"/>
          </w:p>
        </w:tc>
        <w:tc>
          <w:tcPr>
            <w:tcW w:w="4744" w:type="dxa"/>
            <w:tcMar/>
          </w:tcPr>
          <w:p w:rsidRPr="009D37B6" w:rsidR="003A2E17" w:rsidP="003A2E17" w:rsidRDefault="003A2E17" w14:paraId="4362EF56" w14:textId="513042CA">
            <w:pPr>
              <w:rPr>
                <w:lang w:val="en-US"/>
              </w:rPr>
            </w:pPr>
            <w:r w:rsidRPr="00806135">
              <w:rPr>
                <w:lang w:val="en-US"/>
              </w:rPr>
              <w:t xml:space="preserve">How to design surveys &amp; have good focus groups to capture the experience of hard-to-reach groups. </w:t>
            </w:r>
            <w:r w:rsidRPr="009D37B6">
              <w:rPr>
                <w:lang w:val="en-US"/>
              </w:rPr>
              <w:t>Identified as a need by members of WG R&amp;DC. Will fulfill a learning knowledge gap. Can focus on Roma as a case study.</w:t>
            </w:r>
          </w:p>
          <w:p w:rsidRPr="009D37B6" w:rsidR="003A2E17" w:rsidP="003A2E17" w:rsidRDefault="003A2E17" w14:paraId="45848165" w14:textId="77777777">
            <w:pPr>
              <w:rPr>
                <w:b/>
                <w:bCs/>
                <w:lang w:val="en-US"/>
              </w:rPr>
            </w:pPr>
            <w:r w:rsidRPr="009D37B6">
              <w:rPr>
                <w:b/>
                <w:bCs/>
                <w:lang w:val="en-US"/>
              </w:rPr>
              <w:t>=&gt;WG Research &amp; Data Collection</w:t>
            </w:r>
          </w:p>
          <w:p w:rsidR="003A2E17" w:rsidP="003A2E17" w:rsidRDefault="003A2E17" w14:paraId="0AB736B0" w14:textId="2BADEB36">
            <w:pPr>
              <w:rPr>
                <w:lang w:val="en-US"/>
              </w:rPr>
            </w:pPr>
            <w:r w:rsidRPr="009D37B6">
              <w:rPr>
                <w:b/>
                <w:bCs/>
                <w:lang w:val="en-US"/>
              </w:rPr>
              <w:t>=&gt; European NGO networks (</w:t>
            </w:r>
            <w:r w:rsidR="00A9199D">
              <w:rPr>
                <w:b/>
                <w:bCs/>
                <w:lang w:val="en-US"/>
              </w:rPr>
              <w:t xml:space="preserve">for instance </w:t>
            </w:r>
            <w:r w:rsidRPr="009D37B6">
              <w:rPr>
                <w:b/>
                <w:bCs/>
                <w:lang w:val="en-US"/>
              </w:rPr>
              <w:t>Roma</w:t>
            </w:r>
            <w:r w:rsidRPr="747D6F82" w:rsidR="34FA6670">
              <w:rPr>
                <w:b/>
                <w:bCs/>
                <w:lang w:val="en-US"/>
              </w:rPr>
              <w:t xml:space="preserve">, </w:t>
            </w:r>
            <w:r w:rsidRPr="1B068ED4" w:rsidR="34FA6670">
              <w:rPr>
                <w:b/>
                <w:bCs/>
                <w:lang w:val="en-US"/>
              </w:rPr>
              <w:t xml:space="preserve">LGBTI, </w:t>
            </w:r>
            <w:r w:rsidRPr="59FD30D1" w:rsidR="34FA6670">
              <w:rPr>
                <w:b/>
                <w:bCs/>
                <w:lang w:val="en-US"/>
              </w:rPr>
              <w:t xml:space="preserve">race and </w:t>
            </w:r>
            <w:r w:rsidRPr="68C9F75A" w:rsidR="34FA6670">
              <w:rPr>
                <w:b/>
                <w:bCs/>
                <w:lang w:val="en-US"/>
              </w:rPr>
              <w:t>ethnicity</w:t>
            </w:r>
            <w:r w:rsidRPr="009D37B6">
              <w:rPr>
                <w:b/>
                <w:bCs/>
                <w:lang w:val="en-US"/>
              </w:rPr>
              <w:t>)</w:t>
            </w:r>
          </w:p>
        </w:tc>
        <w:tc>
          <w:tcPr>
            <w:tcW w:w="2845" w:type="dxa"/>
            <w:tcMar/>
          </w:tcPr>
          <w:p w:rsidR="003A2E17" w:rsidP="003A2E17" w:rsidRDefault="003A2E17" w14:paraId="31B9A9C6" w14:textId="0409AE20">
            <w:pPr>
              <w:rPr>
                <w:lang w:val="en-US"/>
              </w:rPr>
            </w:pPr>
            <w:r>
              <w:rPr>
                <w:lang w:val="en-US"/>
              </w:rPr>
              <w:t xml:space="preserve">- </w:t>
            </w:r>
            <w:r w:rsidRPr="00D41922">
              <w:rPr>
                <w:lang w:val="en-US"/>
              </w:rPr>
              <w:t xml:space="preserve"> </w:t>
            </w:r>
            <w:r w:rsidRPr="7A3DB32C" w:rsidR="00992208">
              <w:rPr>
                <w:b/>
                <w:bCs/>
                <w:lang w:val="en-US"/>
              </w:rPr>
              <w:t>Training</w:t>
            </w:r>
            <w:r w:rsidRPr="1B983767" w:rsidR="00992208">
              <w:rPr>
                <w:b/>
                <w:bCs/>
                <w:lang w:val="en-US"/>
              </w:rPr>
              <w:t>, planned</w:t>
            </w:r>
            <w:r w:rsidRPr="00D95B53">
              <w:rPr>
                <w:lang w:val="en-US"/>
              </w:rPr>
              <w:t xml:space="preserve"> </w:t>
            </w:r>
            <w:r w:rsidRPr="00D95B53" w:rsidR="15B0581A">
              <w:rPr>
                <w:lang w:val="en-US"/>
              </w:rPr>
              <w:t>to</w:t>
            </w:r>
            <w:r w:rsidRPr="00D95B53">
              <w:rPr>
                <w:lang w:val="en-US"/>
              </w:rPr>
              <w:t xml:space="preserve"> </w:t>
            </w:r>
            <w:r w:rsidRPr="00D95B53" w:rsidR="15B0581A">
              <w:rPr>
                <w:lang w:val="en-US"/>
              </w:rPr>
              <w:t>be carried out</w:t>
            </w:r>
            <w:r w:rsidRPr="00D95B53">
              <w:rPr>
                <w:lang w:val="en-US"/>
              </w:rPr>
              <w:t xml:space="preserve"> </w:t>
            </w:r>
            <w:r w:rsidRPr="00D95B53" w:rsidR="00D95B53">
              <w:rPr>
                <w:lang w:val="en-US"/>
              </w:rPr>
              <w:t>through</w:t>
            </w:r>
            <w:r w:rsidRPr="43BDBE91" w:rsidR="7586FCD4">
              <w:rPr>
                <w:lang w:val="en-US"/>
              </w:rPr>
              <w:t xml:space="preserve"> collaboration with</w:t>
            </w:r>
            <w:r w:rsidRPr="43BDBE91">
              <w:rPr>
                <w:lang w:val="en-US"/>
              </w:rPr>
              <w:t xml:space="preserve"> </w:t>
            </w:r>
            <w:r w:rsidRPr="43BDBE91" w:rsidR="7586FCD4">
              <w:rPr>
                <w:lang w:val="en-US"/>
              </w:rPr>
              <w:t xml:space="preserve">an </w:t>
            </w:r>
            <w:r w:rsidRPr="0C597C6D" w:rsidR="3A623DDF">
              <w:rPr>
                <w:lang w:val="en-US"/>
              </w:rPr>
              <w:t>extern</w:t>
            </w:r>
            <w:r w:rsidRPr="0C597C6D" w:rsidR="5E2128D8">
              <w:rPr>
                <w:lang w:val="en-US"/>
              </w:rPr>
              <w:t xml:space="preserve">al </w:t>
            </w:r>
            <w:r w:rsidRPr="288C55FC" w:rsidR="5E2128D8">
              <w:rPr>
                <w:lang w:val="en-US"/>
              </w:rPr>
              <w:t>partner</w:t>
            </w:r>
            <w:r w:rsidR="00992208">
              <w:rPr>
                <w:lang w:val="en-US"/>
              </w:rPr>
              <w:t xml:space="preserve"> - </w:t>
            </w:r>
            <w:r w:rsidRPr="00992208" w:rsidR="00992208">
              <w:rPr>
                <w:lang w:val="en-US"/>
              </w:rPr>
              <w:t>for example, European Parliament Research Service and/or FRA.</w:t>
            </w:r>
          </w:p>
        </w:tc>
        <w:tc>
          <w:tcPr>
            <w:tcW w:w="2101" w:type="dxa"/>
            <w:tcMar/>
          </w:tcPr>
          <w:p w:rsidRPr="00D37AA4" w:rsidR="003A2E17" w:rsidP="003A2E17" w:rsidRDefault="00A9199D" w14:paraId="3AB2CE5F" w14:textId="7AFBDF2E">
            <w:pPr>
              <w:rPr>
                <w:lang w:val="en-US"/>
              </w:rPr>
            </w:pPr>
            <w:r>
              <w:rPr>
                <w:lang w:val="en-US"/>
              </w:rPr>
              <w:t>H</w:t>
            </w:r>
            <w:r w:rsidRPr="004652E4" w:rsidR="003A2E17">
              <w:rPr>
                <w:lang w:val="en-US"/>
              </w:rPr>
              <w:t>orizontal</w:t>
            </w:r>
          </w:p>
        </w:tc>
      </w:tr>
      <w:tr w:rsidRPr="0058623C" w:rsidR="00C36397" w:rsidTr="35734CD3" w14:paraId="37EEF231" w14:textId="77777777">
        <w:tc>
          <w:tcPr>
            <w:tcW w:w="2115" w:type="dxa"/>
            <w:tcMar/>
          </w:tcPr>
          <w:p w:rsidRPr="00FF6BE6" w:rsidR="00235B61" w:rsidP="00C91C7B" w:rsidRDefault="00C96DFD" w14:paraId="52C2E9BA" w14:textId="15B3A1C6">
            <w:pPr>
              <w:rPr>
                <w:b/>
                <w:bCs/>
                <w:lang w:val="en-US"/>
              </w:rPr>
            </w:pPr>
            <w:r w:rsidRPr="00C96DFD">
              <w:rPr>
                <w:b/>
                <w:bCs/>
                <w:lang w:val="en-US"/>
              </w:rPr>
              <w:t>Business and Equality</w:t>
            </w:r>
          </w:p>
        </w:tc>
        <w:tc>
          <w:tcPr>
            <w:tcW w:w="2507" w:type="dxa"/>
            <w:tcMar/>
          </w:tcPr>
          <w:p w:rsidRPr="00E04C9C" w:rsidR="00235B61" w:rsidP="00C91C7B" w:rsidRDefault="00235B61" w14:paraId="1A8D54D2" w14:textId="4CD2ADC9">
            <w:pPr>
              <w:rPr>
                <w:lang w:val="en-US"/>
              </w:rPr>
            </w:pPr>
            <w:r>
              <w:rPr>
                <w:lang w:val="en-US"/>
              </w:rPr>
              <w:t>R</w:t>
            </w:r>
            <w:r w:rsidRPr="00235B61">
              <w:rPr>
                <w:lang w:val="en-US"/>
              </w:rPr>
              <w:t>ole of EBs in supporting Equality plans</w:t>
            </w:r>
          </w:p>
        </w:tc>
        <w:tc>
          <w:tcPr>
            <w:tcW w:w="4744" w:type="dxa"/>
            <w:tcMar/>
          </w:tcPr>
          <w:p w:rsidR="00235B61" w:rsidP="00D37AA4" w:rsidRDefault="00235B61" w14:paraId="77526F81" w14:textId="129FB71D">
            <w:pPr>
              <w:rPr>
                <w:lang w:val="en-US"/>
              </w:rPr>
            </w:pPr>
            <w:r w:rsidRPr="00235B61">
              <w:rPr>
                <w:lang w:val="en-US"/>
              </w:rPr>
              <w:t xml:space="preserve">Role of EBs in supporting </w:t>
            </w:r>
            <w:r w:rsidRPr="00C96DFD" w:rsidR="00C96DFD">
              <w:rPr>
                <w:lang w:val="en-US"/>
              </w:rPr>
              <w:t>equality planning by public bodies as well as by private sector, such as diversity charters.</w:t>
            </w:r>
          </w:p>
          <w:p w:rsidR="00235B61" w:rsidP="00D37AA4" w:rsidRDefault="00235B61" w14:paraId="3AFBC45F" w14:textId="0DD076F7">
            <w:pPr>
              <w:rPr>
                <w:lang w:val="en-US"/>
              </w:rPr>
            </w:pPr>
            <w:r w:rsidRPr="00235B61">
              <w:rPr>
                <w:b/>
                <w:bCs/>
                <w:lang w:val="en-US"/>
              </w:rPr>
              <w:t>=&gt;Cluster Equality Mainstreaming</w:t>
            </w:r>
          </w:p>
        </w:tc>
        <w:tc>
          <w:tcPr>
            <w:tcW w:w="2845" w:type="dxa"/>
            <w:tcMar/>
          </w:tcPr>
          <w:p w:rsidR="00633E87" w:rsidP="00C91C7B" w:rsidRDefault="00633E87" w14:paraId="2E03AC59" w14:textId="4DA1AB70">
            <w:pPr>
              <w:rPr>
                <w:lang w:val="en-US"/>
              </w:rPr>
            </w:pPr>
            <w:r>
              <w:rPr>
                <w:lang w:val="en-US"/>
              </w:rPr>
              <w:t xml:space="preserve">- </w:t>
            </w:r>
            <w:r w:rsidRPr="00675FCC">
              <w:rPr>
                <w:lang w:val="en-US"/>
              </w:rPr>
              <w:t xml:space="preserve"> </w:t>
            </w:r>
            <w:r w:rsidRPr="00675FCC">
              <w:rPr>
                <w:b/>
                <w:bCs/>
                <w:lang w:val="en-US"/>
              </w:rPr>
              <w:t>Compilation of good practices</w:t>
            </w:r>
            <w:r w:rsidR="00C51B14">
              <w:rPr>
                <w:b/>
                <w:bCs/>
                <w:lang w:val="en-US"/>
              </w:rPr>
              <w:t xml:space="preserve"> </w:t>
            </w:r>
            <w:r w:rsidRPr="00675FCC" w:rsidR="00C51B14">
              <w:rPr>
                <w:lang w:val="en-US"/>
              </w:rPr>
              <w:t>of NEBs work supporting equality planning</w:t>
            </w:r>
          </w:p>
          <w:p w:rsidRPr="0023218D" w:rsidR="00235B61" w:rsidP="00C91C7B" w:rsidRDefault="00C96DFD" w14:paraId="67A9404F" w14:textId="7A62E3ED">
            <w:pPr>
              <w:rPr>
                <w:lang w:val="en-US"/>
              </w:rPr>
            </w:pPr>
            <w:r w:rsidRPr="35734CD3" w:rsidR="00C96DFD">
              <w:rPr>
                <w:lang w:val="en-US"/>
              </w:rPr>
              <w:t xml:space="preserve">- </w:t>
            </w:r>
            <w:r w:rsidRPr="35734CD3" w:rsidR="00C96DFD">
              <w:rPr>
                <w:lang w:val="en-US"/>
              </w:rPr>
              <w:t xml:space="preserve"> </w:t>
            </w:r>
            <w:r w:rsidRPr="35734CD3" w:rsidR="00C96DFD">
              <w:rPr>
                <w:b w:val="1"/>
                <w:bCs w:val="1"/>
                <w:lang w:val="en-US"/>
              </w:rPr>
              <w:t>Conference</w:t>
            </w:r>
            <w:r w:rsidRPr="35734CD3" w:rsidR="00C96DFD">
              <w:rPr>
                <w:lang w:val="en-US"/>
              </w:rPr>
              <w:t xml:space="preserve"> during the EU diversity month</w:t>
            </w:r>
            <w:r w:rsidRPr="35734CD3" w:rsidR="00C96DFD">
              <w:rPr>
                <w:lang w:val="en-US"/>
              </w:rPr>
              <w:t xml:space="preserve"> initiative </w:t>
            </w:r>
          </w:p>
        </w:tc>
        <w:tc>
          <w:tcPr>
            <w:tcW w:w="2101" w:type="dxa"/>
            <w:tcMar/>
          </w:tcPr>
          <w:p w:rsidR="00235B61" w:rsidP="00C91C7B" w:rsidRDefault="00235B61" w14:paraId="631501B2" w14:textId="5630115E">
            <w:pPr>
              <w:rPr>
                <w:lang w:val="en-US"/>
              </w:rPr>
            </w:pPr>
            <w:r w:rsidRPr="00235B61">
              <w:rPr>
                <w:lang w:val="en-US"/>
              </w:rPr>
              <w:lastRenderedPageBreak/>
              <w:t>horizontal</w:t>
            </w:r>
          </w:p>
        </w:tc>
      </w:tr>
      <w:tr w:rsidRPr="0058623C" w:rsidR="00C36397" w:rsidTr="35734CD3" w14:paraId="27225F76" w14:textId="77777777">
        <w:tc>
          <w:tcPr>
            <w:tcW w:w="2115" w:type="dxa"/>
            <w:tcMar/>
          </w:tcPr>
          <w:p w:rsidRPr="00FF6BE6" w:rsidR="005243EB" w:rsidP="00C91C7B" w:rsidRDefault="00F64A8B" w14:paraId="18D97AFB" w14:textId="5FEF3C5E">
            <w:pPr>
              <w:rPr>
                <w:b/>
                <w:bCs/>
                <w:lang w:val="en-US"/>
              </w:rPr>
            </w:pPr>
            <w:r w:rsidRPr="00F64A8B">
              <w:rPr>
                <w:b/>
                <w:bCs/>
                <w:lang w:val="en-US"/>
              </w:rPr>
              <w:t xml:space="preserve">EU </w:t>
            </w:r>
            <w:r>
              <w:rPr>
                <w:b/>
                <w:bCs/>
                <w:lang w:val="en-US"/>
              </w:rPr>
              <w:t>E</w:t>
            </w:r>
            <w:r w:rsidRPr="00F64A8B">
              <w:rPr>
                <w:b/>
                <w:bCs/>
                <w:lang w:val="en-US"/>
              </w:rPr>
              <w:t xml:space="preserve">quality </w:t>
            </w:r>
            <w:r>
              <w:rPr>
                <w:b/>
                <w:bCs/>
                <w:lang w:val="en-US"/>
              </w:rPr>
              <w:t>S</w:t>
            </w:r>
            <w:r w:rsidRPr="00F64A8B">
              <w:rPr>
                <w:b/>
                <w:bCs/>
                <w:lang w:val="en-US"/>
              </w:rPr>
              <w:t xml:space="preserve">trategies </w:t>
            </w:r>
          </w:p>
        </w:tc>
        <w:tc>
          <w:tcPr>
            <w:tcW w:w="2507" w:type="dxa"/>
            <w:tcMar/>
          </w:tcPr>
          <w:p w:rsidRPr="00FE2499" w:rsidR="00FE2499" w:rsidP="00FE2499" w:rsidRDefault="0098495D" w14:paraId="57E90B73" w14:textId="69C4CE9C">
            <w:pPr>
              <w:rPr>
                <w:lang w:val="en-US"/>
              </w:rPr>
            </w:pPr>
            <w:r>
              <w:rPr>
                <w:lang w:val="en-US"/>
              </w:rPr>
              <w:t>European Union Charter of Fundamental Rights</w:t>
            </w:r>
            <w:r w:rsidR="007E115C">
              <w:rPr>
                <w:lang w:val="en-US"/>
              </w:rPr>
              <w:t xml:space="preserve"> </w:t>
            </w:r>
            <w:r w:rsidRPr="00FE2499" w:rsidR="00FE2499">
              <w:rPr>
                <w:lang w:val="en-US"/>
              </w:rPr>
              <w:t>use in equality and non-discrimination cases</w:t>
            </w:r>
          </w:p>
          <w:p w:rsidR="005243EB" w:rsidP="00FE2499" w:rsidRDefault="005243EB" w14:paraId="6A4FB038" w14:textId="53FC1E2D">
            <w:pPr>
              <w:rPr>
                <w:lang w:val="en-US"/>
              </w:rPr>
            </w:pPr>
          </w:p>
        </w:tc>
        <w:tc>
          <w:tcPr>
            <w:tcW w:w="4744" w:type="dxa"/>
            <w:tcMar/>
          </w:tcPr>
          <w:p w:rsidR="005243EB" w:rsidP="00A4374C" w:rsidRDefault="00FE2499" w14:paraId="66250758" w14:textId="77777777">
            <w:pPr>
              <w:rPr>
                <w:lang w:val="en-US"/>
              </w:rPr>
            </w:pPr>
            <w:r w:rsidRPr="00FE2499">
              <w:rPr>
                <w:lang w:val="en-US"/>
              </w:rPr>
              <w:t xml:space="preserve">Might be body of work linked to Charter Strategy, linked to FRA and wish of EC to continue with the training. Focusing on the field of equality and how Charter has been used to improve those points. </w:t>
            </w:r>
          </w:p>
          <w:p w:rsidRPr="005D6EEB" w:rsidR="005D6EEB" w:rsidP="005D6EEB" w:rsidRDefault="005D6EEB" w14:paraId="0E2847A9" w14:textId="30048CD7">
            <w:pPr>
              <w:rPr>
                <w:lang w:val="en-US"/>
              </w:rPr>
            </w:pPr>
            <w:r w:rsidRPr="004C7C04">
              <w:rPr>
                <w:b/>
                <w:bCs/>
                <w:lang w:val="en-US"/>
              </w:rPr>
              <w:t>=&gt; FRA</w:t>
            </w:r>
            <w:r w:rsidRPr="005D6EEB">
              <w:rPr>
                <w:lang w:val="en-US"/>
              </w:rPr>
              <w:t xml:space="preserve"> </w:t>
            </w:r>
            <w:r>
              <w:rPr>
                <w:lang w:val="en-US"/>
              </w:rPr>
              <w:t>– might have direct interest in this.</w:t>
            </w:r>
          </w:p>
        </w:tc>
        <w:tc>
          <w:tcPr>
            <w:tcW w:w="2845" w:type="dxa"/>
            <w:tcMar/>
          </w:tcPr>
          <w:p w:rsidR="005243EB" w:rsidP="00C91C7B" w:rsidRDefault="008D4D0E" w14:paraId="20C0318B" w14:textId="0D9EC785">
            <w:pPr>
              <w:rPr>
                <w:lang w:val="en-US"/>
              </w:rPr>
            </w:pPr>
            <w:r>
              <w:rPr>
                <w:lang w:val="en-US"/>
              </w:rPr>
              <w:t xml:space="preserve">- </w:t>
            </w:r>
            <w:r w:rsidRPr="008D4D0E" w:rsidR="00C83123">
              <w:rPr>
                <w:b/>
                <w:bCs/>
                <w:lang w:val="en-US"/>
              </w:rPr>
              <w:t xml:space="preserve">FRA </w:t>
            </w:r>
            <w:r w:rsidRPr="008D4D0E" w:rsidDel="00C83123" w:rsidR="005D6EEB">
              <w:rPr>
                <w:b/>
                <w:bCs/>
                <w:lang w:val="en-US"/>
              </w:rPr>
              <w:t>T</w:t>
            </w:r>
            <w:r w:rsidRPr="008D4D0E" w:rsidR="005D6EEB">
              <w:rPr>
                <w:b/>
                <w:bCs/>
                <w:lang w:val="en-US"/>
              </w:rPr>
              <w:t>raining</w:t>
            </w:r>
            <w:r w:rsidR="005D6EEB">
              <w:rPr>
                <w:lang w:val="en-US"/>
              </w:rPr>
              <w:t xml:space="preserve"> for EBs</w:t>
            </w:r>
          </w:p>
          <w:p w:rsidR="00C83123" w:rsidP="00C91C7B" w:rsidRDefault="00C83123" w14:paraId="1EF2D2CA" w14:textId="77777777">
            <w:pPr>
              <w:rPr>
                <w:lang w:val="en-US"/>
              </w:rPr>
            </w:pPr>
          </w:p>
          <w:p w:rsidR="00C83123" w:rsidP="00C91C7B" w:rsidRDefault="00C83123" w14:paraId="3A51E6C7" w14:textId="15A38A9C">
            <w:pPr>
              <w:rPr>
                <w:lang w:val="en-US"/>
              </w:rPr>
            </w:pPr>
          </w:p>
        </w:tc>
        <w:tc>
          <w:tcPr>
            <w:tcW w:w="2101" w:type="dxa"/>
            <w:tcMar/>
          </w:tcPr>
          <w:p w:rsidR="005243EB" w:rsidP="00C91C7B" w:rsidRDefault="004C7C04" w14:paraId="730F2599" w14:textId="5C3BFEB8">
            <w:pPr>
              <w:rPr>
                <w:lang w:val="en-US"/>
              </w:rPr>
            </w:pPr>
            <w:r w:rsidRPr="004C7C04">
              <w:rPr>
                <w:lang w:val="en-US"/>
              </w:rPr>
              <w:t>horizontal</w:t>
            </w:r>
          </w:p>
        </w:tc>
      </w:tr>
      <w:tr w:rsidRPr="0058623C" w:rsidR="00C36397" w:rsidTr="35734CD3" w14:paraId="67225CBF" w14:textId="77777777">
        <w:tc>
          <w:tcPr>
            <w:tcW w:w="2115" w:type="dxa"/>
            <w:tcMar/>
          </w:tcPr>
          <w:p w:rsidRPr="00F64A8B" w:rsidR="00933943" w:rsidP="00C91C7B" w:rsidRDefault="00933943" w14:paraId="58DA458A" w14:textId="77777777">
            <w:pPr>
              <w:rPr>
                <w:b/>
                <w:bCs/>
                <w:lang w:val="en-US"/>
              </w:rPr>
            </w:pPr>
          </w:p>
        </w:tc>
        <w:tc>
          <w:tcPr>
            <w:tcW w:w="2507" w:type="dxa"/>
            <w:tcMar/>
          </w:tcPr>
          <w:p w:rsidRPr="00FE2499" w:rsidR="00933943" w:rsidP="008B14B2" w:rsidRDefault="003F4D2B" w14:paraId="48AA95AD" w14:textId="203162FB">
            <w:pPr>
              <w:rPr>
                <w:lang w:val="en-US"/>
              </w:rPr>
            </w:pPr>
            <w:r w:rsidRPr="003F4D2B">
              <w:rPr>
                <w:lang w:val="en-US"/>
              </w:rPr>
              <w:t>Investing in Equality</w:t>
            </w:r>
            <w:r w:rsidR="000E0462">
              <w:rPr>
                <w:lang w:val="en-US"/>
              </w:rPr>
              <w:t xml:space="preserve">: </w:t>
            </w:r>
            <w:r w:rsidRPr="00675FCC" w:rsidR="000E0462">
              <w:rPr>
                <w:lang w:val="en-US"/>
              </w:rPr>
              <w:t xml:space="preserve"> </w:t>
            </w:r>
            <w:r w:rsidRPr="000E0462" w:rsidR="000E0462">
              <w:rPr>
                <w:lang w:val="en-US"/>
              </w:rPr>
              <w:t>Using EU and national funds for a more equal Europe</w:t>
            </w:r>
          </w:p>
        </w:tc>
        <w:tc>
          <w:tcPr>
            <w:tcW w:w="4744" w:type="dxa"/>
            <w:tcMar/>
          </w:tcPr>
          <w:p w:rsidRPr="008B14B2" w:rsidR="008B14B2" w:rsidP="008B14B2" w:rsidRDefault="008B14B2" w14:paraId="7D36DFC0" w14:textId="19CAF226">
            <w:pPr>
              <w:rPr>
                <w:lang w:val="en-US"/>
              </w:rPr>
            </w:pPr>
            <w:r w:rsidRPr="008B14B2">
              <w:rPr>
                <w:lang w:val="en-US"/>
              </w:rPr>
              <w:t xml:space="preserve">EU funding is used by </w:t>
            </w:r>
            <w:r>
              <w:rPr>
                <w:lang w:val="en-US"/>
              </w:rPr>
              <w:t xml:space="preserve">some </w:t>
            </w:r>
            <w:r w:rsidRPr="008B14B2">
              <w:rPr>
                <w:lang w:val="en-US"/>
              </w:rPr>
              <w:t>MS for actions going against equality principle of the EU</w:t>
            </w:r>
            <w:r>
              <w:rPr>
                <w:lang w:val="en-US"/>
              </w:rPr>
              <w:t>. Withholding funding is a w</w:t>
            </w:r>
            <w:r w:rsidRPr="008B14B2">
              <w:rPr>
                <w:lang w:val="en-US"/>
              </w:rPr>
              <w:t>ay to press some MS into complying with equality principles - also mentioned in the Disability Strategy</w:t>
            </w:r>
            <w:r>
              <w:rPr>
                <w:lang w:val="en-US"/>
              </w:rPr>
              <w:t>.</w:t>
            </w:r>
            <w:r w:rsidRPr="008B14B2">
              <w:rPr>
                <w:lang w:val="en-US"/>
              </w:rPr>
              <w:t xml:space="preserve"> </w:t>
            </w:r>
          </w:p>
          <w:p w:rsidRPr="008B14B2" w:rsidR="008B14B2" w:rsidP="008B14B2" w:rsidRDefault="008B14B2" w14:paraId="3D32CD86" w14:textId="0699FF3F">
            <w:pPr>
              <w:rPr>
                <w:lang w:val="en-US"/>
              </w:rPr>
            </w:pPr>
            <w:r w:rsidRPr="54C04359">
              <w:rPr>
                <w:lang w:val="en-US"/>
              </w:rPr>
              <w:t>Could also be used for local level work – local councils using EU funds to create anti-hate campaigns in Poland.</w:t>
            </w:r>
            <w:r w:rsidRPr="54C04359" w:rsidR="2D410333">
              <w:rPr>
                <w:lang w:val="en-US"/>
              </w:rPr>
              <w:t xml:space="preserve"> NEBs are also expected to play a role in the use of EU funds for Roma equality and inclusion.</w:t>
            </w:r>
          </w:p>
          <w:p w:rsidR="00933943" w:rsidP="008B14B2" w:rsidRDefault="008B14B2" w14:paraId="2413BC0C" w14:textId="583E5351">
            <w:pPr>
              <w:rPr>
                <w:lang w:val="en-US"/>
              </w:rPr>
            </w:pPr>
            <w:r w:rsidRPr="008B14B2">
              <w:rPr>
                <w:b/>
                <w:bCs/>
                <w:lang w:val="en-US"/>
              </w:rPr>
              <w:t>=&gt; Bring in EC</w:t>
            </w:r>
            <w:r w:rsidRPr="008B14B2">
              <w:rPr>
                <w:lang w:val="en-US"/>
              </w:rPr>
              <w:t xml:space="preserve"> </w:t>
            </w:r>
            <w:r w:rsidRPr="00FD502F" w:rsidR="00FD502F">
              <w:rPr>
                <w:lang w:val="en-US"/>
              </w:rPr>
              <w:t xml:space="preserve">expert </w:t>
            </w:r>
            <w:r w:rsidRPr="008B14B2">
              <w:rPr>
                <w:lang w:val="en-US"/>
              </w:rPr>
              <w:t>on this</w:t>
            </w:r>
            <w:r w:rsidR="00FD502F">
              <w:rPr>
                <w:lang w:val="en-US"/>
              </w:rPr>
              <w:t xml:space="preserve"> </w:t>
            </w:r>
            <w:r w:rsidRPr="00FD502F" w:rsidR="00FD502F">
              <w:rPr>
                <w:lang w:val="en-US"/>
              </w:rPr>
              <w:t xml:space="preserve">to help members understand process </w:t>
            </w:r>
            <w:r w:rsidR="00FD502F">
              <w:rPr>
                <w:lang w:val="en-US"/>
              </w:rPr>
              <w:t>through</w:t>
            </w:r>
            <w:r w:rsidRPr="008B14B2">
              <w:rPr>
                <w:lang w:val="en-US"/>
              </w:rPr>
              <w:t xml:space="preserve"> a training</w:t>
            </w:r>
            <w:r>
              <w:rPr>
                <w:lang w:val="en-US"/>
              </w:rPr>
              <w:t xml:space="preserve"> session.</w:t>
            </w:r>
          </w:p>
          <w:p w:rsidRPr="008B14B2" w:rsidR="00F4037C" w:rsidP="008B14B2" w:rsidRDefault="00F4037C" w14:paraId="533CDFD2" w14:textId="0FD54238">
            <w:pPr>
              <w:rPr>
                <w:lang w:val="en-US"/>
              </w:rPr>
            </w:pPr>
            <w:r w:rsidRPr="00984168">
              <w:rPr>
                <w:b/>
                <w:bCs/>
                <w:lang w:val="en-US"/>
              </w:rPr>
              <w:t>=&gt; WG Policy Formation</w:t>
            </w:r>
          </w:p>
        </w:tc>
        <w:tc>
          <w:tcPr>
            <w:tcW w:w="2845" w:type="dxa"/>
            <w:tcMar/>
          </w:tcPr>
          <w:p w:rsidR="00933943" w:rsidP="00C91C7B" w:rsidRDefault="002D23ED" w14:paraId="4791D623" w14:textId="7A9AB3AE">
            <w:pPr>
              <w:rPr>
                <w:lang w:val="en-US"/>
              </w:rPr>
            </w:pPr>
            <w:r>
              <w:rPr>
                <w:lang w:val="en-US"/>
              </w:rPr>
              <w:t>-</w:t>
            </w:r>
            <w:r w:rsidRPr="009B4F43">
              <w:rPr>
                <w:lang w:val="en-US"/>
              </w:rPr>
              <w:t xml:space="preserve"> </w:t>
            </w:r>
            <w:r w:rsidRPr="009B4F43" w:rsidR="009B4F43">
              <w:rPr>
                <w:b/>
                <w:bCs/>
                <w:lang w:val="en-US"/>
              </w:rPr>
              <w:t>S</w:t>
            </w:r>
            <w:r w:rsidRPr="009B4F43">
              <w:rPr>
                <w:b/>
                <w:bCs/>
                <w:lang w:val="en-US"/>
              </w:rPr>
              <w:t>eries of mini workshops</w:t>
            </w:r>
            <w:r w:rsidR="009B4F43">
              <w:rPr>
                <w:lang w:val="en-US"/>
              </w:rPr>
              <w:t xml:space="preserve"> on funding for EBs. </w:t>
            </w:r>
            <w:r w:rsidRPr="009B4F43" w:rsidR="009B4F43">
              <w:rPr>
                <w:lang w:val="en-US"/>
              </w:rPr>
              <w:t xml:space="preserve"> One could focus on the basics of NEBs’ role in equality compliance of EU funds, others could focus on specific groups (Roma, disability), yet others on how NEBs can apply for and use EU funds themselves.</w:t>
            </w:r>
          </w:p>
          <w:p w:rsidR="00BD22CE" w:rsidP="00C91C7B" w:rsidRDefault="00992208" w14:paraId="61634A30" w14:textId="6DFA6E32">
            <w:pPr>
              <w:rPr>
                <w:lang w:val="en-US"/>
              </w:rPr>
            </w:pPr>
            <w:r>
              <w:rPr>
                <w:lang w:val="en-US"/>
              </w:rPr>
              <w:t>-</w:t>
            </w:r>
            <w:r w:rsidR="008D73C3">
              <w:rPr>
                <w:lang w:val="en-US"/>
              </w:rPr>
              <w:t xml:space="preserve"> </w:t>
            </w:r>
            <w:r w:rsidRPr="008D73C3" w:rsidR="008D73C3">
              <w:rPr>
                <w:b/>
                <w:bCs/>
                <w:lang w:val="en-US"/>
              </w:rPr>
              <w:t>P</w:t>
            </w:r>
            <w:r w:rsidRPr="008D73C3" w:rsidR="00BD22CE">
              <w:rPr>
                <w:b/>
                <w:bCs/>
                <w:lang w:val="en-US"/>
              </w:rPr>
              <w:t>erspective</w:t>
            </w:r>
            <w:r w:rsidRPr="00BD22CE" w:rsidR="00BD22CE">
              <w:rPr>
                <w:lang w:val="en-US"/>
              </w:rPr>
              <w:t xml:space="preserve"> on NEBs ensuring compliance with EU funds</w:t>
            </w:r>
          </w:p>
        </w:tc>
        <w:tc>
          <w:tcPr>
            <w:tcW w:w="2101" w:type="dxa"/>
            <w:tcMar/>
          </w:tcPr>
          <w:p w:rsidRPr="004C7C04" w:rsidR="00933943" w:rsidP="00C91C7B" w:rsidRDefault="008B14B2" w14:paraId="3921F78B" w14:textId="3392C7A6">
            <w:pPr>
              <w:rPr>
                <w:lang w:val="en-US"/>
              </w:rPr>
            </w:pPr>
            <w:r w:rsidRPr="008B14B2">
              <w:rPr>
                <w:lang w:val="en-US"/>
              </w:rPr>
              <w:t>horizontal</w:t>
            </w:r>
            <w:r w:rsidR="00984168">
              <w:rPr>
                <w:lang w:val="en-US"/>
              </w:rPr>
              <w:t>, disability</w:t>
            </w:r>
            <w:r w:rsidR="009976E1">
              <w:rPr>
                <w:lang w:val="en-US"/>
              </w:rPr>
              <w:t>, LGBTIQ</w:t>
            </w:r>
            <w:r w:rsidR="00767891">
              <w:rPr>
                <w:lang w:val="en-US"/>
              </w:rPr>
              <w:t>+</w:t>
            </w:r>
          </w:p>
        </w:tc>
      </w:tr>
      <w:tr w:rsidRPr="0058623C" w:rsidR="00C36397" w:rsidTr="35734CD3" w14:paraId="634200E4" w14:textId="77777777">
        <w:tc>
          <w:tcPr>
            <w:tcW w:w="2115" w:type="dxa"/>
            <w:tcMar/>
          </w:tcPr>
          <w:p w:rsidRPr="00F64A8B" w:rsidR="008B14B2" w:rsidP="00C91C7B" w:rsidRDefault="008B14B2" w14:paraId="72670865" w14:textId="77777777">
            <w:pPr>
              <w:rPr>
                <w:b/>
                <w:bCs/>
                <w:lang w:val="en-US"/>
              </w:rPr>
            </w:pPr>
          </w:p>
        </w:tc>
        <w:tc>
          <w:tcPr>
            <w:tcW w:w="2507" w:type="dxa"/>
            <w:tcMar/>
          </w:tcPr>
          <w:p w:rsidRPr="00067DE9" w:rsidR="00067DE9" w:rsidP="00067DE9" w:rsidRDefault="00537C76" w14:paraId="0F654A9D" w14:textId="7F53B904">
            <w:pPr>
              <w:rPr>
                <w:lang w:val="en-US"/>
              </w:rPr>
            </w:pPr>
            <w:r>
              <w:rPr>
                <w:lang w:val="en-US"/>
              </w:rPr>
              <w:t>P</w:t>
            </w:r>
            <w:r w:rsidRPr="00067DE9" w:rsidR="00067DE9">
              <w:rPr>
                <w:lang w:val="en-US"/>
              </w:rPr>
              <w:t xml:space="preserve">sychosocial disabilities </w:t>
            </w:r>
            <w:r w:rsidR="00067DE9">
              <w:rPr>
                <w:lang w:val="en-US"/>
              </w:rPr>
              <w:t xml:space="preserve">+ </w:t>
            </w:r>
            <w:r w:rsidRPr="00067DE9" w:rsidR="00067DE9">
              <w:rPr>
                <w:lang w:val="en-US"/>
              </w:rPr>
              <w:t>mental health</w:t>
            </w:r>
            <w:r>
              <w:rPr>
                <w:lang w:val="en-US"/>
              </w:rPr>
              <w:t xml:space="preserve"> </w:t>
            </w:r>
          </w:p>
          <w:p w:rsidRPr="008B14B2" w:rsidR="008B14B2" w:rsidP="00067DE9" w:rsidRDefault="008B14B2" w14:paraId="75B9F6E3" w14:textId="1550E32E">
            <w:pPr>
              <w:rPr>
                <w:lang w:val="en-US"/>
              </w:rPr>
            </w:pPr>
          </w:p>
        </w:tc>
        <w:tc>
          <w:tcPr>
            <w:tcW w:w="4744" w:type="dxa"/>
            <w:tcMar/>
          </w:tcPr>
          <w:p w:rsidR="008B14B2" w:rsidP="008B14B2" w:rsidRDefault="00537C76" w14:paraId="4BA91A6E" w14:textId="6ACAE7CC">
            <w:pPr>
              <w:rPr>
                <w:lang w:val="en-US"/>
              </w:rPr>
            </w:pPr>
            <w:r w:rsidRPr="52278480" w:rsidR="00537C76">
              <w:rPr>
                <w:lang w:val="en-US"/>
              </w:rPr>
              <w:t>D</w:t>
            </w:r>
            <w:r w:rsidRPr="52278480" w:rsidR="00067DE9">
              <w:rPr>
                <w:lang w:val="en-US"/>
              </w:rPr>
              <w:t>isability</w:t>
            </w:r>
            <w:r w:rsidRPr="52278480" w:rsidR="00537C76">
              <w:rPr>
                <w:lang w:val="en-US"/>
              </w:rPr>
              <w:t xml:space="preserve"> – Mental health -</w:t>
            </w:r>
            <w:r w:rsidRPr="52278480" w:rsidR="00537C76">
              <w:rPr>
                <w:lang w:val="en-US"/>
              </w:rPr>
              <w:t xml:space="preserve"> from institutionalization to supported independent living seem to be the </w:t>
            </w:r>
            <w:r w:rsidRPr="52278480" w:rsidR="00537C76">
              <w:rPr>
                <w:lang w:val="en-US"/>
              </w:rPr>
              <w:t xml:space="preserve">main </w:t>
            </w:r>
            <w:r w:rsidRPr="52278480" w:rsidR="00537C76">
              <w:rPr>
                <w:lang w:val="en-US"/>
              </w:rPr>
              <w:t>topics.</w:t>
            </w:r>
            <w:r w:rsidRPr="52278480" w:rsidR="00067DE9">
              <w:rPr>
                <w:lang w:val="en-US"/>
              </w:rPr>
              <w:t xml:space="preserve"> – could be done with NGOs such as </w:t>
            </w:r>
            <w:r w:rsidRPr="52278480" w:rsidR="3E9D6815">
              <w:rPr>
                <w:b w:val="1"/>
                <w:bCs w:val="1"/>
                <w:lang w:val="en-US"/>
              </w:rPr>
              <w:t xml:space="preserve">EDF, </w:t>
            </w:r>
            <w:r w:rsidRPr="52278480" w:rsidR="00067DE9">
              <w:rPr>
                <w:b w:val="1"/>
                <w:bCs w:val="1"/>
                <w:lang w:val="en-US"/>
              </w:rPr>
              <w:t>ENIL, MHE</w:t>
            </w:r>
            <w:r w:rsidRPr="52278480" w:rsidR="18FFA9AB">
              <w:rPr>
                <w:b w:val="1"/>
                <w:bCs w:val="1"/>
                <w:lang w:val="en-US"/>
              </w:rPr>
              <w:t>, etc</w:t>
            </w:r>
            <w:r w:rsidRPr="52278480" w:rsidR="00067DE9">
              <w:rPr>
                <w:lang w:val="en-US"/>
              </w:rPr>
              <w:t>.</w:t>
            </w:r>
          </w:p>
          <w:p w:rsidRPr="00537C76" w:rsidR="00537C76" w:rsidP="008B14B2" w:rsidRDefault="00537C76" w14:paraId="7A414764" w14:textId="0BB48CE5">
            <w:pPr>
              <w:rPr>
                <w:b/>
                <w:bCs/>
                <w:lang w:val="en-US"/>
              </w:rPr>
            </w:pPr>
            <w:r w:rsidRPr="00537C76">
              <w:rPr>
                <w:b/>
                <w:bCs/>
                <w:lang w:val="en-US"/>
              </w:rPr>
              <w:t>=&gt;Disability Taskforce</w:t>
            </w:r>
          </w:p>
        </w:tc>
        <w:tc>
          <w:tcPr>
            <w:tcW w:w="2845" w:type="dxa"/>
            <w:tcMar/>
          </w:tcPr>
          <w:p w:rsidR="008B14B2" w:rsidP="00C91C7B" w:rsidRDefault="004368B2" w14:paraId="40389A7F" w14:textId="554BADB7">
            <w:pPr>
              <w:rPr>
                <w:lang w:val="en-US"/>
              </w:rPr>
            </w:pPr>
            <w:r>
              <w:rPr>
                <w:lang w:val="en-US"/>
              </w:rPr>
              <w:t xml:space="preserve">- </w:t>
            </w:r>
            <w:r w:rsidRPr="004368B2" w:rsidR="00CC2CB8">
              <w:rPr>
                <w:b/>
                <w:bCs/>
                <w:lang w:val="en-US"/>
              </w:rPr>
              <w:t>Capacity building activity</w:t>
            </w:r>
          </w:p>
          <w:p w:rsidR="002678B6" w:rsidP="00C91C7B" w:rsidRDefault="002678B6" w14:paraId="4F1EBAAC" w14:textId="77777777">
            <w:pPr>
              <w:rPr>
                <w:lang w:val="en-US"/>
              </w:rPr>
            </w:pPr>
          </w:p>
          <w:p w:rsidRPr="008B14B2" w:rsidR="008B14B2" w:rsidP="00C91C7B" w:rsidRDefault="004368B2" w14:paraId="355CBAF2" w14:textId="4854226D">
            <w:pPr>
              <w:rPr>
                <w:lang w:val="en-US"/>
              </w:rPr>
            </w:pPr>
            <w:r>
              <w:rPr>
                <w:lang w:val="en-US"/>
              </w:rPr>
              <w:t xml:space="preserve">- </w:t>
            </w:r>
            <w:r w:rsidRPr="004368B2" w:rsidR="002678B6">
              <w:rPr>
                <w:b/>
                <w:bCs/>
                <w:lang w:val="en-US"/>
              </w:rPr>
              <w:t>Series o</w:t>
            </w:r>
            <w:r w:rsidRPr="004368B2">
              <w:rPr>
                <w:b/>
                <w:bCs/>
                <w:lang w:val="en-US"/>
              </w:rPr>
              <w:t>f</w:t>
            </w:r>
            <w:r w:rsidRPr="004368B2" w:rsidR="002678B6">
              <w:rPr>
                <w:b/>
                <w:bCs/>
                <w:lang w:val="en-US"/>
              </w:rPr>
              <w:t xml:space="preserve"> mini webinars</w:t>
            </w:r>
            <w:r w:rsidR="002678B6">
              <w:rPr>
                <w:lang w:val="en-US"/>
              </w:rPr>
              <w:t xml:space="preserve">? </w:t>
            </w:r>
          </w:p>
        </w:tc>
        <w:tc>
          <w:tcPr>
            <w:tcW w:w="2101" w:type="dxa"/>
            <w:tcMar/>
          </w:tcPr>
          <w:p w:rsidRPr="008B14B2" w:rsidR="008B14B2" w:rsidP="00C91C7B" w:rsidRDefault="00537C76" w14:paraId="417C93E1" w14:textId="1555257B">
            <w:pPr>
              <w:rPr>
                <w:lang w:val="en-US"/>
              </w:rPr>
            </w:pPr>
            <w:r>
              <w:rPr>
                <w:lang w:val="en-US"/>
              </w:rPr>
              <w:t>disability</w:t>
            </w:r>
          </w:p>
        </w:tc>
      </w:tr>
      <w:tr w:rsidRPr="0058623C" w:rsidR="00C36397" w:rsidTr="35734CD3" w14:paraId="75F7A963" w14:textId="77777777">
        <w:tc>
          <w:tcPr>
            <w:tcW w:w="2115" w:type="dxa"/>
            <w:tcMar/>
          </w:tcPr>
          <w:p w:rsidRPr="00F64A8B" w:rsidR="00537C76" w:rsidP="00C91C7B" w:rsidRDefault="00537C76" w14:paraId="3BED9ADA" w14:textId="77777777">
            <w:pPr>
              <w:rPr>
                <w:b/>
                <w:bCs/>
                <w:lang w:val="en-US"/>
              </w:rPr>
            </w:pPr>
          </w:p>
        </w:tc>
        <w:tc>
          <w:tcPr>
            <w:tcW w:w="2507" w:type="dxa"/>
            <w:tcMar/>
          </w:tcPr>
          <w:p w:rsidRPr="000502BF" w:rsidR="000502BF" w:rsidP="000502BF" w:rsidRDefault="000502BF" w14:paraId="4CE2D100" w14:textId="34ABF2D1">
            <w:pPr>
              <w:rPr>
                <w:lang w:val="en-US"/>
              </w:rPr>
            </w:pPr>
            <w:r w:rsidRPr="000502BF">
              <w:rPr>
                <w:lang w:val="en-US"/>
              </w:rPr>
              <w:t xml:space="preserve">Freedom of movement </w:t>
            </w:r>
            <w:r w:rsidR="00FE7CCF">
              <w:rPr>
                <w:lang w:val="en-US"/>
              </w:rPr>
              <w:t xml:space="preserve">(FoM) </w:t>
            </w:r>
            <w:r w:rsidRPr="000502BF">
              <w:rPr>
                <w:lang w:val="en-US"/>
              </w:rPr>
              <w:t xml:space="preserve">and rainbow families </w:t>
            </w:r>
          </w:p>
          <w:p w:rsidRPr="00067DE9" w:rsidR="00537C76" w:rsidP="000502BF" w:rsidRDefault="00537C76" w14:paraId="255A6641" w14:textId="3AB0DD23">
            <w:pPr>
              <w:rPr>
                <w:lang w:val="en-US"/>
              </w:rPr>
            </w:pPr>
          </w:p>
        </w:tc>
        <w:tc>
          <w:tcPr>
            <w:tcW w:w="4744" w:type="dxa"/>
            <w:tcMar/>
          </w:tcPr>
          <w:p w:rsidRPr="000502BF" w:rsidR="000502BF" w:rsidP="000502BF" w:rsidRDefault="000502BF" w14:paraId="50EC7C49" w14:textId="77777777">
            <w:pPr>
              <w:rPr>
                <w:lang w:val="en-US"/>
              </w:rPr>
            </w:pPr>
            <w:r w:rsidRPr="000502BF">
              <w:rPr>
                <w:lang w:val="en-US"/>
              </w:rPr>
              <w:t>Overlap with law and gender WG – big topic, ILGA is doing a lot of work on it</w:t>
            </w:r>
          </w:p>
          <w:p w:rsidR="00FE7CCF" w:rsidP="000502BF" w:rsidRDefault="000502BF" w14:paraId="323F0AA8" w14:textId="77777777">
            <w:pPr>
              <w:rPr>
                <w:lang w:val="en-US"/>
              </w:rPr>
            </w:pPr>
            <w:r w:rsidRPr="000502BF">
              <w:rPr>
                <w:lang w:val="en-US"/>
              </w:rPr>
              <w:t>Very interesting topic, a lot of legal work done</w:t>
            </w:r>
            <w:r>
              <w:rPr>
                <w:lang w:val="en-US"/>
              </w:rPr>
              <w:t xml:space="preserve">. </w:t>
            </w:r>
            <w:r w:rsidRPr="000502BF">
              <w:rPr>
                <w:lang w:val="en-US"/>
              </w:rPr>
              <w:t>Central in LGBTI Strategy</w:t>
            </w:r>
            <w:r>
              <w:rPr>
                <w:lang w:val="en-US"/>
              </w:rPr>
              <w:t>.</w:t>
            </w:r>
          </w:p>
          <w:p w:rsidR="00537C76" w:rsidP="000502BF" w:rsidRDefault="00FE7CCF" w14:paraId="7CA89AD0" w14:textId="378894B7">
            <w:pPr>
              <w:rPr>
                <w:lang w:val="en-US"/>
              </w:rPr>
            </w:pPr>
            <w:r>
              <w:rPr>
                <w:lang w:val="en-US"/>
              </w:rPr>
              <w:t>Work for a</w:t>
            </w:r>
            <w:r w:rsidRPr="00FE7CCF">
              <w:rPr>
                <w:lang w:val="en-US"/>
              </w:rPr>
              <w:t xml:space="preserve"> separate small task force and a follow-up to the FoM work</w:t>
            </w:r>
          </w:p>
          <w:p w:rsidR="000502BF" w:rsidP="000502BF" w:rsidRDefault="000502BF" w14:paraId="181182EA" w14:textId="0646137E">
            <w:pPr>
              <w:rPr>
                <w:lang w:val="en-US"/>
              </w:rPr>
            </w:pPr>
            <w:r w:rsidRPr="000502BF">
              <w:rPr>
                <w:b/>
                <w:bCs/>
                <w:lang w:val="en-US"/>
              </w:rPr>
              <w:lastRenderedPageBreak/>
              <w:t>=</w:t>
            </w:r>
            <w:r w:rsidRPr="000502BF" w:rsidR="001A205F">
              <w:rPr>
                <w:b/>
                <w:bCs/>
                <w:lang w:val="en-US"/>
              </w:rPr>
              <w:t xml:space="preserve">&gt; </w:t>
            </w:r>
            <w:r w:rsidRPr="001A205F" w:rsidR="001A205F">
              <w:rPr>
                <w:lang w:val="en-US"/>
              </w:rPr>
              <w:t>Taskforce</w:t>
            </w:r>
            <w:r w:rsidRPr="008D73C3" w:rsidR="008D73C3">
              <w:rPr>
                <w:b/>
                <w:bCs/>
                <w:lang w:val="en-US"/>
              </w:rPr>
              <w:t xml:space="preserve"> on Rainbow Families on the Move</w:t>
            </w:r>
            <w:r w:rsidRPr="008D73C3" w:rsidDel="008D73C3" w:rsidR="008D73C3">
              <w:rPr>
                <w:b/>
                <w:bCs/>
                <w:lang w:val="en-US"/>
              </w:rPr>
              <w:t xml:space="preserve"> </w:t>
            </w:r>
            <w:r w:rsidRPr="001A205F" w:rsidR="001A205F">
              <w:rPr>
                <w:b/>
                <w:bCs/>
                <w:lang w:val="en-US"/>
              </w:rPr>
              <w:t>=&gt;</w:t>
            </w:r>
            <w:r w:rsidRPr="000502BF">
              <w:rPr>
                <w:b/>
                <w:bCs/>
                <w:lang w:val="en-US"/>
              </w:rPr>
              <w:t>ILGA</w:t>
            </w:r>
          </w:p>
        </w:tc>
        <w:tc>
          <w:tcPr>
            <w:tcW w:w="2845" w:type="dxa"/>
            <w:tcMar/>
          </w:tcPr>
          <w:p w:rsidRPr="008B14B2" w:rsidR="00537C76" w:rsidP="00C91C7B" w:rsidRDefault="004368B2" w14:paraId="72D8006E" w14:textId="7C116F8B">
            <w:pPr>
              <w:rPr>
                <w:lang w:val="en-US"/>
              </w:rPr>
            </w:pPr>
            <w:r>
              <w:rPr>
                <w:lang w:val="en-US"/>
              </w:rPr>
              <w:lastRenderedPageBreak/>
              <w:t>-</w:t>
            </w:r>
            <w:r w:rsidRPr="004368B2">
              <w:rPr>
                <w:b/>
                <w:bCs/>
                <w:lang w:val="en-US"/>
              </w:rPr>
              <w:t>D</w:t>
            </w:r>
            <w:r w:rsidRPr="004368B2" w:rsidR="004967A0">
              <w:rPr>
                <w:b/>
                <w:bCs/>
                <w:lang w:val="en-US"/>
              </w:rPr>
              <w:t>iscussion paper</w:t>
            </w:r>
          </w:p>
        </w:tc>
        <w:tc>
          <w:tcPr>
            <w:tcW w:w="2101" w:type="dxa"/>
            <w:tcMar/>
          </w:tcPr>
          <w:p w:rsidR="00537C76" w:rsidP="00C91C7B" w:rsidRDefault="00460A72" w14:paraId="6395695B" w14:textId="48212A8E">
            <w:pPr>
              <w:rPr>
                <w:lang w:val="en-US"/>
              </w:rPr>
            </w:pPr>
            <w:r>
              <w:rPr>
                <w:lang w:val="en-US"/>
              </w:rPr>
              <w:t>LGBTI</w:t>
            </w:r>
            <w:r w:rsidR="00450E6A">
              <w:rPr>
                <w:lang w:val="en-US"/>
              </w:rPr>
              <w:t>/Freedom of Movement</w:t>
            </w:r>
          </w:p>
        </w:tc>
      </w:tr>
      <w:tr w:rsidRPr="0058623C" w:rsidR="00C36397" w:rsidTr="35734CD3" w14:paraId="4D87ECC5" w14:textId="77777777">
        <w:tc>
          <w:tcPr>
            <w:tcW w:w="2115" w:type="dxa"/>
            <w:tcMar/>
          </w:tcPr>
          <w:p w:rsidRPr="00F64A8B" w:rsidR="008C4D18" w:rsidP="00C91C7B" w:rsidRDefault="008C4D18" w14:paraId="7EF0D9C3" w14:textId="77777777">
            <w:pPr>
              <w:rPr>
                <w:b/>
                <w:bCs/>
                <w:lang w:val="en-US"/>
              </w:rPr>
            </w:pPr>
          </w:p>
        </w:tc>
        <w:tc>
          <w:tcPr>
            <w:tcW w:w="2507" w:type="dxa"/>
            <w:tcMar/>
          </w:tcPr>
          <w:p w:rsidR="00D1043F" w:rsidP="00D1043F" w:rsidRDefault="00D1043F" w14:paraId="1143A50F" w14:textId="30B4CF4F">
            <w:pPr>
              <w:rPr>
                <w:lang w:val="en-US"/>
              </w:rPr>
            </w:pPr>
            <w:r>
              <w:rPr>
                <w:lang w:val="en-US"/>
              </w:rPr>
              <w:t>F</w:t>
            </w:r>
            <w:r w:rsidRPr="008C4D18" w:rsidR="008C4D18">
              <w:rPr>
                <w:lang w:val="en-US"/>
              </w:rPr>
              <w:t>ollowing-up on Work-Life Balance Directive</w:t>
            </w:r>
          </w:p>
          <w:p w:rsidR="008C4D18" w:rsidP="008C4D18" w:rsidRDefault="008C4D18" w14:paraId="78DF0E0A" w14:textId="6162C75D">
            <w:pPr>
              <w:rPr>
                <w:lang w:val="en-US"/>
              </w:rPr>
            </w:pPr>
          </w:p>
        </w:tc>
        <w:tc>
          <w:tcPr>
            <w:tcW w:w="4744" w:type="dxa"/>
            <w:tcMar/>
          </w:tcPr>
          <w:p w:rsidRPr="00D1043F" w:rsidR="00D1043F" w:rsidP="00D1043F" w:rsidRDefault="00D1043F" w14:paraId="561585A4" w14:textId="4D63A623">
            <w:pPr>
              <w:rPr>
                <w:lang w:val="en-US"/>
              </w:rPr>
            </w:pPr>
            <w:r w:rsidRPr="35734CD3" w:rsidR="00D1043F">
              <w:rPr>
                <w:lang w:val="en-US"/>
              </w:rPr>
              <w:t>M</w:t>
            </w:r>
            <w:r w:rsidRPr="35734CD3" w:rsidR="00D1043F">
              <w:rPr>
                <w:lang w:val="en-US"/>
              </w:rPr>
              <w:t xml:space="preserve">onitoring of the transposition of the Directive (end of transposition period 2 August 2022). Identify trends, gaps and good practices, if any.  </w:t>
            </w:r>
          </w:p>
          <w:p w:rsidRPr="00D1043F" w:rsidR="00D1043F" w:rsidP="00D1043F" w:rsidRDefault="00D1043F" w14:paraId="14D3D54C" w14:textId="77777777">
            <w:pPr>
              <w:rPr>
                <w:b/>
                <w:bCs/>
                <w:lang w:val="en-US"/>
              </w:rPr>
            </w:pPr>
            <w:r w:rsidRPr="00D1043F">
              <w:rPr>
                <w:b/>
                <w:bCs/>
                <w:lang w:val="en-US"/>
              </w:rPr>
              <w:t>=&gt;</w:t>
            </w:r>
            <w:r w:rsidRPr="00D1043F">
              <w:rPr>
                <w:b/>
                <w:bCs/>
              </w:rPr>
              <w:t xml:space="preserve"> </w:t>
            </w:r>
            <w:r w:rsidRPr="00D1043F">
              <w:rPr>
                <w:b/>
                <w:bCs/>
                <w:lang w:val="en-US"/>
              </w:rPr>
              <w:t>WG Gender Equality</w:t>
            </w:r>
          </w:p>
          <w:p w:rsidRPr="00B0096D" w:rsidR="00D1043F" w:rsidP="00D1043F" w:rsidRDefault="00D1043F" w14:paraId="202A8DBF" w14:textId="4D39B777">
            <w:pPr>
              <w:rPr>
                <w:lang w:val="en-US"/>
              </w:rPr>
            </w:pPr>
            <w:r w:rsidRPr="00D1043F">
              <w:rPr>
                <w:b/>
                <w:bCs/>
                <w:lang w:val="en-US"/>
              </w:rPr>
              <w:t>=&gt; EC</w:t>
            </w:r>
            <w:r>
              <w:rPr>
                <w:lang w:val="en-US"/>
              </w:rPr>
              <w:t xml:space="preserve"> </w:t>
            </w:r>
          </w:p>
        </w:tc>
        <w:tc>
          <w:tcPr>
            <w:tcW w:w="2845" w:type="dxa"/>
            <w:tcMar/>
          </w:tcPr>
          <w:p w:rsidRPr="008B14B2" w:rsidR="008C4D18" w:rsidP="00C91C7B" w:rsidRDefault="001F4131" w14:paraId="1B8C9275" w14:textId="19CCD968">
            <w:pPr>
              <w:rPr>
                <w:lang w:val="en-US"/>
              </w:rPr>
            </w:pPr>
            <w:r>
              <w:rPr>
                <w:lang w:val="en-US"/>
              </w:rPr>
              <w:t>n/a</w:t>
            </w:r>
          </w:p>
        </w:tc>
        <w:tc>
          <w:tcPr>
            <w:tcW w:w="2101" w:type="dxa"/>
            <w:tcMar/>
          </w:tcPr>
          <w:p w:rsidR="008C4D18" w:rsidP="00C91C7B" w:rsidRDefault="001F4131" w14:paraId="7ADB6393" w14:textId="2EEEA675">
            <w:pPr>
              <w:rPr>
                <w:lang w:val="en-US"/>
              </w:rPr>
            </w:pPr>
            <w:r>
              <w:rPr>
                <w:lang w:val="en-US"/>
              </w:rPr>
              <w:t>gender</w:t>
            </w:r>
          </w:p>
        </w:tc>
      </w:tr>
      <w:tr w:rsidRPr="0058623C" w:rsidR="00C36397" w:rsidTr="35734CD3" w14:paraId="4D283EEF" w14:textId="77777777">
        <w:tc>
          <w:tcPr>
            <w:tcW w:w="2115" w:type="dxa"/>
            <w:tcMar/>
          </w:tcPr>
          <w:p w:rsidRPr="00F64A8B" w:rsidR="00D1043F" w:rsidP="00C91C7B" w:rsidRDefault="00D1043F" w14:paraId="4ECFB03F" w14:textId="77777777">
            <w:pPr>
              <w:rPr>
                <w:b/>
                <w:bCs/>
                <w:lang w:val="en-US"/>
              </w:rPr>
            </w:pPr>
          </w:p>
        </w:tc>
        <w:tc>
          <w:tcPr>
            <w:tcW w:w="2507" w:type="dxa"/>
            <w:tcMar/>
          </w:tcPr>
          <w:p w:rsidRPr="00F23D7A" w:rsidR="00F23D7A" w:rsidP="00F23D7A" w:rsidRDefault="00F23D7A" w14:paraId="22DFE89A" w14:textId="2C71C1CC">
            <w:pPr>
              <w:rPr>
                <w:lang w:val="en-US"/>
              </w:rPr>
            </w:pPr>
            <w:r w:rsidRPr="00F23D7A">
              <w:rPr>
                <w:lang w:val="en-US"/>
              </w:rPr>
              <w:t xml:space="preserve">Pay Transparency Directive </w:t>
            </w:r>
          </w:p>
          <w:p w:rsidR="00F23D7A" w:rsidP="00F23D7A" w:rsidRDefault="00F23D7A" w14:paraId="02EB10A0" w14:textId="6CBB248B">
            <w:pPr>
              <w:rPr>
                <w:lang w:val="en-US"/>
              </w:rPr>
            </w:pPr>
          </w:p>
          <w:p w:rsidR="00D1043F" w:rsidP="00F23D7A" w:rsidRDefault="00D1043F" w14:paraId="10A935EF" w14:textId="1FAA42BF">
            <w:pPr>
              <w:rPr>
                <w:lang w:val="en-US"/>
              </w:rPr>
            </w:pPr>
          </w:p>
        </w:tc>
        <w:tc>
          <w:tcPr>
            <w:tcW w:w="4744" w:type="dxa"/>
            <w:tcMar/>
          </w:tcPr>
          <w:p w:rsidRPr="00F23D7A" w:rsidR="00F23D7A" w:rsidP="00F23D7A" w:rsidRDefault="00F23D7A" w14:paraId="71F70CB1" w14:textId="1A3D6B1A">
            <w:pPr>
              <w:rPr>
                <w:lang w:val="en-US"/>
              </w:rPr>
            </w:pPr>
            <w:r>
              <w:rPr>
                <w:lang w:val="en-US"/>
              </w:rPr>
              <w:t>M</w:t>
            </w:r>
            <w:r w:rsidRPr="00F23D7A">
              <w:rPr>
                <w:lang w:val="en-US"/>
              </w:rPr>
              <w:t xml:space="preserve">apping of status quo </w:t>
            </w:r>
            <w:r>
              <w:rPr>
                <w:lang w:val="en-US"/>
              </w:rPr>
              <w:t>&amp;</w:t>
            </w:r>
            <w:r w:rsidRPr="00F23D7A">
              <w:rPr>
                <w:lang w:val="en-US"/>
              </w:rPr>
              <w:t xml:space="preserve"> pay transparency and what members </w:t>
            </w:r>
            <w:r>
              <w:rPr>
                <w:lang w:val="en-US"/>
              </w:rPr>
              <w:t>are</w:t>
            </w:r>
            <w:r w:rsidRPr="00F23D7A">
              <w:rPr>
                <w:lang w:val="en-US"/>
              </w:rPr>
              <w:t xml:space="preserve"> doing. Coordinate with labor inspectorate and trade union. </w:t>
            </w:r>
          </w:p>
          <w:p w:rsidRPr="00F23D7A" w:rsidR="00F23D7A" w:rsidP="00F23D7A" w:rsidRDefault="00F23D7A" w14:paraId="2DAECDE6" w14:textId="76F71455">
            <w:pPr>
              <w:rPr>
                <w:lang w:val="en-US"/>
              </w:rPr>
            </w:pPr>
            <w:r>
              <w:rPr>
                <w:lang w:val="en-US"/>
              </w:rPr>
              <w:t>H</w:t>
            </w:r>
            <w:r w:rsidRPr="00F23D7A">
              <w:rPr>
                <w:lang w:val="en-US"/>
              </w:rPr>
              <w:t>ave already</w:t>
            </w:r>
            <w:r w:rsidRPr="00460E43">
              <w:rPr>
                <w:lang w:val="en-US"/>
              </w:rPr>
              <w:t xml:space="preserve"> </w:t>
            </w:r>
            <w:r w:rsidRPr="00F23D7A">
              <w:rPr>
                <w:lang w:val="en-US"/>
              </w:rPr>
              <w:t xml:space="preserve">been two official EU events organised with no EBs invited. So, this is a way </w:t>
            </w:r>
            <w:r w:rsidR="00460E43">
              <w:rPr>
                <w:lang w:val="en-US"/>
              </w:rPr>
              <w:t xml:space="preserve">to </w:t>
            </w:r>
            <w:r w:rsidRPr="00F23D7A">
              <w:rPr>
                <w:lang w:val="en-US"/>
              </w:rPr>
              <w:t xml:space="preserve">connect. </w:t>
            </w:r>
          </w:p>
          <w:p w:rsidR="00D1043F" w:rsidP="00F23D7A" w:rsidRDefault="00460E43" w14:paraId="76453515" w14:textId="77777777">
            <w:pPr>
              <w:rPr>
                <w:lang w:val="en-US"/>
              </w:rPr>
            </w:pPr>
            <w:r>
              <w:rPr>
                <w:lang w:val="en-US"/>
              </w:rPr>
              <w:t>Could</w:t>
            </w:r>
            <w:r w:rsidRPr="00F23D7A" w:rsidR="00F23D7A">
              <w:rPr>
                <w:lang w:val="en-US"/>
              </w:rPr>
              <w:t xml:space="preserve"> connect work life balance – pay transparency directive</w:t>
            </w:r>
            <w:r>
              <w:rPr>
                <w:lang w:val="en-US"/>
              </w:rPr>
              <w:t>, e</w:t>
            </w:r>
            <w:r w:rsidRPr="00F23D7A" w:rsidR="00F23D7A">
              <w:rPr>
                <w:lang w:val="en-US"/>
              </w:rPr>
              <w:t>xtending the roles of EBs</w:t>
            </w:r>
            <w:r>
              <w:rPr>
                <w:lang w:val="en-US"/>
              </w:rPr>
              <w:t>.</w:t>
            </w:r>
          </w:p>
          <w:p w:rsidR="00AB228F" w:rsidP="00F23D7A" w:rsidRDefault="00AB228F" w14:paraId="4686CB85" w14:textId="615BD033">
            <w:pPr>
              <w:rPr>
                <w:lang w:val="en-US"/>
              </w:rPr>
            </w:pPr>
            <w:r w:rsidRPr="00AB228F">
              <w:rPr>
                <w:b/>
                <w:bCs/>
                <w:lang w:val="en-US"/>
              </w:rPr>
              <w:t>=&gt;</w:t>
            </w:r>
            <w:r w:rsidRPr="00AB228F">
              <w:rPr>
                <w:b/>
                <w:bCs/>
              </w:rPr>
              <w:t xml:space="preserve"> </w:t>
            </w:r>
            <w:r w:rsidRPr="00AB228F">
              <w:rPr>
                <w:b/>
                <w:bCs/>
                <w:lang w:val="en-US"/>
              </w:rPr>
              <w:t>WG Gender Equality</w:t>
            </w:r>
          </w:p>
        </w:tc>
        <w:tc>
          <w:tcPr>
            <w:tcW w:w="2845" w:type="dxa"/>
            <w:tcMar/>
          </w:tcPr>
          <w:p w:rsidR="00F23D7A" w:rsidP="00C91C7B" w:rsidRDefault="00F23D7A" w14:paraId="7D802814" w14:textId="62AB881A">
            <w:pPr>
              <w:rPr>
                <w:lang w:val="en-US"/>
              </w:rPr>
            </w:pPr>
            <w:r w:rsidRPr="00F23D7A">
              <w:rPr>
                <w:lang w:val="en-US"/>
              </w:rPr>
              <w:t>Could include</w:t>
            </w:r>
            <w:r>
              <w:rPr>
                <w:lang w:val="en-US"/>
              </w:rPr>
              <w:t>:</w:t>
            </w:r>
          </w:p>
          <w:p w:rsidR="00F23D7A" w:rsidP="00C91C7B" w:rsidRDefault="00F23D7A" w14:paraId="5E53DCFA" w14:textId="77777777">
            <w:pPr>
              <w:rPr>
                <w:lang w:val="en-US"/>
              </w:rPr>
            </w:pPr>
            <w:r>
              <w:rPr>
                <w:lang w:val="en-US"/>
              </w:rPr>
              <w:t xml:space="preserve">- </w:t>
            </w:r>
            <w:r w:rsidRPr="00F23D7A">
              <w:rPr>
                <w:lang w:val="en-US"/>
              </w:rPr>
              <w:t xml:space="preserve">mapping of NEBs’ work on pay transparency, </w:t>
            </w:r>
          </w:p>
          <w:p w:rsidR="00F23D7A" w:rsidP="00C91C7B" w:rsidRDefault="00F23D7A" w14:paraId="163E77ED" w14:textId="77777777">
            <w:pPr>
              <w:rPr>
                <w:lang w:val="en-US"/>
              </w:rPr>
            </w:pPr>
            <w:r>
              <w:rPr>
                <w:lang w:val="en-US"/>
              </w:rPr>
              <w:t xml:space="preserve">- </w:t>
            </w:r>
            <w:r w:rsidRPr="00F23D7A">
              <w:rPr>
                <w:lang w:val="en-US"/>
              </w:rPr>
              <w:t xml:space="preserve">discussion paper on the proposed Directive, </w:t>
            </w:r>
          </w:p>
          <w:p w:rsidRPr="008B14B2" w:rsidR="00D1043F" w:rsidP="00C91C7B" w:rsidRDefault="00F23D7A" w14:paraId="3C3A81E9" w14:textId="01444840">
            <w:pPr>
              <w:rPr>
                <w:lang w:val="en-US"/>
              </w:rPr>
            </w:pPr>
            <w:r>
              <w:rPr>
                <w:lang w:val="en-US"/>
              </w:rPr>
              <w:t>-</w:t>
            </w:r>
            <w:r w:rsidRPr="00F23D7A">
              <w:rPr>
                <w:lang w:val="en-US"/>
              </w:rPr>
              <w:t xml:space="preserve"> conference and/or a training/workshop with trade unions and labour inspectorates on collaborating for pay transparency.  </w:t>
            </w:r>
          </w:p>
        </w:tc>
        <w:tc>
          <w:tcPr>
            <w:tcW w:w="2101" w:type="dxa"/>
            <w:tcMar/>
          </w:tcPr>
          <w:p w:rsidR="00D1043F" w:rsidP="00C91C7B" w:rsidRDefault="00460E43" w14:paraId="2B96A442" w14:textId="799E355C">
            <w:pPr>
              <w:rPr>
                <w:lang w:val="en-US"/>
              </w:rPr>
            </w:pPr>
            <w:r>
              <w:rPr>
                <w:lang w:val="en-US"/>
              </w:rPr>
              <w:t>gender</w:t>
            </w:r>
          </w:p>
        </w:tc>
      </w:tr>
      <w:tr w:rsidRPr="0058623C" w:rsidR="00C36397" w:rsidTr="35734CD3" w14:paraId="1381B535" w14:textId="77777777">
        <w:tc>
          <w:tcPr>
            <w:tcW w:w="2115" w:type="dxa"/>
            <w:tcMar/>
          </w:tcPr>
          <w:p w:rsidRPr="00F64A8B" w:rsidR="00AB228F" w:rsidP="00C91C7B" w:rsidRDefault="00AB228F" w14:paraId="33A16F0F" w14:textId="77777777">
            <w:pPr>
              <w:rPr>
                <w:b/>
                <w:bCs/>
                <w:lang w:val="en-US"/>
              </w:rPr>
            </w:pPr>
          </w:p>
        </w:tc>
        <w:tc>
          <w:tcPr>
            <w:tcW w:w="2507" w:type="dxa"/>
            <w:tcMar/>
          </w:tcPr>
          <w:p w:rsidRPr="008F7FF2" w:rsidR="00AB228F" w:rsidP="00AB228F" w:rsidRDefault="00AB228F" w14:paraId="532E5D14" w14:textId="4FD1CE73">
            <w:pPr>
              <w:rPr>
                <w:lang w:val="fr-BE"/>
              </w:rPr>
            </w:pPr>
            <w:r w:rsidRPr="008F7FF2">
              <w:rPr>
                <w:lang w:val="fr-BE"/>
              </w:rPr>
              <w:t>Gender-based violence</w:t>
            </w:r>
            <w:r w:rsidR="00784857">
              <w:rPr>
                <w:lang w:val="fr-BE"/>
              </w:rPr>
              <w:t xml:space="preserve"> (GBV)</w:t>
            </w:r>
            <w:r w:rsidRPr="008F7FF2">
              <w:rPr>
                <w:lang w:val="fr-BE"/>
              </w:rPr>
              <w:t xml:space="preserve"> </w:t>
            </w:r>
            <w:r w:rsidRPr="008F7FF2" w:rsidR="00696998">
              <w:rPr>
                <w:lang w:val="fr-BE"/>
              </w:rPr>
              <w:t xml:space="preserve">&amp; cyber-violence </w:t>
            </w:r>
          </w:p>
        </w:tc>
        <w:tc>
          <w:tcPr>
            <w:tcW w:w="4744" w:type="dxa"/>
            <w:tcMar/>
          </w:tcPr>
          <w:p w:rsidR="00AB228F" w:rsidP="00F23D7A" w:rsidRDefault="00264816" w14:paraId="34B59ECF" w14:textId="1EC851F7">
            <w:pPr>
              <w:rPr>
                <w:lang w:val="en-US"/>
              </w:rPr>
            </w:pPr>
            <w:r w:rsidRPr="00264816">
              <w:rPr>
                <w:lang w:val="en-US"/>
              </w:rPr>
              <w:t>Following the developments of the proposed EU legislation on GBV, with a focus on cyberviolence</w:t>
            </w:r>
            <w:r w:rsidRPr="00264816">
              <w:rPr>
                <w:b/>
                <w:bCs/>
                <w:lang w:val="en-US"/>
              </w:rPr>
              <w:t xml:space="preserve"> </w:t>
            </w:r>
            <w:r w:rsidRPr="00AB228F" w:rsidR="00AB228F">
              <w:rPr>
                <w:b/>
                <w:bCs/>
                <w:lang w:val="en-US"/>
              </w:rPr>
              <w:t>=&gt;</w:t>
            </w:r>
            <w:r w:rsidRPr="008F7FF2" w:rsidR="00AB228F">
              <w:rPr>
                <w:b/>
                <w:lang w:val="en-GB"/>
              </w:rPr>
              <w:t xml:space="preserve"> </w:t>
            </w:r>
            <w:r w:rsidRPr="00AB228F" w:rsidR="00AB228F">
              <w:rPr>
                <w:b/>
                <w:bCs/>
                <w:lang w:val="en-US"/>
              </w:rPr>
              <w:t>WG Gender Equality</w:t>
            </w:r>
          </w:p>
        </w:tc>
        <w:tc>
          <w:tcPr>
            <w:tcW w:w="2845" w:type="dxa"/>
            <w:tcMar/>
          </w:tcPr>
          <w:p w:rsidRPr="00F23D7A" w:rsidR="00AB228F" w:rsidP="00C91C7B" w:rsidRDefault="00264816" w14:paraId="369A3D2C" w14:textId="510A279E">
            <w:pPr>
              <w:rPr>
                <w:lang w:val="en-US"/>
              </w:rPr>
            </w:pPr>
            <w:r>
              <w:rPr>
                <w:lang w:val="en-US"/>
              </w:rPr>
              <w:t>n/a</w:t>
            </w:r>
          </w:p>
        </w:tc>
        <w:tc>
          <w:tcPr>
            <w:tcW w:w="2101" w:type="dxa"/>
            <w:tcMar/>
          </w:tcPr>
          <w:p w:rsidR="00AB228F" w:rsidP="00C91C7B" w:rsidRDefault="009E7287" w14:paraId="56298FE2" w14:textId="69FBA221">
            <w:pPr>
              <w:rPr>
                <w:lang w:val="en-US"/>
              </w:rPr>
            </w:pPr>
            <w:r>
              <w:rPr>
                <w:lang w:val="en-US"/>
              </w:rPr>
              <w:t>gender</w:t>
            </w:r>
          </w:p>
        </w:tc>
      </w:tr>
      <w:tr w:rsidRPr="0059064D" w:rsidR="00C36397" w:rsidTr="35734CD3" w14:paraId="0B2D3B55" w14:textId="77777777">
        <w:tc>
          <w:tcPr>
            <w:tcW w:w="2115" w:type="dxa"/>
            <w:tcMar/>
          </w:tcPr>
          <w:p w:rsidR="00E96C0F" w:rsidP="00C91C7B" w:rsidRDefault="00E96C0F" w14:paraId="306C0AE1" w14:textId="77777777">
            <w:pPr>
              <w:rPr>
                <w:b/>
                <w:bCs/>
                <w:lang w:val="en-US"/>
              </w:rPr>
            </w:pPr>
          </w:p>
        </w:tc>
        <w:tc>
          <w:tcPr>
            <w:tcW w:w="2507" w:type="dxa"/>
            <w:tcMar/>
          </w:tcPr>
          <w:p w:rsidRPr="007F3658" w:rsidR="00E96C0F" w:rsidP="007F3658" w:rsidRDefault="001B09F9" w14:paraId="3BEA2E42" w14:textId="525F25F6">
            <w:pPr>
              <w:rPr>
                <w:lang w:val="en-US"/>
              </w:rPr>
            </w:pPr>
            <w:r>
              <w:rPr>
                <w:lang w:val="en-US"/>
              </w:rPr>
              <w:t>Equality bodies c</w:t>
            </w:r>
            <w:r w:rsidR="00043627">
              <w:rPr>
                <w:lang w:val="en-US"/>
              </w:rPr>
              <w:t xml:space="preserve">ontributing to national </w:t>
            </w:r>
            <w:r>
              <w:rPr>
                <w:lang w:val="en-US"/>
              </w:rPr>
              <w:t xml:space="preserve">equality </w:t>
            </w:r>
            <w:r w:rsidR="00043627">
              <w:rPr>
                <w:lang w:val="en-US"/>
              </w:rPr>
              <w:t xml:space="preserve">strategies </w:t>
            </w:r>
          </w:p>
        </w:tc>
        <w:tc>
          <w:tcPr>
            <w:tcW w:w="4744" w:type="dxa"/>
            <w:tcMar/>
          </w:tcPr>
          <w:p w:rsidR="00E96C0F" w:rsidP="00F23D7A" w:rsidRDefault="00EA7649" w14:paraId="33682E64" w14:textId="3ED7CEC4">
            <w:pPr>
              <w:rPr>
                <w:lang w:val="en-US"/>
              </w:rPr>
            </w:pPr>
            <w:r w:rsidRPr="35734CD3" w:rsidR="00EA7649">
              <w:rPr>
                <w:lang w:val="en-US"/>
              </w:rPr>
              <w:t>Could have a focus</w:t>
            </w:r>
            <w:r w:rsidRPr="35734CD3" w:rsidR="001B344B">
              <w:rPr>
                <w:lang w:val="en-US"/>
              </w:rPr>
              <w:t xml:space="preserve"> on Roma, using it as a case study as perhaps the most elaborate re. the role of NEBs, including with a Council Recommendation</w:t>
            </w:r>
            <w:r w:rsidRPr="35734CD3" w:rsidR="00DD7471">
              <w:rPr>
                <w:lang w:val="en-US"/>
              </w:rPr>
              <w:t>.</w:t>
            </w:r>
            <w:r w:rsidRPr="35734CD3" w:rsidR="656FDE0A">
              <w:rPr>
                <w:lang w:val="en-US"/>
              </w:rPr>
              <w:t xml:space="preserve"> (potential to discuss also the issue of hate crime mandate for NEBs?)</w:t>
            </w:r>
          </w:p>
          <w:p w:rsidRPr="00317AD4" w:rsidR="00DD7471" w:rsidP="00F23D7A" w:rsidRDefault="00DD7471" w14:paraId="21FD6F9F" w14:textId="702FE313">
            <w:pPr>
              <w:rPr>
                <w:lang w:val="en-US"/>
              </w:rPr>
            </w:pPr>
            <w:r>
              <w:rPr>
                <w:lang w:val="en-US"/>
              </w:rPr>
              <w:t xml:space="preserve">Could be linked with </w:t>
            </w:r>
            <w:r w:rsidR="00AE27FC">
              <w:rPr>
                <w:lang w:val="en-US"/>
              </w:rPr>
              <w:t>workshops on NEBs’ role re. EU funding.</w:t>
            </w:r>
          </w:p>
        </w:tc>
        <w:tc>
          <w:tcPr>
            <w:tcW w:w="2845" w:type="dxa"/>
            <w:tcMar/>
          </w:tcPr>
          <w:p w:rsidR="00E96C0F" w:rsidP="00C91C7B" w:rsidRDefault="00784857" w14:paraId="12AFF1D8" w14:textId="304B1E07">
            <w:pPr>
              <w:rPr>
                <w:lang w:val="en-US"/>
              </w:rPr>
            </w:pPr>
            <w:r w:rsidRPr="00784857">
              <w:rPr>
                <w:lang w:val="en-US"/>
              </w:rPr>
              <w:t>-</w:t>
            </w:r>
            <w:r>
              <w:rPr>
                <w:b/>
                <w:bCs/>
                <w:lang w:val="en-US"/>
              </w:rPr>
              <w:t xml:space="preserve"> </w:t>
            </w:r>
            <w:r w:rsidRPr="00784857" w:rsidR="00F4361C">
              <w:rPr>
                <w:b/>
                <w:bCs/>
                <w:lang w:val="en-US"/>
              </w:rPr>
              <w:t>Mini workshop</w:t>
            </w:r>
            <w:r w:rsidR="0059064D">
              <w:rPr>
                <w:lang w:val="en-US"/>
              </w:rPr>
              <w:t xml:space="preserve"> with EC, NGOs</w:t>
            </w:r>
          </w:p>
        </w:tc>
        <w:tc>
          <w:tcPr>
            <w:tcW w:w="2101" w:type="dxa"/>
            <w:tcMar/>
          </w:tcPr>
          <w:p w:rsidR="00E96C0F" w:rsidP="00C91C7B" w:rsidRDefault="00BC4BD4" w14:paraId="02DD9F19" w14:textId="71A28DD1">
            <w:pPr>
              <w:rPr>
                <w:lang w:val="en-US"/>
              </w:rPr>
            </w:pPr>
            <w:r>
              <w:rPr>
                <w:lang w:val="en-US"/>
              </w:rPr>
              <w:t>Race or ethnic origin</w:t>
            </w:r>
          </w:p>
        </w:tc>
      </w:tr>
      <w:tr w:rsidRPr="00E2777F" w:rsidR="00C36397" w:rsidTr="35734CD3" w14:paraId="6C855E7C" w14:textId="77777777">
        <w:tc>
          <w:tcPr>
            <w:tcW w:w="2115" w:type="dxa"/>
            <w:tcMar/>
          </w:tcPr>
          <w:p w:rsidR="00784857" w:rsidP="00784857" w:rsidRDefault="00784857" w14:paraId="30BFF163" w14:textId="11B1DA9B">
            <w:pPr>
              <w:rPr>
                <w:b/>
                <w:bCs/>
                <w:lang w:val="en-US"/>
              </w:rPr>
            </w:pPr>
          </w:p>
        </w:tc>
        <w:tc>
          <w:tcPr>
            <w:tcW w:w="2507" w:type="dxa"/>
            <w:tcMar/>
          </w:tcPr>
          <w:p w:rsidR="00784857" w:rsidP="00784857" w:rsidRDefault="00784857" w14:paraId="07FE034D" w14:textId="11B999A0">
            <w:pPr>
              <w:rPr>
                <w:lang w:val="en-US"/>
              </w:rPr>
            </w:pPr>
            <w:r>
              <w:rPr>
                <w:lang w:val="en-US"/>
              </w:rPr>
              <w:t xml:space="preserve">Contribution of EB to </w:t>
            </w:r>
            <w:r w:rsidRPr="13C5269D">
              <w:rPr>
                <w:lang w:val="en-US"/>
              </w:rPr>
              <w:t>Antisemitism</w:t>
            </w:r>
          </w:p>
        </w:tc>
        <w:tc>
          <w:tcPr>
            <w:tcW w:w="4744" w:type="dxa"/>
            <w:shd w:val="clear" w:color="auto" w:fill="auto"/>
            <w:tcMar/>
          </w:tcPr>
          <w:p w:rsidRPr="002A602E" w:rsidR="00784857" w:rsidP="00784857" w:rsidRDefault="63AA95D2" w14:paraId="41EAB189" w14:textId="572BA4DA">
            <w:pPr>
              <w:rPr>
                <w:sz w:val="28"/>
                <w:szCs w:val="28"/>
                <w:vertAlign w:val="superscript"/>
                <w:lang w:val="en-US"/>
              </w:rPr>
            </w:pPr>
            <w:r w:rsidRPr="00EF6225">
              <w:rPr>
                <w:lang w:val="en-US"/>
              </w:rPr>
              <w:t>Following the expected adoption of the EU’s first Strategy tackling antisemitism, Equinet’s work on Institutional racism</w:t>
            </w:r>
            <w:r w:rsidRPr="00EF6225" w:rsidR="7EEF3C5D">
              <w:rPr>
                <w:lang w:val="en-US"/>
              </w:rPr>
              <w:t xml:space="preserve"> in 202</w:t>
            </w:r>
            <w:r w:rsidRPr="00EF6225" w:rsidR="5BA9CECA">
              <w:rPr>
                <w:lang w:val="en-US"/>
              </w:rPr>
              <w:t>1</w:t>
            </w:r>
            <w:r w:rsidRPr="00EF6225">
              <w:rPr>
                <w:lang w:val="en-US"/>
              </w:rPr>
              <w:t xml:space="preserve">, </w:t>
            </w:r>
            <w:r w:rsidRPr="00EF6225" w:rsidR="1FAF04F6">
              <w:rPr>
                <w:lang w:val="en-US"/>
              </w:rPr>
              <w:t xml:space="preserve">and taking into </w:t>
            </w:r>
            <w:r w:rsidRPr="00EF6225" w:rsidR="1FAF04F6">
              <w:rPr>
                <w:lang w:val="en-US"/>
              </w:rPr>
              <w:lastRenderedPageBreak/>
              <w:t xml:space="preserve">account the very limited work so far by Equinet on the topic, </w:t>
            </w:r>
            <w:r w:rsidRPr="00EF6225">
              <w:rPr>
                <w:lang w:val="en-US"/>
              </w:rPr>
              <w:t xml:space="preserve">it would be </w:t>
            </w:r>
            <w:r w:rsidRPr="00EF6225" w:rsidR="2C5E3264">
              <w:rPr>
                <w:lang w:val="en-US"/>
              </w:rPr>
              <w:t>useful to</w:t>
            </w:r>
            <w:r w:rsidRPr="00EF6225">
              <w:rPr>
                <w:lang w:val="en-US"/>
              </w:rPr>
              <w:t xml:space="preserve"> </w:t>
            </w:r>
            <w:r w:rsidRPr="00EF6225" w:rsidR="2C5E3264">
              <w:rPr>
                <w:lang w:val="en-US"/>
              </w:rPr>
              <w:t>organise a roundtable (similar to the Roma and LGBTI roundtables</w:t>
            </w:r>
            <w:r w:rsidRPr="00EF6225" w:rsidR="5B4A130A">
              <w:rPr>
                <w:lang w:val="en-US"/>
              </w:rPr>
              <w:t>) to discuss NEBs’ contribution</w:t>
            </w:r>
          </w:p>
        </w:tc>
        <w:tc>
          <w:tcPr>
            <w:tcW w:w="2845" w:type="dxa"/>
            <w:shd w:val="clear" w:color="auto" w:fill="auto"/>
            <w:tcMar/>
          </w:tcPr>
          <w:p w:rsidRPr="00675FCC" w:rsidR="00784857" w:rsidP="003851FE" w:rsidRDefault="40E84AF4" w14:paraId="5B2B0053" w14:textId="3B6A5D35">
            <w:pPr>
              <w:rPr>
                <w:lang w:val="en-US"/>
              </w:rPr>
            </w:pPr>
            <w:r w:rsidRPr="00675FCC">
              <w:rPr>
                <w:lang w:val="en-US"/>
              </w:rPr>
              <w:lastRenderedPageBreak/>
              <w:t>Roundtable with EC and NGOs</w:t>
            </w:r>
          </w:p>
        </w:tc>
        <w:tc>
          <w:tcPr>
            <w:tcW w:w="2101" w:type="dxa"/>
            <w:tcMar/>
          </w:tcPr>
          <w:p w:rsidR="00784857" w:rsidP="00784857" w:rsidRDefault="00784857" w14:paraId="6CCF7F7D" w14:textId="6CEEC916">
            <w:pPr>
              <w:rPr>
                <w:lang w:val="en-US"/>
              </w:rPr>
            </w:pPr>
            <w:r>
              <w:rPr>
                <w:lang w:val="en-US"/>
              </w:rPr>
              <w:t xml:space="preserve">Race or ethnic origin, </w:t>
            </w:r>
            <w:r w:rsidR="002A602E">
              <w:rPr>
                <w:lang w:val="en-US"/>
              </w:rPr>
              <w:t>religion and belief</w:t>
            </w:r>
          </w:p>
        </w:tc>
      </w:tr>
      <w:tr w:rsidRPr="00A80AB2" w:rsidR="002A1517" w:rsidTr="35734CD3" w14:paraId="4683E605" w14:textId="77777777">
        <w:tc>
          <w:tcPr>
            <w:tcW w:w="2115" w:type="dxa"/>
            <w:tcMar/>
          </w:tcPr>
          <w:p w:rsidR="002A1517" w:rsidP="002A1517" w:rsidRDefault="002A1517" w14:paraId="066596C5" w14:textId="77777777">
            <w:pPr>
              <w:rPr>
                <w:b/>
                <w:bCs/>
                <w:lang w:val="en-US"/>
              </w:rPr>
            </w:pPr>
          </w:p>
        </w:tc>
        <w:tc>
          <w:tcPr>
            <w:tcW w:w="2507" w:type="dxa"/>
            <w:tcMar/>
          </w:tcPr>
          <w:p w:rsidR="002A1517" w:rsidP="002A1517" w:rsidRDefault="009B6638" w14:paraId="0255CAC1" w14:textId="676B11D6">
            <w:pPr>
              <w:rPr>
                <w:lang w:val="en-US"/>
              </w:rPr>
            </w:pPr>
            <w:r w:rsidRPr="009B6638">
              <w:rPr>
                <w:lang w:val="en-US"/>
              </w:rPr>
              <w:t xml:space="preserve">Contribution of EB </w:t>
            </w:r>
            <w:r w:rsidR="00781227">
              <w:rPr>
                <w:lang w:val="en-US"/>
              </w:rPr>
              <w:t>to A</w:t>
            </w:r>
            <w:r w:rsidRPr="00781227" w:rsidR="00781227">
              <w:rPr>
                <w:lang w:val="en-US"/>
              </w:rPr>
              <w:t xml:space="preserve">nti-racism strategy </w:t>
            </w:r>
          </w:p>
        </w:tc>
        <w:tc>
          <w:tcPr>
            <w:tcW w:w="4744" w:type="dxa"/>
            <w:shd w:val="clear" w:color="auto" w:fill="auto"/>
            <w:tcMar/>
          </w:tcPr>
          <w:p w:rsidR="002A1517" w:rsidP="002A1517" w:rsidRDefault="002A1517" w14:paraId="7AF1E60D" w14:textId="77777777">
            <w:pPr>
              <w:rPr>
                <w:lang w:val="en-US"/>
              </w:rPr>
            </w:pPr>
            <w:r>
              <w:rPr>
                <w:lang w:val="en-US"/>
              </w:rPr>
              <w:t>Follow up workshop from 20/21 in support of EC Coordinator on Anti-Muslim Hatred</w:t>
            </w:r>
          </w:p>
          <w:p w:rsidR="00B93417" w:rsidP="002A1517" w:rsidRDefault="002A1517" w14:paraId="7185FB22" w14:textId="66D33521">
            <w:pPr>
              <w:rPr>
                <w:b/>
                <w:bCs/>
                <w:lang w:val="en-US"/>
              </w:rPr>
            </w:pPr>
            <w:r w:rsidRPr="001F2F38">
              <w:rPr>
                <w:b/>
                <w:bCs/>
                <w:lang w:val="en-US"/>
              </w:rPr>
              <w:t>=&gt; FADA</w:t>
            </w:r>
          </w:p>
          <w:p w:rsidRPr="001F7614" w:rsidR="00B93417" w:rsidP="002A1517" w:rsidRDefault="00B93417" w14:paraId="4FAA0E07" w14:textId="65678649">
            <w:pPr>
              <w:rPr>
                <w:lang w:val="en-US"/>
              </w:rPr>
            </w:pPr>
            <w:r w:rsidRPr="00675FCC">
              <w:rPr>
                <w:lang w:val="en-US"/>
              </w:rPr>
              <w:t xml:space="preserve">Workshop on Afrophobia with </w:t>
            </w:r>
            <w:r w:rsidR="001F7614">
              <w:rPr>
                <w:lang w:val="en-US"/>
              </w:rPr>
              <w:t>EC</w:t>
            </w:r>
            <w:r w:rsidRPr="00675FCC" w:rsidR="001F7614">
              <w:rPr>
                <w:lang w:val="en-US"/>
              </w:rPr>
              <w:t xml:space="preserve"> Anti</w:t>
            </w:r>
            <w:r w:rsidRPr="001F7614" w:rsidR="001F7614">
              <w:rPr>
                <w:lang w:val="en-US"/>
              </w:rPr>
              <w:t>racism Coordinator</w:t>
            </w:r>
          </w:p>
          <w:p w:rsidRPr="00EF6225" w:rsidR="002A1517" w:rsidP="002A1517" w:rsidRDefault="00B93417" w14:paraId="304FF0A8" w14:textId="4E8CFE94">
            <w:pPr>
              <w:rPr>
                <w:lang w:val="en-US"/>
              </w:rPr>
            </w:pPr>
            <w:r>
              <w:rPr>
                <w:b/>
                <w:bCs/>
                <w:lang w:val="en-US"/>
              </w:rPr>
              <w:t>=&gt; EC</w:t>
            </w:r>
          </w:p>
        </w:tc>
        <w:tc>
          <w:tcPr>
            <w:tcW w:w="2845" w:type="dxa"/>
            <w:shd w:val="clear" w:color="auto" w:fill="auto"/>
            <w:tcMar/>
          </w:tcPr>
          <w:p w:rsidR="002A1517" w:rsidP="002A1517" w:rsidRDefault="002A1517" w14:paraId="49109E68" w14:textId="77777777">
            <w:pPr>
              <w:rPr>
                <w:lang w:val="en-US"/>
              </w:rPr>
            </w:pPr>
            <w:r>
              <w:rPr>
                <w:lang w:val="en-US"/>
              </w:rPr>
              <w:t xml:space="preserve">- </w:t>
            </w:r>
            <w:r w:rsidRPr="008A76E2">
              <w:rPr>
                <w:b/>
                <w:bCs/>
                <w:lang w:val="en-US"/>
              </w:rPr>
              <w:t>Workshop</w:t>
            </w:r>
            <w:r>
              <w:rPr>
                <w:b/>
                <w:bCs/>
                <w:lang w:val="en-US"/>
              </w:rPr>
              <w:t xml:space="preserve"> </w:t>
            </w:r>
            <w:r w:rsidRPr="00781227" w:rsidR="00781227">
              <w:rPr>
                <w:lang w:val="en-US"/>
              </w:rPr>
              <w:t>tackling anti-Muslim hatred</w:t>
            </w:r>
            <w:r w:rsidR="00781227">
              <w:rPr>
                <w:lang w:val="en-US"/>
              </w:rPr>
              <w:t xml:space="preserve"> </w:t>
            </w:r>
            <w:r w:rsidRPr="00077A31">
              <w:rPr>
                <w:lang w:val="en-US"/>
              </w:rPr>
              <w:t>(if in person, hosted by FADA in Berlin)</w:t>
            </w:r>
          </w:p>
          <w:p w:rsidRPr="002A1517" w:rsidR="002A1517" w:rsidP="002A1517" w:rsidRDefault="00C30D6A" w14:paraId="05D02CC3" w14:textId="7DD37095">
            <w:pPr>
              <w:rPr>
                <w:lang w:val="en-US"/>
              </w:rPr>
            </w:pPr>
            <w:r w:rsidRPr="00C30D6A">
              <w:rPr>
                <w:lang w:val="en-US"/>
              </w:rPr>
              <w:t xml:space="preserve">- </w:t>
            </w:r>
            <w:r w:rsidRPr="00675FCC">
              <w:rPr>
                <w:b/>
                <w:bCs/>
                <w:lang w:val="en-US"/>
              </w:rPr>
              <w:t>Workshop</w:t>
            </w:r>
            <w:r w:rsidRPr="00C30D6A">
              <w:rPr>
                <w:lang w:val="en-US"/>
              </w:rPr>
              <w:t xml:space="preserve"> tackling </w:t>
            </w:r>
            <w:r>
              <w:rPr>
                <w:lang w:val="en-US"/>
              </w:rPr>
              <w:t>Afrophobia</w:t>
            </w:r>
            <w:r w:rsidRPr="00C30D6A">
              <w:rPr>
                <w:lang w:val="en-US"/>
              </w:rPr>
              <w:t xml:space="preserve"> </w:t>
            </w:r>
          </w:p>
        </w:tc>
        <w:tc>
          <w:tcPr>
            <w:tcW w:w="2101" w:type="dxa"/>
            <w:tcMar/>
          </w:tcPr>
          <w:p w:rsidR="002A1517" w:rsidP="002A1517" w:rsidRDefault="00B93417" w14:paraId="1E51E326" w14:textId="4A45489A">
            <w:pPr>
              <w:rPr>
                <w:lang w:val="en-US"/>
              </w:rPr>
            </w:pPr>
            <w:r w:rsidRPr="00B93417">
              <w:rPr>
                <w:lang w:val="en-US"/>
              </w:rPr>
              <w:t>Race or ethnic origin, religion and belief</w:t>
            </w:r>
          </w:p>
        </w:tc>
      </w:tr>
      <w:tr w:rsidRPr="00782F53" w:rsidR="00C36397" w:rsidTr="35734CD3" w14:paraId="5E09826C" w14:textId="77777777">
        <w:tc>
          <w:tcPr>
            <w:tcW w:w="2115" w:type="dxa"/>
            <w:tcMar/>
          </w:tcPr>
          <w:p w:rsidR="00784857" w:rsidP="00784857" w:rsidRDefault="00784857" w14:paraId="74FD9AAA" w14:textId="77777777">
            <w:pPr>
              <w:rPr>
                <w:b/>
                <w:bCs/>
                <w:lang w:val="en-US"/>
              </w:rPr>
            </w:pPr>
          </w:p>
        </w:tc>
        <w:tc>
          <w:tcPr>
            <w:tcW w:w="2507" w:type="dxa"/>
            <w:tcMar/>
          </w:tcPr>
          <w:p w:rsidR="00784857" w:rsidP="00784857" w:rsidRDefault="00784857" w14:paraId="402350B0" w14:textId="0E114AA3">
            <w:pPr>
              <w:rPr>
                <w:lang w:val="en-US"/>
              </w:rPr>
            </w:pPr>
            <w:r>
              <w:rPr>
                <w:lang w:val="en-US"/>
              </w:rPr>
              <w:t>ECOSOC (EPSR)</w:t>
            </w:r>
          </w:p>
        </w:tc>
        <w:tc>
          <w:tcPr>
            <w:tcW w:w="4744" w:type="dxa"/>
            <w:shd w:val="clear" w:color="auto" w:fill="auto"/>
            <w:tcMar/>
          </w:tcPr>
          <w:p w:rsidRPr="00782F53" w:rsidR="00784857" w:rsidP="003851FE" w:rsidRDefault="4FE50646" w14:paraId="25DB3D31" w14:textId="1F57E62D">
            <w:pPr>
              <w:rPr>
                <w:lang w:val="en-US"/>
              </w:rPr>
            </w:pPr>
            <w:r w:rsidRPr="00782F53">
              <w:rPr>
                <w:lang w:val="en-US"/>
              </w:rPr>
              <w:t>Following the adoption of the EU’s Action Plan on the European Pillar of Social Rights in 2021, we could discuss the implications for N</w:t>
            </w:r>
            <w:r w:rsidRPr="00782F53" w:rsidR="588C56F8">
              <w:rPr>
                <w:lang w:val="en-US"/>
              </w:rPr>
              <w:t>EBs.</w:t>
            </w:r>
          </w:p>
        </w:tc>
        <w:tc>
          <w:tcPr>
            <w:tcW w:w="2845" w:type="dxa"/>
            <w:shd w:val="clear" w:color="auto" w:fill="auto"/>
            <w:tcMar/>
          </w:tcPr>
          <w:p w:rsidRPr="00782F53" w:rsidR="00784857" w:rsidP="00784857" w:rsidRDefault="00784857" w14:paraId="66C73EB1" w14:textId="773A063A">
            <w:pPr>
              <w:rPr>
                <w:lang w:val="en-US"/>
              </w:rPr>
            </w:pPr>
            <w:r w:rsidRPr="00675FCC">
              <w:rPr>
                <w:b/>
                <w:lang w:val="en-US"/>
              </w:rPr>
              <w:t>Workshop</w:t>
            </w:r>
            <w:r w:rsidRPr="00782F53">
              <w:rPr>
                <w:lang w:val="en-US"/>
              </w:rPr>
              <w:t xml:space="preserve"> on NEBs’ role in implementing the EPSR Action Plan</w:t>
            </w:r>
          </w:p>
        </w:tc>
        <w:tc>
          <w:tcPr>
            <w:tcW w:w="2101" w:type="dxa"/>
            <w:tcMar/>
          </w:tcPr>
          <w:p w:rsidR="00784857" w:rsidP="00784857" w:rsidRDefault="00784857" w14:paraId="04BCE77E" w14:textId="77777777">
            <w:pPr>
              <w:rPr>
                <w:lang w:val="en-US"/>
              </w:rPr>
            </w:pPr>
          </w:p>
        </w:tc>
      </w:tr>
      <w:tr w:rsidRPr="0058623C" w:rsidR="00782F53" w:rsidTr="35734CD3" w14:paraId="20390614" w14:textId="77777777">
        <w:tc>
          <w:tcPr>
            <w:tcW w:w="2115" w:type="dxa"/>
            <w:tcMar/>
          </w:tcPr>
          <w:p w:rsidRPr="00F64A8B" w:rsidR="00782F53" w:rsidP="00782F53" w:rsidRDefault="00782F53" w14:paraId="75DB3FD2" w14:textId="0CA3A1E4">
            <w:pPr>
              <w:rPr>
                <w:b/>
                <w:bCs/>
                <w:lang w:val="en-US"/>
              </w:rPr>
            </w:pPr>
            <w:r>
              <w:rPr>
                <w:b/>
                <w:bCs/>
                <w:lang w:val="en-US"/>
              </w:rPr>
              <w:t>Standards for EBs</w:t>
            </w:r>
          </w:p>
        </w:tc>
        <w:tc>
          <w:tcPr>
            <w:tcW w:w="2507" w:type="dxa"/>
            <w:tcMar/>
          </w:tcPr>
          <w:p w:rsidRPr="007F3658" w:rsidR="00782F53" w:rsidP="00782F53" w:rsidRDefault="00782F53" w14:paraId="246F3B8C" w14:textId="26A711A4">
            <w:pPr>
              <w:rPr>
                <w:lang w:val="en-US"/>
              </w:rPr>
            </w:pPr>
            <w:r w:rsidRPr="007F3658">
              <w:rPr>
                <w:lang w:val="en-US"/>
              </w:rPr>
              <w:t>EC plan for a new legislation for 2022</w:t>
            </w:r>
          </w:p>
          <w:p w:rsidRPr="00AB228F" w:rsidR="00782F53" w:rsidP="00782F53" w:rsidRDefault="00782F53" w14:paraId="772C3FC4" w14:textId="43CE8D39">
            <w:pPr>
              <w:rPr>
                <w:lang w:val="en-US"/>
              </w:rPr>
            </w:pPr>
          </w:p>
        </w:tc>
        <w:tc>
          <w:tcPr>
            <w:tcW w:w="4744" w:type="dxa"/>
            <w:tcMar/>
          </w:tcPr>
          <w:p w:rsidR="00782F53" w:rsidP="00782F53" w:rsidRDefault="00782F53" w14:paraId="32718312" w14:textId="51E364DD">
            <w:pPr>
              <w:rPr>
                <w:lang w:val="en-US"/>
              </w:rPr>
            </w:pPr>
            <w:r w:rsidRPr="00317AD4">
              <w:rPr>
                <w:lang w:val="en-US"/>
              </w:rPr>
              <w:t>Essential area of work next year for Equinet - should contribute to a strong legislation, proposal done by EC, we work to help push it across the line. Include in all our areas of work</w:t>
            </w:r>
            <w:r>
              <w:rPr>
                <w:lang w:val="en-US"/>
              </w:rPr>
              <w:t xml:space="preserve">. </w:t>
            </w:r>
            <w:r w:rsidRPr="00317AD4">
              <w:rPr>
                <w:lang w:val="en-US"/>
              </w:rPr>
              <w:t xml:space="preserve"> </w:t>
            </w:r>
            <w:r>
              <w:rPr>
                <w:lang w:val="en-US"/>
              </w:rPr>
              <w:t>H</w:t>
            </w:r>
            <w:r w:rsidRPr="00317AD4">
              <w:rPr>
                <w:lang w:val="en-US"/>
              </w:rPr>
              <w:t>elp members on how to promote legislation at national level</w:t>
            </w:r>
            <w:r>
              <w:rPr>
                <w:lang w:val="en-US"/>
              </w:rPr>
              <w:t xml:space="preserve">. </w:t>
            </w:r>
            <w:r w:rsidRPr="00782F53">
              <w:rPr>
                <w:lang w:val="en-US"/>
              </w:rPr>
              <w:t xml:space="preserve"> Follow up (with an assessment by an external expert) on the 2021 internal piloting exercise to verify that mandate and independence indicators developed in 2019-20 are usable in practice.</w:t>
            </w:r>
          </w:p>
          <w:p w:rsidRPr="00EC47A3" w:rsidR="00782F53" w:rsidP="00782F53" w:rsidRDefault="00782F53" w14:paraId="56D1A5AF" w14:textId="77777777">
            <w:pPr>
              <w:rPr>
                <w:b/>
                <w:bCs/>
                <w:lang w:val="en-US"/>
              </w:rPr>
            </w:pPr>
            <w:r w:rsidRPr="00EC47A3">
              <w:rPr>
                <w:b/>
                <w:bCs/>
                <w:lang w:val="en-US"/>
              </w:rPr>
              <w:t>=&gt; Project on Standards</w:t>
            </w:r>
          </w:p>
          <w:p w:rsidR="00782F53" w:rsidP="00782F53" w:rsidRDefault="00782F53" w14:paraId="7797325E" w14:textId="680C5C78">
            <w:pPr>
              <w:rPr>
                <w:lang w:val="en-US"/>
              </w:rPr>
            </w:pPr>
            <w:r w:rsidRPr="00EC47A3">
              <w:rPr>
                <w:b/>
                <w:bCs/>
                <w:lang w:val="en-US"/>
              </w:rPr>
              <w:t>=&gt; EC, Council, EP</w:t>
            </w:r>
          </w:p>
        </w:tc>
        <w:tc>
          <w:tcPr>
            <w:tcW w:w="2845" w:type="dxa"/>
            <w:tcMar/>
          </w:tcPr>
          <w:p w:rsidRPr="00782F53" w:rsidR="00782F53" w:rsidP="00782F53" w:rsidRDefault="00782F53" w14:paraId="7E743D33" w14:textId="373AEEB7">
            <w:pPr>
              <w:rPr>
                <w:lang w:val="en-US"/>
              </w:rPr>
            </w:pPr>
            <w:r w:rsidRPr="35734CD3" w:rsidR="00782F53">
              <w:rPr>
                <w:b w:val="1"/>
                <w:bCs w:val="1"/>
                <w:lang w:val="en-US"/>
              </w:rPr>
              <w:t>External expert’s report</w:t>
            </w:r>
            <w:r w:rsidRPr="35734CD3" w:rsidR="00782F53">
              <w:rPr>
                <w:lang w:val="en-US"/>
              </w:rPr>
              <w:t xml:space="preserve"> assessing the usability of the mandate and independence indicators </w:t>
            </w:r>
            <w:r w:rsidRPr="35734CD3" w:rsidR="2DCD0E14">
              <w:rPr>
                <w:lang w:val="en-US"/>
              </w:rPr>
              <w:t>(following internal self-assessment pilot project)</w:t>
            </w:r>
          </w:p>
        </w:tc>
        <w:tc>
          <w:tcPr>
            <w:tcW w:w="2101" w:type="dxa"/>
            <w:tcMar/>
          </w:tcPr>
          <w:p w:rsidR="00782F53" w:rsidP="00782F53" w:rsidRDefault="00782F53" w14:paraId="15B28C70" w14:textId="77777777">
            <w:pPr>
              <w:rPr>
                <w:lang w:val="en-US"/>
              </w:rPr>
            </w:pPr>
            <w:r>
              <w:rPr>
                <w:lang w:val="en-US"/>
              </w:rPr>
              <w:t>horizontal</w:t>
            </w:r>
          </w:p>
          <w:p w:rsidR="00782F53" w:rsidP="00782F53" w:rsidRDefault="00782F53" w14:paraId="4C5CD3E0" w14:textId="3E979619">
            <w:pPr>
              <w:rPr>
                <w:lang w:val="en-US"/>
              </w:rPr>
            </w:pPr>
          </w:p>
        </w:tc>
      </w:tr>
      <w:tr w:rsidRPr="0058623C" w:rsidR="00782F53" w:rsidTr="35734CD3" w14:paraId="2BF73AFC" w14:textId="77777777">
        <w:tc>
          <w:tcPr>
            <w:tcW w:w="2115" w:type="dxa"/>
            <w:tcMar/>
          </w:tcPr>
          <w:p w:rsidR="00782F53" w:rsidP="00782F53" w:rsidRDefault="00782F53" w14:paraId="57DB1F10" w14:textId="77777777">
            <w:pPr>
              <w:rPr>
                <w:b/>
                <w:bCs/>
                <w:lang w:val="en-US"/>
              </w:rPr>
            </w:pPr>
          </w:p>
        </w:tc>
        <w:tc>
          <w:tcPr>
            <w:tcW w:w="2507" w:type="dxa"/>
            <w:tcMar/>
          </w:tcPr>
          <w:p w:rsidRPr="004064B1" w:rsidR="00782F53" w:rsidP="00782F53" w:rsidRDefault="00782F53" w14:paraId="3A1C12B3" w14:textId="513278B9">
            <w:pPr>
              <w:rPr>
                <w:lang w:val="en-US"/>
              </w:rPr>
            </w:pPr>
            <w:r>
              <w:rPr>
                <w:lang w:val="en-US"/>
              </w:rPr>
              <w:t xml:space="preserve">Rebuilding a fairer Europe after </w:t>
            </w:r>
            <w:r w:rsidRPr="004064B1">
              <w:rPr>
                <w:lang w:val="en-US"/>
              </w:rPr>
              <w:t xml:space="preserve">COVID-19 </w:t>
            </w:r>
          </w:p>
          <w:p w:rsidRPr="007F3658" w:rsidR="00782F53" w:rsidP="00782F53" w:rsidRDefault="00782F53" w14:paraId="0C438FD8" w14:textId="5110642E">
            <w:pPr>
              <w:rPr>
                <w:lang w:val="en-US"/>
              </w:rPr>
            </w:pPr>
          </w:p>
        </w:tc>
        <w:tc>
          <w:tcPr>
            <w:tcW w:w="4744" w:type="dxa"/>
            <w:tcMar/>
          </w:tcPr>
          <w:p w:rsidR="00782F53" w:rsidP="00782F53" w:rsidRDefault="00782F53" w14:paraId="4BAE2FD3" w14:textId="34583D63">
            <w:pPr>
              <w:rPr>
                <w:lang w:val="en-US"/>
              </w:rPr>
            </w:pPr>
            <w:r w:rsidRPr="35734CD3" w:rsidR="00782F53">
              <w:rPr>
                <w:lang w:val="en-US"/>
              </w:rPr>
              <w:t>C</w:t>
            </w:r>
            <w:r w:rsidRPr="35734CD3" w:rsidR="00782F53">
              <w:rPr>
                <w:lang w:val="en-US"/>
              </w:rPr>
              <w:t>onnected to the other ground</w:t>
            </w:r>
            <w:r w:rsidRPr="35734CD3" w:rsidR="00782F53">
              <w:rPr>
                <w:lang w:val="en-US"/>
              </w:rPr>
              <w:t>s</w:t>
            </w:r>
            <w:r w:rsidRPr="35734CD3" w:rsidR="00782F53">
              <w:rPr>
                <w:lang w:val="en-US"/>
              </w:rPr>
              <w:t xml:space="preserve"> research (socio-economic status)</w:t>
            </w:r>
            <w:r w:rsidRPr="35734CD3" w:rsidR="00782F53">
              <w:rPr>
                <w:lang w:val="en-US"/>
              </w:rPr>
              <w:t xml:space="preserve"> - </w:t>
            </w:r>
            <w:r w:rsidRPr="35734CD3" w:rsidR="00782F53">
              <w:rPr>
                <w:lang w:val="en-US"/>
              </w:rPr>
              <w:t xml:space="preserve">could be a good way to use that </w:t>
            </w:r>
            <w:r w:rsidRPr="35734CD3" w:rsidR="00782F53">
              <w:rPr>
                <w:lang w:val="en-US"/>
              </w:rPr>
              <w:t xml:space="preserve">commissioned </w:t>
            </w:r>
            <w:r w:rsidRPr="35734CD3" w:rsidR="00782F53">
              <w:rPr>
                <w:lang w:val="en-US"/>
              </w:rPr>
              <w:t>research.</w:t>
            </w:r>
            <w:r w:rsidRPr="35734CD3" w:rsidR="00782F53">
              <w:rPr>
                <w:lang w:val="en-US"/>
              </w:rPr>
              <w:t xml:space="preserve"> L</w:t>
            </w:r>
            <w:r w:rsidRPr="35734CD3" w:rsidR="00782F53">
              <w:rPr>
                <w:lang w:val="en-US"/>
              </w:rPr>
              <w:t xml:space="preserve">ink with standards’ work </w:t>
            </w:r>
            <w:r w:rsidRPr="35734CD3" w:rsidR="00782F53">
              <w:rPr>
                <w:lang w:val="en-US"/>
              </w:rPr>
              <w:t>&amp;</w:t>
            </w:r>
            <w:r w:rsidRPr="35734CD3" w:rsidR="00782F53">
              <w:rPr>
                <w:lang w:val="en-US"/>
              </w:rPr>
              <w:t xml:space="preserve"> access to healthcare seminar. </w:t>
            </w:r>
          </w:p>
          <w:p w:rsidRPr="00CC5B56" w:rsidR="00782F53" w:rsidP="00782F53" w:rsidRDefault="00782F53" w14:paraId="16F1FB95" w14:textId="2B757176">
            <w:pPr>
              <w:rPr>
                <w:b/>
                <w:bCs/>
                <w:lang w:val="en-US"/>
              </w:rPr>
            </w:pPr>
            <w:r w:rsidRPr="09350C1C">
              <w:rPr>
                <w:b/>
                <w:bCs/>
                <w:lang w:val="en-US"/>
              </w:rPr>
              <w:lastRenderedPageBreak/>
              <w:t>=&gt; Project on Standards and new proposed EU legislation on NEBs</w:t>
            </w:r>
          </w:p>
        </w:tc>
        <w:tc>
          <w:tcPr>
            <w:tcW w:w="2845" w:type="dxa"/>
            <w:tcMar/>
          </w:tcPr>
          <w:p w:rsidR="00782F53" w:rsidP="00782F53" w:rsidRDefault="00782F53" w14:paraId="5C4D39C0" w14:textId="7A868900">
            <w:pPr>
              <w:rPr>
                <w:lang w:val="en-US"/>
              </w:rPr>
            </w:pPr>
            <w:r w:rsidRPr="09350C1C">
              <w:rPr>
                <w:lang w:val="en-US"/>
              </w:rPr>
              <w:lastRenderedPageBreak/>
              <w:t>-</w:t>
            </w:r>
            <w:r w:rsidRPr="002A602E">
              <w:rPr>
                <w:b/>
                <w:bCs/>
                <w:lang w:val="en-US"/>
              </w:rPr>
              <w:t>Roundtable</w:t>
            </w:r>
            <w:r w:rsidRPr="09350C1C">
              <w:rPr>
                <w:lang w:val="en-US"/>
              </w:rPr>
              <w:t xml:space="preserve"> launching the “Other grounds” report (</w:t>
            </w:r>
            <w:r>
              <w:rPr>
                <w:lang w:val="en-US"/>
              </w:rPr>
              <w:t>early</w:t>
            </w:r>
            <w:r w:rsidRPr="09350C1C">
              <w:rPr>
                <w:lang w:val="en-US"/>
              </w:rPr>
              <w:t xml:space="preserve"> 2022): for members and for external stakeholders; link</w:t>
            </w:r>
            <w:r>
              <w:rPr>
                <w:lang w:val="en-US"/>
              </w:rPr>
              <w:t>ed</w:t>
            </w:r>
            <w:r w:rsidRPr="09350C1C">
              <w:rPr>
                <w:lang w:val="en-US"/>
              </w:rPr>
              <w:t xml:space="preserve"> with EU legislation on NEBs and standards</w:t>
            </w:r>
          </w:p>
        </w:tc>
        <w:tc>
          <w:tcPr>
            <w:tcW w:w="2101" w:type="dxa"/>
            <w:tcMar/>
          </w:tcPr>
          <w:p w:rsidR="00782F53" w:rsidP="00782F53" w:rsidRDefault="00782F53" w14:paraId="19AD648D" w14:textId="78665A24">
            <w:pPr>
              <w:rPr>
                <w:lang w:val="en-US"/>
              </w:rPr>
            </w:pPr>
            <w:r w:rsidRPr="00CC5B56">
              <w:rPr>
                <w:lang w:val="en-US"/>
              </w:rPr>
              <w:t>horizontal</w:t>
            </w:r>
          </w:p>
        </w:tc>
      </w:tr>
      <w:tr w:rsidRPr="00E831CB" w:rsidR="00782F53" w:rsidTr="35734CD3" w14:paraId="0DD2D8BB" w14:textId="77777777">
        <w:tc>
          <w:tcPr>
            <w:tcW w:w="2115" w:type="dxa"/>
            <w:shd w:val="clear" w:color="auto" w:fill="auto"/>
            <w:tcMar/>
          </w:tcPr>
          <w:p w:rsidRPr="000B38E9" w:rsidR="00782F53" w:rsidP="00782F53" w:rsidRDefault="00782F53" w14:paraId="19CE77D4" w14:textId="77777777">
            <w:pPr>
              <w:rPr>
                <w:b/>
                <w:bCs/>
                <w:lang w:val="en-US"/>
              </w:rPr>
            </w:pPr>
          </w:p>
        </w:tc>
        <w:tc>
          <w:tcPr>
            <w:tcW w:w="2507" w:type="dxa"/>
            <w:shd w:val="clear" w:color="auto" w:fill="auto"/>
            <w:tcMar/>
          </w:tcPr>
          <w:p w:rsidRPr="000B38E9" w:rsidR="00782F53" w:rsidP="00782F53" w:rsidRDefault="00782F53" w14:paraId="20D7C2EE" w14:textId="23E33A17">
            <w:pPr>
              <w:rPr>
                <w:lang w:val="en-US"/>
              </w:rPr>
            </w:pPr>
            <w:r w:rsidRPr="000B38E9">
              <w:rPr>
                <w:lang w:val="en-US"/>
              </w:rPr>
              <w:t xml:space="preserve">NEBs and gender equality: a growing role </w:t>
            </w:r>
          </w:p>
        </w:tc>
        <w:tc>
          <w:tcPr>
            <w:tcW w:w="4744" w:type="dxa"/>
            <w:shd w:val="clear" w:color="auto" w:fill="auto"/>
            <w:tcMar/>
          </w:tcPr>
          <w:p w:rsidRPr="000B38E9" w:rsidR="00782F53" w:rsidP="00782F53" w:rsidRDefault="00782F53" w14:paraId="70DBCAB3" w14:textId="77777777">
            <w:pPr>
              <w:rPr>
                <w:lang w:val="en-US"/>
              </w:rPr>
            </w:pPr>
            <w:r w:rsidRPr="000B38E9">
              <w:rPr>
                <w:lang w:val="en-US"/>
              </w:rPr>
              <w:t>Reflecting on the progression of roles for equality bodies on gender equality:</w:t>
            </w:r>
          </w:p>
          <w:p w:rsidRPr="000B38E9" w:rsidR="00782F53" w:rsidP="00782F53" w:rsidRDefault="00782F53" w14:paraId="0C370127" w14:textId="77777777">
            <w:pPr>
              <w:pStyle w:val="ListParagraph"/>
              <w:numPr>
                <w:ilvl w:val="0"/>
                <w:numId w:val="3"/>
              </w:numPr>
              <w:rPr>
                <w:lang w:val="en-US"/>
              </w:rPr>
            </w:pPr>
            <w:r w:rsidRPr="000B38E9">
              <w:rPr>
                <w:lang w:val="en-US"/>
              </w:rPr>
              <w:t>WLB (they are explicitly named as actors against parenthood discrimination)</w:t>
            </w:r>
          </w:p>
          <w:p w:rsidRPr="000B38E9" w:rsidR="00782F53" w:rsidP="00782F53" w:rsidRDefault="00782F53" w14:paraId="6CA2ECCF" w14:textId="5F703273">
            <w:pPr>
              <w:pStyle w:val="ListParagraph"/>
              <w:numPr>
                <w:ilvl w:val="0"/>
                <w:numId w:val="3"/>
              </w:numPr>
              <w:rPr>
                <w:lang w:val="en-US"/>
              </w:rPr>
            </w:pPr>
            <w:r w:rsidRPr="000B38E9">
              <w:rPr>
                <w:lang w:val="en-US"/>
              </w:rPr>
              <w:t>Pay Transparency (greater role in the proposed Directive)</w:t>
            </w:r>
          </w:p>
          <w:p w:rsidRPr="000B38E9" w:rsidR="00782F53" w:rsidP="00782F53" w:rsidRDefault="00782F53" w14:paraId="003972F3" w14:textId="77777777">
            <w:pPr>
              <w:pStyle w:val="ListParagraph"/>
              <w:numPr>
                <w:ilvl w:val="0"/>
                <w:numId w:val="3"/>
              </w:numPr>
              <w:rPr>
                <w:lang w:val="en-US"/>
              </w:rPr>
            </w:pPr>
            <w:r w:rsidRPr="000B38E9">
              <w:rPr>
                <w:lang w:val="en-US"/>
              </w:rPr>
              <w:t xml:space="preserve">Gender-based violence </w:t>
            </w:r>
          </w:p>
          <w:p w:rsidRPr="000B38E9" w:rsidR="00782F53" w:rsidP="00782F53" w:rsidRDefault="00782F53" w14:paraId="105DDFCF" w14:textId="30E30924">
            <w:pPr>
              <w:pStyle w:val="ListParagraph"/>
              <w:numPr>
                <w:ilvl w:val="0"/>
                <w:numId w:val="3"/>
              </w:numPr>
              <w:rPr>
                <w:lang w:val="en-US"/>
              </w:rPr>
            </w:pPr>
            <w:r w:rsidRPr="000B38E9">
              <w:rPr>
                <w:lang w:val="en-US"/>
              </w:rPr>
              <w:t>Future NEB legislation</w:t>
            </w:r>
          </w:p>
        </w:tc>
        <w:tc>
          <w:tcPr>
            <w:tcW w:w="2845" w:type="dxa"/>
            <w:shd w:val="clear" w:color="auto" w:fill="auto"/>
            <w:tcMar/>
          </w:tcPr>
          <w:p w:rsidR="00782F53" w:rsidP="00782F53" w:rsidRDefault="00782F53" w14:paraId="755B6C04" w14:textId="4A916785">
            <w:pPr>
              <w:rPr>
                <w:lang w:val="en-US"/>
              </w:rPr>
            </w:pPr>
            <w:r>
              <w:rPr>
                <w:lang w:val="en-US"/>
              </w:rPr>
              <w:t xml:space="preserve">- </w:t>
            </w:r>
            <w:r w:rsidRPr="000B38E9">
              <w:rPr>
                <w:lang w:val="en-US"/>
              </w:rPr>
              <w:t xml:space="preserve">Flagship </w:t>
            </w:r>
            <w:r w:rsidRPr="000B38E9">
              <w:rPr>
                <w:b/>
                <w:bCs/>
                <w:lang w:val="en-US"/>
              </w:rPr>
              <w:t>conference</w:t>
            </w:r>
            <w:r w:rsidRPr="000B38E9">
              <w:rPr>
                <w:lang w:val="en-US"/>
              </w:rPr>
              <w:t xml:space="preserve">? </w:t>
            </w:r>
          </w:p>
          <w:p w:rsidRPr="000B38E9" w:rsidR="00782F53" w:rsidP="00782F53" w:rsidRDefault="00782F53" w14:paraId="2C1C76AC" w14:textId="77777777">
            <w:pPr>
              <w:rPr>
                <w:lang w:val="en-US"/>
              </w:rPr>
            </w:pPr>
          </w:p>
          <w:p w:rsidR="00782F53" w:rsidP="00782F53" w:rsidRDefault="00782F53" w14:paraId="61C2BA0F" w14:textId="77777777">
            <w:pPr>
              <w:rPr>
                <w:lang w:val="en-US"/>
              </w:rPr>
            </w:pPr>
          </w:p>
          <w:p w:rsidR="00782F53" w:rsidP="00782F53" w:rsidRDefault="00782F53" w14:paraId="79465EA1" w14:textId="77777777">
            <w:pPr>
              <w:rPr>
                <w:lang w:val="en-US"/>
              </w:rPr>
            </w:pPr>
          </w:p>
          <w:p w:rsidRPr="000B38E9" w:rsidR="00782F53" w:rsidP="00782F53" w:rsidRDefault="00782F53" w14:paraId="7C5FB647" w14:textId="0668B076">
            <w:pPr>
              <w:ind w:firstLine="708"/>
              <w:rPr>
                <w:lang w:val="en-US"/>
              </w:rPr>
            </w:pPr>
          </w:p>
        </w:tc>
        <w:tc>
          <w:tcPr>
            <w:tcW w:w="2101" w:type="dxa"/>
            <w:shd w:val="clear" w:color="auto" w:fill="auto"/>
            <w:tcMar/>
          </w:tcPr>
          <w:p w:rsidRPr="000B38E9" w:rsidR="00782F53" w:rsidP="00782F53" w:rsidRDefault="00782F53" w14:paraId="7EE0B6D4" w14:textId="58776F7C">
            <w:pPr>
              <w:rPr>
                <w:lang w:val="en-US"/>
              </w:rPr>
            </w:pPr>
            <w:r w:rsidRPr="000B38E9">
              <w:rPr>
                <w:lang w:val="en-US"/>
              </w:rPr>
              <w:t xml:space="preserve">Gender &amp; standards </w:t>
            </w:r>
          </w:p>
        </w:tc>
      </w:tr>
      <w:tr w:rsidRPr="0058623C" w:rsidR="00782F53" w:rsidTr="35734CD3" w14:paraId="5EEDA4E3" w14:textId="77777777">
        <w:tc>
          <w:tcPr>
            <w:tcW w:w="2115" w:type="dxa"/>
            <w:tcMar/>
          </w:tcPr>
          <w:p w:rsidRPr="001927D5" w:rsidR="00782F53" w:rsidP="00782F53" w:rsidRDefault="00782F53" w14:paraId="17914EE7" w14:textId="13B70FB9">
            <w:pPr>
              <w:rPr>
                <w:b/>
                <w:bCs/>
                <w:lang w:val="en-US"/>
              </w:rPr>
            </w:pPr>
            <w:r>
              <w:rPr>
                <w:b/>
                <w:bCs/>
                <w:lang w:val="en-US"/>
              </w:rPr>
              <w:t>E</w:t>
            </w:r>
            <w:r w:rsidRPr="001927D5">
              <w:rPr>
                <w:b/>
                <w:bCs/>
                <w:lang w:val="en-US"/>
              </w:rPr>
              <w:t>xpanding equality law and the role of equality bodies</w:t>
            </w:r>
          </w:p>
        </w:tc>
        <w:tc>
          <w:tcPr>
            <w:tcW w:w="2507" w:type="dxa"/>
            <w:tcMar/>
          </w:tcPr>
          <w:p w:rsidRPr="00CA21DA" w:rsidR="00782F53" w:rsidP="00782F53" w:rsidRDefault="00782F53" w14:paraId="13B03513" w14:textId="423E596A">
            <w:pPr>
              <w:rPr>
                <w:lang w:val="en-US"/>
              </w:rPr>
            </w:pPr>
            <w:r>
              <w:rPr>
                <w:lang w:val="en-US"/>
              </w:rPr>
              <w:t>H</w:t>
            </w:r>
            <w:r w:rsidRPr="00CA21DA">
              <w:rPr>
                <w:lang w:val="en-US"/>
              </w:rPr>
              <w:t>ow can equality bodies get involved in UN OEWGA?</w:t>
            </w:r>
          </w:p>
          <w:p w:rsidRPr="00CA21DA" w:rsidR="00782F53" w:rsidP="00782F53" w:rsidRDefault="00782F53" w14:paraId="69F0DF95" w14:textId="77777777">
            <w:pPr>
              <w:rPr>
                <w:lang w:val="en-US"/>
              </w:rPr>
            </w:pPr>
          </w:p>
          <w:p w:rsidR="00782F53" w:rsidP="00782F53" w:rsidRDefault="00782F53" w14:paraId="3C8CBEEC" w14:textId="7CB827C3">
            <w:pPr>
              <w:rPr>
                <w:lang w:val="en-US"/>
              </w:rPr>
            </w:pPr>
          </w:p>
        </w:tc>
        <w:tc>
          <w:tcPr>
            <w:tcW w:w="4744" w:type="dxa"/>
            <w:tcMar/>
          </w:tcPr>
          <w:p w:rsidR="00782F53" w:rsidP="00782F53" w:rsidRDefault="00782F53" w14:paraId="19C7AB9C" w14:textId="77777777">
            <w:pPr>
              <w:rPr>
                <w:lang w:val="en-US"/>
              </w:rPr>
            </w:pPr>
            <w:r w:rsidRPr="00CA21DA">
              <w:rPr>
                <w:lang w:val="en-US"/>
              </w:rPr>
              <w:t xml:space="preserve">Age: New UN sub-group on the UN Convention on the rights of older people </w:t>
            </w:r>
            <w:r>
              <w:rPr>
                <w:lang w:val="en-US"/>
              </w:rPr>
              <w:t xml:space="preserve">– </w:t>
            </w:r>
            <w:r w:rsidRPr="00CA21DA">
              <w:rPr>
                <w:lang w:val="en-US"/>
              </w:rPr>
              <w:t xml:space="preserve">how equality bodies </w:t>
            </w:r>
            <w:r>
              <w:rPr>
                <w:lang w:val="en-US"/>
              </w:rPr>
              <w:t>can</w:t>
            </w:r>
            <w:r w:rsidRPr="00CA21DA">
              <w:rPr>
                <w:lang w:val="en-US"/>
              </w:rPr>
              <w:t xml:space="preserve"> engage in UN working group</w:t>
            </w:r>
            <w:r>
              <w:rPr>
                <w:lang w:val="en-US"/>
              </w:rPr>
              <w:t>.</w:t>
            </w:r>
          </w:p>
          <w:p w:rsidR="00782F53" w:rsidP="00782F53" w:rsidRDefault="00782F53" w14:paraId="42D88C33" w14:textId="77777777">
            <w:pPr>
              <w:rPr>
                <w:b/>
                <w:bCs/>
                <w:lang w:val="en-US"/>
              </w:rPr>
            </w:pPr>
            <w:r w:rsidRPr="00D452E5">
              <w:rPr>
                <w:b/>
                <w:bCs/>
                <w:lang w:val="en-US"/>
              </w:rPr>
              <w:t>=&gt; UN</w:t>
            </w:r>
          </w:p>
          <w:p w:rsidRPr="00D452E5" w:rsidR="00782F53" w:rsidP="00782F53" w:rsidRDefault="00782F53" w14:paraId="7E8536C0" w14:textId="346B8224">
            <w:pPr>
              <w:rPr>
                <w:b/>
                <w:bCs/>
                <w:lang w:val="en-US"/>
              </w:rPr>
            </w:pPr>
            <w:r>
              <w:rPr>
                <w:b/>
                <w:bCs/>
                <w:lang w:val="en-US"/>
              </w:rPr>
              <w:t>=&gt; Age Taskforce</w:t>
            </w:r>
          </w:p>
        </w:tc>
        <w:tc>
          <w:tcPr>
            <w:tcW w:w="2845" w:type="dxa"/>
            <w:tcMar/>
          </w:tcPr>
          <w:p w:rsidRPr="008B14B2" w:rsidR="00782F53" w:rsidP="00782F53" w:rsidRDefault="00782F53" w14:paraId="57926DD7" w14:textId="312B0405">
            <w:pPr>
              <w:rPr>
                <w:lang w:val="en-US"/>
              </w:rPr>
            </w:pPr>
            <w:r w:rsidRPr="00264816">
              <w:rPr>
                <w:b/>
                <w:bCs/>
                <w:lang w:val="en-US"/>
              </w:rPr>
              <w:t>Webinar</w:t>
            </w:r>
            <w:r w:rsidRPr="00CA21DA">
              <w:rPr>
                <w:lang w:val="en-US"/>
              </w:rPr>
              <w:t xml:space="preserve"> </w:t>
            </w:r>
            <w:r>
              <w:rPr>
                <w:lang w:val="en-US"/>
              </w:rPr>
              <w:t>for EBs</w:t>
            </w:r>
          </w:p>
        </w:tc>
        <w:tc>
          <w:tcPr>
            <w:tcW w:w="2101" w:type="dxa"/>
            <w:tcMar/>
          </w:tcPr>
          <w:p w:rsidR="00782F53" w:rsidP="00782F53" w:rsidRDefault="00782F53" w14:paraId="278CC851" w14:textId="4162E541">
            <w:pPr>
              <w:rPr>
                <w:lang w:val="en-US"/>
              </w:rPr>
            </w:pPr>
            <w:r>
              <w:rPr>
                <w:lang w:val="en-US"/>
              </w:rPr>
              <w:t>age</w:t>
            </w:r>
          </w:p>
        </w:tc>
      </w:tr>
      <w:tr w:rsidRPr="00782F53" w:rsidR="00782F53" w:rsidTr="35734CD3" w14:paraId="3AAE7774" w14:textId="77777777">
        <w:tc>
          <w:tcPr>
            <w:tcW w:w="2115" w:type="dxa"/>
            <w:tcMar/>
          </w:tcPr>
          <w:p w:rsidR="00782F53" w:rsidP="00782F53" w:rsidRDefault="00782F53" w14:paraId="383A1677" w14:textId="77777777">
            <w:pPr>
              <w:rPr>
                <w:b/>
                <w:bCs/>
                <w:lang w:val="en-US"/>
              </w:rPr>
            </w:pPr>
          </w:p>
        </w:tc>
        <w:tc>
          <w:tcPr>
            <w:tcW w:w="2507" w:type="dxa"/>
            <w:tcMar/>
          </w:tcPr>
          <w:p w:rsidR="00782F53" w:rsidP="00782F53" w:rsidRDefault="00782F53" w14:paraId="277CB0F8" w14:textId="0B0800DF">
            <w:pPr>
              <w:rPr>
                <w:lang w:val="en-US"/>
              </w:rPr>
            </w:pPr>
            <w:r>
              <w:rPr>
                <w:lang w:val="en-US"/>
              </w:rPr>
              <w:t>Building an impactful presence on social media &amp; upgrading online presence</w:t>
            </w:r>
          </w:p>
        </w:tc>
        <w:tc>
          <w:tcPr>
            <w:tcW w:w="4744" w:type="dxa"/>
            <w:tcMar/>
          </w:tcPr>
          <w:p w:rsidRPr="00967830" w:rsidR="00782F53" w:rsidP="00782F53" w:rsidRDefault="00782F53" w14:paraId="4943BC16" w14:textId="7FF667F5">
            <w:pPr>
              <w:rPr>
                <w:lang w:val="en-US"/>
              </w:rPr>
            </w:pPr>
            <w:r w:rsidRPr="00967830">
              <w:rPr>
                <w:lang w:val="en-US"/>
              </w:rPr>
              <w:t>Learning how to build an impactful presence on social media (possibl</w:t>
            </w:r>
            <w:r>
              <w:rPr>
                <w:lang w:val="en-US"/>
              </w:rPr>
              <w:t>y</w:t>
            </w:r>
            <w:r w:rsidRPr="00967830">
              <w:rPr>
                <w:lang w:val="en-US"/>
              </w:rPr>
              <w:t xml:space="preserve"> YouTube &amp; Instagram) and upgrad</w:t>
            </w:r>
            <w:r>
              <w:rPr>
                <w:lang w:val="en-US"/>
              </w:rPr>
              <w:t>ing</w:t>
            </w:r>
            <w:r w:rsidRPr="00967830">
              <w:rPr>
                <w:lang w:val="en-US"/>
              </w:rPr>
              <w:t xml:space="preserve"> our online presence (technical training on SEO/getting the most out of Google Analytics/setting the metrics to follow your work in measurable results)</w:t>
            </w:r>
          </w:p>
          <w:p w:rsidR="00782F53" w:rsidP="00782F53" w:rsidRDefault="00782F53" w14:paraId="26415B8F" w14:textId="77777777">
            <w:pPr>
              <w:rPr>
                <w:lang w:val="en-US"/>
              </w:rPr>
            </w:pPr>
            <w:r>
              <w:rPr>
                <w:lang w:val="en-US"/>
              </w:rPr>
              <w:t>O</w:t>
            </w:r>
            <w:r w:rsidRPr="00967830">
              <w:rPr>
                <w:lang w:val="en-US"/>
              </w:rPr>
              <w:t>bjective: learning what to do with our website/social media to make it easy to find and navigate, make it more user friendly and attract more visitors; share practices of producing non-obvious material that can help promote equality and empower citizens to report discrimination; output: training + guidelines made by trainers, collection of good examples made by our WG and available to all members</w:t>
            </w:r>
            <w:r>
              <w:rPr>
                <w:lang w:val="en-US"/>
              </w:rPr>
              <w:t>.</w:t>
            </w:r>
          </w:p>
          <w:p w:rsidRPr="00967830" w:rsidR="00782F53" w:rsidP="00782F53" w:rsidRDefault="00782F53" w14:paraId="759DD67C" w14:textId="135213C6">
            <w:pPr>
              <w:rPr>
                <w:lang w:val="en-US"/>
              </w:rPr>
            </w:pPr>
            <w:r w:rsidRPr="00967830">
              <w:rPr>
                <w:lang w:val="en-US"/>
              </w:rPr>
              <w:t xml:space="preserve">=&gt; </w:t>
            </w:r>
            <w:r w:rsidRPr="00967830">
              <w:rPr>
                <w:b/>
                <w:bCs/>
                <w:lang w:val="en-US"/>
              </w:rPr>
              <w:t>WG Communication</w:t>
            </w:r>
          </w:p>
        </w:tc>
        <w:tc>
          <w:tcPr>
            <w:tcW w:w="2845" w:type="dxa"/>
            <w:tcMar/>
          </w:tcPr>
          <w:p w:rsidRPr="00967830" w:rsidR="00782F53" w:rsidP="00782F53" w:rsidRDefault="00782F53" w14:paraId="5BD2E535" w14:textId="537EA78D">
            <w:pPr>
              <w:rPr>
                <w:lang w:val="en-US"/>
              </w:rPr>
            </w:pPr>
            <w:r>
              <w:rPr>
                <w:lang w:val="en-US"/>
              </w:rPr>
              <w:t xml:space="preserve">- </w:t>
            </w:r>
            <w:r w:rsidRPr="00967830">
              <w:rPr>
                <w:b/>
                <w:bCs/>
                <w:lang w:val="en-US"/>
              </w:rPr>
              <w:t>Training</w:t>
            </w:r>
            <w:r w:rsidRPr="00967830">
              <w:rPr>
                <w:lang w:val="en-US"/>
              </w:rPr>
              <w:t xml:space="preserve"> by external trainers</w:t>
            </w:r>
          </w:p>
          <w:p w:rsidRPr="00967830" w:rsidR="00782F53" w:rsidP="00782F53" w:rsidRDefault="00782F53" w14:paraId="6C516D83" w14:textId="628804ED">
            <w:pPr>
              <w:rPr>
                <w:lang w:val="en-US"/>
              </w:rPr>
            </w:pPr>
            <w:r>
              <w:rPr>
                <w:lang w:val="en-US"/>
              </w:rPr>
              <w:t xml:space="preserve">- </w:t>
            </w:r>
            <w:r w:rsidRPr="00967830">
              <w:rPr>
                <w:b/>
                <w:bCs/>
                <w:lang w:val="en-US"/>
              </w:rPr>
              <w:t>Guidelines</w:t>
            </w:r>
            <w:r w:rsidRPr="00967830">
              <w:rPr>
                <w:lang w:val="en-US"/>
              </w:rPr>
              <w:t xml:space="preserve"> by external trainers</w:t>
            </w:r>
          </w:p>
          <w:p w:rsidRPr="00CA21DA" w:rsidR="00782F53" w:rsidP="00782F53" w:rsidRDefault="00782F53" w14:paraId="433A3C52" w14:textId="1344AB95">
            <w:pPr>
              <w:rPr>
                <w:lang w:val="en-US"/>
              </w:rPr>
            </w:pPr>
            <w:r w:rsidRPr="4CC5CA3B">
              <w:rPr>
                <w:lang w:val="en-US"/>
              </w:rPr>
              <w:t xml:space="preserve">- </w:t>
            </w:r>
            <w:r w:rsidRPr="4CC5CA3B">
              <w:rPr>
                <w:b/>
                <w:bCs/>
                <w:lang w:val="en-US"/>
              </w:rPr>
              <w:t>Good practices</w:t>
            </w:r>
            <w:r w:rsidRPr="4CC5CA3B">
              <w:rPr>
                <w:lang w:val="en-US"/>
              </w:rPr>
              <w:t xml:space="preserve"> collected by WG Communication </w:t>
            </w:r>
          </w:p>
        </w:tc>
        <w:tc>
          <w:tcPr>
            <w:tcW w:w="2101" w:type="dxa"/>
            <w:tcMar/>
          </w:tcPr>
          <w:p w:rsidR="00782F53" w:rsidP="00782F53" w:rsidRDefault="00782F53" w14:paraId="2C28F792" w14:textId="57C32EAE">
            <w:pPr>
              <w:rPr>
                <w:lang w:val="en-US"/>
              </w:rPr>
            </w:pPr>
          </w:p>
        </w:tc>
      </w:tr>
      <w:tr w:rsidRPr="0058623C" w:rsidR="00782F53" w:rsidTr="35734CD3" w14:paraId="1218ACAF" w14:textId="77777777">
        <w:tc>
          <w:tcPr>
            <w:tcW w:w="2115" w:type="dxa"/>
            <w:tcMar/>
          </w:tcPr>
          <w:p w:rsidR="00782F53" w:rsidP="00782F53" w:rsidRDefault="00782F53" w14:paraId="79CA594B" w14:textId="77777777">
            <w:pPr>
              <w:rPr>
                <w:b/>
                <w:bCs/>
                <w:lang w:val="en-US"/>
              </w:rPr>
            </w:pPr>
          </w:p>
        </w:tc>
        <w:tc>
          <w:tcPr>
            <w:tcW w:w="2507" w:type="dxa"/>
            <w:tcMar/>
          </w:tcPr>
          <w:p w:rsidRPr="00F72E43" w:rsidR="00782F53" w:rsidP="00782F53" w:rsidRDefault="00782F53" w14:paraId="477CF92B" w14:textId="65D601B9">
            <w:pPr>
              <w:rPr>
                <w:lang w:val="en-US"/>
              </w:rPr>
            </w:pPr>
            <w:r>
              <w:rPr>
                <w:lang w:val="en-US"/>
              </w:rPr>
              <w:t xml:space="preserve">Positive action </w:t>
            </w:r>
          </w:p>
          <w:p w:rsidRPr="00F72E43" w:rsidR="00782F53" w:rsidP="00782F53" w:rsidRDefault="00782F53" w14:paraId="62D0840F" w14:textId="50C4C903">
            <w:pPr>
              <w:rPr>
                <w:lang w:val="en-US"/>
              </w:rPr>
            </w:pPr>
          </w:p>
        </w:tc>
        <w:tc>
          <w:tcPr>
            <w:tcW w:w="4744" w:type="dxa"/>
            <w:tcMar/>
          </w:tcPr>
          <w:p w:rsidR="00782F53" w:rsidP="00782F53" w:rsidRDefault="00782F53" w14:paraId="7824AB2D" w14:textId="71059677">
            <w:pPr>
              <w:rPr>
                <w:lang w:val="en-US"/>
              </w:rPr>
            </w:pPr>
            <w:r>
              <w:rPr>
                <w:lang w:val="en-US"/>
              </w:rPr>
              <w:t>Online event related to the Positive action Discussion paper by the WG</w:t>
            </w:r>
            <w:r w:rsidRPr="00967830">
              <w:rPr>
                <w:b/>
                <w:bCs/>
                <w:lang w:val="en-US"/>
              </w:rPr>
              <w:t xml:space="preserve"> Equality Law</w:t>
            </w:r>
            <w:r>
              <w:rPr>
                <w:lang w:val="en-US"/>
              </w:rPr>
              <w:t xml:space="preserve"> If there is wide interest, we can do a longer bigger event. </w:t>
            </w:r>
          </w:p>
          <w:p w:rsidRPr="00F72E43" w:rsidR="00782F53" w:rsidP="00782F53" w:rsidRDefault="00782F53" w14:paraId="7467305A" w14:textId="28BD6ADA">
            <w:pPr>
              <w:rPr>
                <w:lang w:val="en-US"/>
              </w:rPr>
            </w:pPr>
          </w:p>
        </w:tc>
        <w:tc>
          <w:tcPr>
            <w:tcW w:w="2845" w:type="dxa"/>
            <w:tcMar/>
          </w:tcPr>
          <w:p w:rsidRPr="00F72E43" w:rsidR="00782F53" w:rsidP="00782F53" w:rsidRDefault="00782F53" w14:paraId="35B6E508" w14:textId="505345AE">
            <w:pPr>
              <w:rPr>
                <w:lang w:val="en-US"/>
              </w:rPr>
            </w:pPr>
            <w:r>
              <w:rPr>
                <w:lang w:val="en-US"/>
              </w:rPr>
              <w:t xml:space="preserve">- </w:t>
            </w:r>
            <w:r w:rsidRPr="00CC61B8">
              <w:rPr>
                <w:b/>
                <w:bCs/>
                <w:lang w:val="en-US"/>
              </w:rPr>
              <w:t>E</w:t>
            </w:r>
            <w:r w:rsidRPr="00132EC2">
              <w:rPr>
                <w:b/>
                <w:bCs/>
                <w:lang w:val="en-US"/>
              </w:rPr>
              <w:t>vent</w:t>
            </w:r>
            <w:r>
              <w:rPr>
                <w:b/>
                <w:bCs/>
                <w:lang w:val="en-US"/>
              </w:rPr>
              <w:t xml:space="preserve"> </w:t>
            </w:r>
            <w:r w:rsidRPr="00CC61B8">
              <w:rPr>
                <w:lang w:val="en-US"/>
              </w:rPr>
              <w:t>(online</w:t>
            </w:r>
            <w:r>
              <w:rPr>
                <w:lang w:val="en-US"/>
              </w:rPr>
              <w:t>)</w:t>
            </w:r>
          </w:p>
        </w:tc>
        <w:tc>
          <w:tcPr>
            <w:tcW w:w="2101" w:type="dxa"/>
            <w:tcMar/>
          </w:tcPr>
          <w:p w:rsidR="00782F53" w:rsidP="00782F53" w:rsidRDefault="00782F53" w14:paraId="447D32F5" w14:textId="1BF5964C">
            <w:pPr>
              <w:rPr>
                <w:lang w:val="en-US"/>
              </w:rPr>
            </w:pPr>
          </w:p>
        </w:tc>
      </w:tr>
      <w:tr w:rsidRPr="0058623C" w:rsidR="00A9199D" w:rsidTr="35734CD3" w14:paraId="388F8A44" w14:textId="77777777">
        <w:tc>
          <w:tcPr>
            <w:tcW w:w="2115" w:type="dxa"/>
            <w:tcMar/>
          </w:tcPr>
          <w:p w:rsidR="00A9199D" w:rsidP="00A9199D" w:rsidRDefault="00A9199D" w14:paraId="76451950" w14:textId="77777777">
            <w:pPr>
              <w:rPr>
                <w:b/>
                <w:bCs/>
                <w:lang w:val="en-US"/>
              </w:rPr>
            </w:pPr>
          </w:p>
        </w:tc>
        <w:tc>
          <w:tcPr>
            <w:tcW w:w="2507" w:type="dxa"/>
            <w:tcMar/>
          </w:tcPr>
          <w:p w:rsidR="00A9199D" w:rsidP="00A9199D" w:rsidRDefault="00BD45F4" w14:paraId="53E90261" w14:textId="0F2DCA8A">
            <w:pPr>
              <w:rPr>
                <w:lang w:val="en-US"/>
              </w:rPr>
            </w:pPr>
            <w:r>
              <w:rPr>
                <w:lang w:val="en-US"/>
              </w:rPr>
              <w:t>Sanctions and remedies in equality &amp; discrimination cases</w:t>
            </w:r>
            <w:r w:rsidRPr="008D1621" w:rsidDel="00934B8B" w:rsidR="00A9199D">
              <w:rPr>
                <w:lang w:val="en-US"/>
              </w:rPr>
              <w:t xml:space="preserve"> </w:t>
            </w:r>
          </w:p>
        </w:tc>
        <w:tc>
          <w:tcPr>
            <w:tcW w:w="4744" w:type="dxa"/>
            <w:tcMar/>
          </w:tcPr>
          <w:p w:rsidR="00BD45F4" w:rsidP="00BD45F4" w:rsidRDefault="00BD45F4" w14:paraId="2401A722" w14:textId="77777777">
            <w:pPr>
              <w:rPr>
                <w:lang w:val="en-US"/>
              </w:rPr>
            </w:pPr>
            <w:r>
              <w:rPr>
                <w:lang w:val="en-US"/>
              </w:rPr>
              <w:t xml:space="preserve">Shift in understanding of redress and sanctions in cases of discrimination. Redress models; Prevention models; effectiveness of sanctions, Comparison to other analogous fields of law such as data protection or competition legislation.  </w:t>
            </w:r>
          </w:p>
          <w:p w:rsidR="00A9199D" w:rsidP="00A9199D" w:rsidRDefault="00A9199D" w14:paraId="2D0D27DE" w14:textId="77777777">
            <w:pPr>
              <w:rPr>
                <w:lang w:val="en-US"/>
              </w:rPr>
            </w:pPr>
          </w:p>
        </w:tc>
        <w:tc>
          <w:tcPr>
            <w:tcW w:w="2845" w:type="dxa"/>
            <w:tcMar/>
          </w:tcPr>
          <w:p w:rsidRPr="00034229" w:rsidR="00A9199D" w:rsidP="00A9199D" w:rsidRDefault="00A9199D" w14:paraId="47F4D255" w14:textId="77777777">
            <w:pPr>
              <w:rPr>
                <w:b/>
                <w:bCs/>
                <w:lang w:val="en-US"/>
              </w:rPr>
            </w:pPr>
            <w:r w:rsidRPr="00034229">
              <w:rPr>
                <w:lang w:val="en-US"/>
              </w:rPr>
              <w:t xml:space="preserve">- </w:t>
            </w:r>
            <w:r w:rsidRPr="00034229">
              <w:rPr>
                <w:b/>
                <w:bCs/>
                <w:lang w:val="en-US"/>
              </w:rPr>
              <w:t>Commissioned research</w:t>
            </w:r>
          </w:p>
          <w:p w:rsidR="00A9199D" w:rsidP="00A9199D" w:rsidRDefault="00A9199D" w14:paraId="6CBF4750" w14:textId="58B4238E">
            <w:pPr>
              <w:rPr>
                <w:lang w:val="en-US"/>
              </w:rPr>
            </w:pPr>
            <w:r w:rsidRPr="35734CD3" w:rsidR="00A9199D">
              <w:rPr>
                <w:lang w:val="en-US"/>
              </w:rPr>
              <w:t xml:space="preserve">- Perhaps </w:t>
            </w:r>
            <w:r w:rsidRPr="35734CD3" w:rsidR="573F3231">
              <w:rPr>
                <w:lang w:val="en-US"/>
              </w:rPr>
              <w:t xml:space="preserve">to be followed up with </w:t>
            </w:r>
            <w:r w:rsidRPr="35734CD3" w:rsidR="00A9199D">
              <w:rPr>
                <w:lang w:val="en-US"/>
              </w:rPr>
              <w:t xml:space="preserve">a </w:t>
            </w:r>
            <w:r w:rsidRPr="35734CD3" w:rsidR="00A9199D">
              <w:rPr>
                <w:b w:val="0"/>
                <w:bCs w:val="0"/>
                <w:lang w:val="en-US"/>
              </w:rPr>
              <w:t>conference</w:t>
            </w:r>
            <w:r w:rsidRPr="35734CD3" w:rsidR="39CC0C89">
              <w:rPr>
                <w:b w:val="0"/>
                <w:bCs w:val="0"/>
                <w:lang w:val="en-US"/>
              </w:rPr>
              <w:t xml:space="preserve"> in 2023</w:t>
            </w:r>
            <w:r w:rsidRPr="35734CD3" w:rsidR="00A9199D">
              <w:rPr>
                <w:lang w:val="en-US"/>
              </w:rPr>
              <w:t>, including also DPAs (data protection authorities)</w:t>
            </w:r>
          </w:p>
        </w:tc>
        <w:tc>
          <w:tcPr>
            <w:tcW w:w="2101" w:type="dxa"/>
            <w:tcMar/>
          </w:tcPr>
          <w:p w:rsidR="00A9199D" w:rsidP="00A9199D" w:rsidRDefault="00A9199D" w14:paraId="011FB5D6" w14:textId="466BF476">
            <w:pPr>
              <w:rPr>
                <w:lang w:val="en-US"/>
              </w:rPr>
            </w:pPr>
            <w:r w:rsidRPr="35734CD3" w:rsidR="4E309F4A">
              <w:rPr>
                <w:lang w:val="en-US"/>
              </w:rPr>
              <w:t>H</w:t>
            </w:r>
            <w:r w:rsidRPr="35734CD3" w:rsidR="00A9199D">
              <w:rPr>
                <w:lang w:val="en-US"/>
              </w:rPr>
              <w:t>orizontal</w:t>
            </w:r>
          </w:p>
        </w:tc>
      </w:tr>
      <w:tr w:rsidRPr="0058623C" w:rsidR="00782F53" w:rsidTr="35734CD3" w14:paraId="0E32638B" w14:textId="77777777">
        <w:tc>
          <w:tcPr>
            <w:tcW w:w="2115" w:type="dxa"/>
            <w:tcMar/>
          </w:tcPr>
          <w:p w:rsidR="00782F53" w:rsidP="00782F53" w:rsidRDefault="00782F53" w14:paraId="201A936B" w14:textId="77777777">
            <w:pPr>
              <w:rPr>
                <w:b/>
                <w:bCs/>
                <w:lang w:val="en-US"/>
              </w:rPr>
            </w:pPr>
          </w:p>
        </w:tc>
        <w:tc>
          <w:tcPr>
            <w:tcW w:w="2507" w:type="dxa"/>
            <w:tcMar/>
          </w:tcPr>
          <w:p w:rsidRPr="009E2DA0" w:rsidR="00782F53" w:rsidP="00782F53" w:rsidRDefault="00782F53" w14:paraId="44D7AC3B" w14:textId="77777777">
            <w:pPr>
              <w:rPr>
                <w:lang w:val="en-GB"/>
              </w:rPr>
            </w:pPr>
            <w:r w:rsidRPr="009E2DA0">
              <w:rPr>
                <w:lang w:val="en-GB"/>
              </w:rPr>
              <w:t>Equality bodies working on cases without an identifiable individual victim</w:t>
            </w:r>
          </w:p>
          <w:p w:rsidRPr="09350C1C" w:rsidR="00782F53" w:rsidDel="00FB2402" w:rsidP="00782F53" w:rsidRDefault="00782F53" w14:paraId="36962D8A" w14:textId="77777777">
            <w:pPr>
              <w:rPr>
                <w:lang w:val="en-US"/>
              </w:rPr>
            </w:pPr>
          </w:p>
        </w:tc>
        <w:tc>
          <w:tcPr>
            <w:tcW w:w="4744" w:type="dxa"/>
            <w:tcMar/>
          </w:tcPr>
          <w:p w:rsidR="00782F53" w:rsidP="00782F53" w:rsidRDefault="00782F53" w14:paraId="7AD50EF5" w14:textId="5BB52A65">
            <w:pPr>
              <w:rPr>
                <w:lang w:val="en-GB"/>
              </w:rPr>
            </w:pPr>
            <w:r w:rsidRPr="009E2DA0">
              <w:rPr>
                <w:lang w:val="en-GB"/>
              </w:rPr>
              <w:t>Equality Bodies are particularly mentioned in the section of the EC Implementation of the Anti-discrimination Directives</w:t>
            </w:r>
            <w:r>
              <w:rPr>
                <w:lang w:val="en-GB"/>
              </w:rPr>
              <w:t xml:space="preserve"> </w:t>
            </w:r>
            <w:r w:rsidRPr="009E2DA0">
              <w:rPr>
                <w:lang w:val="en-GB"/>
              </w:rPr>
              <w:t>report where sanctions in general and cases without an identifiable victim are addressed</w:t>
            </w:r>
            <w:r>
              <w:rPr>
                <w:lang w:val="en-GB"/>
              </w:rPr>
              <w:t xml:space="preserve">. There is wide interest in the membership and the ELWG to establish this as the topic to be focusing on in 2022. </w:t>
            </w:r>
          </w:p>
          <w:p w:rsidRPr="00967830" w:rsidR="00782F53" w:rsidP="00782F53" w:rsidRDefault="00782F53" w14:paraId="1E495FBA" w14:textId="403AF7EF">
            <w:pPr>
              <w:rPr>
                <w:lang w:val="en-GB"/>
              </w:rPr>
            </w:pPr>
            <w:r>
              <w:rPr>
                <w:lang w:val="en-GB"/>
              </w:rPr>
              <w:t xml:space="preserve">Would be especially relevant for (1) hate speech (2) AI. </w:t>
            </w:r>
            <w:r w:rsidRPr="009E2DA0">
              <w:rPr>
                <w:lang w:val="en-GB"/>
              </w:rPr>
              <w:t>Further, it indirectly influences/explores the sanction model as it implies, for effective redress, to move away from the individual complaints-based model</w:t>
            </w:r>
            <w:r>
              <w:rPr>
                <w:lang w:val="en-GB"/>
              </w:rPr>
              <w:t xml:space="preserve"> and therefore creates a link with several other related Equinet outputs. </w:t>
            </w:r>
          </w:p>
          <w:p w:rsidRPr="008433CD" w:rsidR="00782F53" w:rsidDel="00FB2402" w:rsidP="00782F53" w:rsidRDefault="00782F53" w14:paraId="3A5DCD6B" w14:textId="3A1BCA90">
            <w:pPr>
              <w:rPr>
                <w:lang w:val="en-US"/>
              </w:rPr>
            </w:pPr>
            <w:r w:rsidRPr="00967830">
              <w:rPr>
                <w:lang w:val="en-US"/>
              </w:rPr>
              <w:t xml:space="preserve">=&gt; </w:t>
            </w:r>
            <w:r>
              <w:rPr>
                <w:lang w:val="en-US"/>
              </w:rPr>
              <w:t>WG</w:t>
            </w:r>
            <w:r w:rsidRPr="00967830">
              <w:rPr>
                <w:b/>
                <w:bCs/>
                <w:lang w:val="en-US"/>
              </w:rPr>
              <w:t xml:space="preserve"> Equality Law </w:t>
            </w:r>
          </w:p>
        </w:tc>
        <w:tc>
          <w:tcPr>
            <w:tcW w:w="2845" w:type="dxa"/>
            <w:tcMar/>
          </w:tcPr>
          <w:p w:rsidR="00782F53" w:rsidP="00782F53" w:rsidRDefault="00782F53" w14:paraId="05489D8B" w14:textId="7BCB9A67">
            <w:pPr>
              <w:rPr>
                <w:lang w:val="en-US"/>
              </w:rPr>
            </w:pPr>
            <w:r>
              <w:rPr>
                <w:lang w:val="en-US"/>
              </w:rPr>
              <w:t xml:space="preserve">- </w:t>
            </w:r>
            <w:r w:rsidRPr="00132EC2">
              <w:rPr>
                <w:b/>
                <w:bCs/>
                <w:lang w:val="en-US"/>
              </w:rPr>
              <w:t>Publication</w:t>
            </w:r>
          </w:p>
          <w:p w:rsidR="00782F53" w:rsidP="00782F53" w:rsidRDefault="00782F53" w14:paraId="6AF519D9" w14:textId="77777777">
            <w:pPr>
              <w:rPr>
                <w:lang w:val="en-US"/>
              </w:rPr>
            </w:pPr>
          </w:p>
          <w:p w:rsidR="00782F53" w:rsidDel="00A2255E" w:rsidP="00782F53" w:rsidRDefault="00782F53" w14:paraId="3B9E43E2" w14:textId="768E9A84">
            <w:pPr>
              <w:rPr>
                <w:lang w:val="en-US"/>
              </w:rPr>
            </w:pPr>
            <w:r>
              <w:rPr>
                <w:lang w:val="en-US"/>
              </w:rPr>
              <w:t xml:space="preserve">- Small </w:t>
            </w:r>
            <w:r>
              <w:rPr>
                <w:b/>
                <w:bCs/>
                <w:lang w:val="en-US"/>
              </w:rPr>
              <w:t>w</w:t>
            </w:r>
            <w:r w:rsidRPr="00132EC2">
              <w:rPr>
                <w:b/>
                <w:bCs/>
                <w:lang w:val="en-US"/>
              </w:rPr>
              <w:t>orkshop</w:t>
            </w:r>
            <w:r>
              <w:rPr>
                <w:lang w:val="en-US"/>
              </w:rPr>
              <w:t xml:space="preserve"> </w:t>
            </w:r>
          </w:p>
        </w:tc>
        <w:tc>
          <w:tcPr>
            <w:tcW w:w="2101" w:type="dxa"/>
            <w:tcMar/>
          </w:tcPr>
          <w:p w:rsidR="00782F53" w:rsidDel="00A2255E" w:rsidP="00782F53" w:rsidRDefault="00782F53" w14:paraId="419F0FEA" w14:textId="251AC209">
            <w:pPr>
              <w:rPr>
                <w:lang w:val="en-US"/>
              </w:rPr>
            </w:pPr>
            <w:r>
              <w:rPr>
                <w:lang w:val="en-US"/>
              </w:rPr>
              <w:t xml:space="preserve">Horizontal </w:t>
            </w:r>
          </w:p>
        </w:tc>
      </w:tr>
      <w:tr w:rsidRPr="0058623C" w:rsidR="00782F53" w:rsidTr="35734CD3" w14:paraId="78DA9420" w14:textId="77777777">
        <w:tc>
          <w:tcPr>
            <w:tcW w:w="2115" w:type="dxa"/>
            <w:tcMar/>
          </w:tcPr>
          <w:p w:rsidR="00782F53" w:rsidP="00782F53" w:rsidRDefault="00782F53" w14:paraId="0FDF6BDA" w14:textId="77777777">
            <w:pPr>
              <w:rPr>
                <w:b/>
                <w:bCs/>
                <w:lang w:val="en-US"/>
              </w:rPr>
            </w:pPr>
          </w:p>
        </w:tc>
        <w:tc>
          <w:tcPr>
            <w:tcW w:w="2507" w:type="dxa"/>
            <w:tcMar/>
          </w:tcPr>
          <w:p w:rsidRPr="00A978A0" w:rsidR="00782F53" w:rsidP="00782F53" w:rsidRDefault="00782F53" w14:paraId="40F9FD3C" w14:textId="77777777">
            <w:pPr>
              <w:rPr>
                <w:rFonts w:eastAsia="Times New Roman" w:cstheme="minorHAnsi"/>
                <w:lang w:val="fr-BE" w:eastAsia="fr-BE"/>
              </w:rPr>
            </w:pPr>
            <w:r w:rsidRPr="00A978A0">
              <w:rPr>
                <w:rFonts w:eastAsia="Times New Roman" w:cstheme="minorHAnsi"/>
                <w:lang w:val="fr-BE" w:eastAsia="fr-BE"/>
              </w:rPr>
              <w:t>Reasonable Accommodation Beyond Disability</w:t>
            </w:r>
          </w:p>
          <w:p w:rsidRPr="009E2DA0" w:rsidR="00782F53" w:rsidP="00782F53" w:rsidRDefault="00782F53" w14:paraId="0939453E" w14:textId="77777777">
            <w:pPr>
              <w:rPr>
                <w:lang w:val="en-GB"/>
              </w:rPr>
            </w:pPr>
          </w:p>
        </w:tc>
        <w:tc>
          <w:tcPr>
            <w:tcW w:w="4744" w:type="dxa"/>
            <w:tcMar/>
          </w:tcPr>
          <w:p w:rsidRPr="00A978A0" w:rsidR="00782F53" w:rsidP="00782F53" w:rsidRDefault="00782F53" w14:paraId="5174B326" w14:textId="77777777">
            <w:pPr>
              <w:rPr>
                <w:rFonts w:eastAsia="Times New Roman" w:cstheme="minorHAnsi"/>
                <w:lang w:val="en-GB" w:eastAsia="fr-BE"/>
              </w:rPr>
            </w:pPr>
            <w:r w:rsidRPr="00A978A0">
              <w:rPr>
                <w:rFonts w:eastAsia="Times New Roman" w:cstheme="minorHAnsi"/>
                <w:lang w:val="en-GB" w:eastAsia="fr-BE"/>
              </w:rPr>
              <w:t xml:space="preserve">Overview of how reasonable accommodation is dealt with in EU and international law, the potential of the concept in securing equality beyond disability grounds, applications, and good practices in different countries, use of the reasonable accommodation concept by equality bodies (in respect of their different mandates and functions), and recommendations for equality </w:t>
            </w:r>
            <w:r w:rsidRPr="00A978A0">
              <w:rPr>
                <w:rFonts w:eastAsia="Times New Roman" w:cstheme="minorHAnsi"/>
                <w:lang w:val="en-GB" w:eastAsia="fr-BE"/>
              </w:rPr>
              <w:lastRenderedPageBreak/>
              <w:t>bodies, governments and EU institutions. Recommendations would focus on grounds other than disability. In 2022, eight years will have passed since the European Network of Legal Experts in the Non-discrimination field published a thematic report on this issue</w:t>
            </w:r>
          </w:p>
          <w:p w:rsidRPr="00A978A0" w:rsidR="00782F53" w:rsidP="00782F53" w:rsidRDefault="00782F53" w14:paraId="75221417" w14:textId="0509962B">
            <w:pPr>
              <w:rPr>
                <w:rFonts w:cstheme="minorHAnsi"/>
                <w:lang w:val="en-GB"/>
              </w:rPr>
            </w:pPr>
            <w:r w:rsidRPr="00A978A0">
              <w:rPr>
                <w:rFonts w:eastAsia="Times New Roman" w:cstheme="minorHAnsi"/>
                <w:b/>
                <w:bCs/>
                <w:lang w:val="en-GB" w:eastAsia="fr-BE"/>
              </w:rPr>
              <w:t xml:space="preserve">=&gt; WG Policy Formation </w:t>
            </w:r>
          </w:p>
        </w:tc>
        <w:tc>
          <w:tcPr>
            <w:tcW w:w="2845" w:type="dxa"/>
            <w:tcMar/>
          </w:tcPr>
          <w:p w:rsidR="00782F53" w:rsidP="00782F53" w:rsidRDefault="00782F53" w14:paraId="3769BBE1" w14:textId="5BD2AF89">
            <w:pPr>
              <w:rPr>
                <w:lang w:val="en-US"/>
              </w:rPr>
            </w:pPr>
            <w:r>
              <w:rPr>
                <w:lang w:val="en-US"/>
              </w:rPr>
              <w:lastRenderedPageBreak/>
              <w:t xml:space="preserve">- Equinet </w:t>
            </w:r>
            <w:r w:rsidRPr="00264816">
              <w:rPr>
                <w:b/>
                <w:bCs/>
                <w:lang w:val="en-US"/>
              </w:rPr>
              <w:t>perspective</w:t>
            </w:r>
            <w:r>
              <w:rPr>
                <w:lang w:val="en-US"/>
              </w:rPr>
              <w:t xml:space="preserve"> </w:t>
            </w:r>
          </w:p>
        </w:tc>
        <w:tc>
          <w:tcPr>
            <w:tcW w:w="2101" w:type="dxa"/>
            <w:tcMar/>
          </w:tcPr>
          <w:p w:rsidR="00782F53" w:rsidP="00782F53" w:rsidRDefault="00782F53" w14:paraId="6E597496" w14:textId="3CA4F249">
            <w:pPr>
              <w:rPr>
                <w:lang w:val="en-US"/>
              </w:rPr>
            </w:pPr>
            <w:r>
              <w:rPr>
                <w:lang w:val="en-US"/>
              </w:rPr>
              <w:t xml:space="preserve">Horizontal </w:t>
            </w:r>
          </w:p>
        </w:tc>
      </w:tr>
      <w:tr w:rsidRPr="00BF5B45" w:rsidR="00396CDF" w:rsidTr="35734CD3" w14:paraId="5412D1A6" w14:textId="77777777">
        <w:tc>
          <w:tcPr>
            <w:tcW w:w="2115" w:type="dxa"/>
            <w:tcMar/>
          </w:tcPr>
          <w:p w:rsidR="00396CDF" w:rsidP="00396CDF" w:rsidRDefault="00396CDF" w14:paraId="2C71A13D" w14:textId="77777777">
            <w:pPr>
              <w:rPr>
                <w:b/>
                <w:bCs/>
                <w:lang w:val="en-US"/>
              </w:rPr>
            </w:pPr>
            <w:r w:rsidRPr="003170C9">
              <w:rPr>
                <w:b/>
                <w:bCs/>
                <w:lang w:val="en-US"/>
              </w:rPr>
              <w:t>Climate Change</w:t>
            </w:r>
          </w:p>
          <w:p w:rsidRPr="0067379D" w:rsidR="00396CDF" w:rsidP="00396CDF" w:rsidRDefault="00396CDF" w14:paraId="6D47D410" w14:textId="1E43681F">
            <w:pPr>
              <w:rPr>
                <w:b/>
                <w:bCs/>
                <w:lang w:val="en-US"/>
              </w:rPr>
            </w:pPr>
            <w:r w:rsidRPr="00DB4811">
              <w:rPr>
                <w:lang w:val="en-US"/>
              </w:rPr>
              <w:t>(European Green Deal)</w:t>
            </w:r>
          </w:p>
        </w:tc>
        <w:tc>
          <w:tcPr>
            <w:tcW w:w="2507" w:type="dxa"/>
            <w:tcMar/>
          </w:tcPr>
          <w:p w:rsidR="00396CDF" w:rsidP="00396CDF" w:rsidRDefault="00396CDF" w14:paraId="779F6AFC" w14:textId="1AFE2144">
            <w:pPr>
              <w:rPr>
                <w:lang w:val="en-US"/>
              </w:rPr>
            </w:pPr>
            <w:r w:rsidRPr="005511C3">
              <w:rPr>
                <w:lang w:val="en-US"/>
              </w:rPr>
              <w:t>Equality</w:t>
            </w:r>
            <w:r>
              <w:rPr>
                <w:lang w:val="en-US"/>
              </w:rPr>
              <w:t xml:space="preserve"> Bodies work and role </w:t>
            </w:r>
            <w:r w:rsidRPr="005511C3">
              <w:rPr>
                <w:lang w:val="en-US"/>
              </w:rPr>
              <w:t>regarding climate change</w:t>
            </w:r>
          </w:p>
        </w:tc>
        <w:tc>
          <w:tcPr>
            <w:tcW w:w="4744" w:type="dxa"/>
            <w:tcMar/>
          </w:tcPr>
          <w:p w:rsidRPr="00530313" w:rsidR="00396CDF" w:rsidP="00396CDF" w:rsidRDefault="00396CDF" w14:paraId="224EE36E" w14:textId="77777777">
            <w:pPr>
              <w:rPr>
                <w:lang w:val="en-US"/>
              </w:rPr>
            </w:pPr>
            <w:r w:rsidRPr="00E125EC">
              <w:rPr>
                <w:b/>
                <w:bCs/>
                <w:lang w:val="en-US"/>
              </w:rPr>
              <w:t>Raise awareness among EBs</w:t>
            </w:r>
            <w:r w:rsidRPr="00530313">
              <w:rPr>
                <w:lang w:val="en-US"/>
              </w:rPr>
              <w:t xml:space="preserve"> </w:t>
            </w:r>
            <w:r w:rsidRPr="00E85294">
              <w:rPr>
                <w:lang w:val="en-US"/>
              </w:rPr>
              <w:t>on this issue and/or make equality bodies aware that this is a relevant field for their work</w:t>
            </w:r>
          </w:p>
          <w:p w:rsidR="00396CDF" w:rsidP="00396CDF" w:rsidRDefault="00396CDF" w14:paraId="4777AF81" w14:textId="77777777">
            <w:pPr>
              <w:rPr>
                <w:lang w:val="en-US"/>
              </w:rPr>
            </w:pPr>
            <w:r w:rsidRPr="54C04359">
              <w:rPr>
                <w:b/>
                <w:bCs/>
                <w:lang w:val="en-US"/>
              </w:rPr>
              <w:t>EU Green Deal &amp; equality</w:t>
            </w:r>
            <w:r w:rsidRPr="54C04359">
              <w:rPr>
                <w:lang w:val="en-US"/>
              </w:rPr>
              <w:t xml:space="preserve"> - Make an equality assessment of the EU Green Deal, identifying where the contribution of equality bodies would be valuable.</w:t>
            </w:r>
          </w:p>
          <w:p w:rsidR="00396CDF" w:rsidP="00396CDF" w:rsidRDefault="00396CDF" w14:paraId="5594B8B6" w14:textId="77777777">
            <w:pPr>
              <w:rPr>
                <w:lang w:val="en-US"/>
              </w:rPr>
            </w:pPr>
            <w:r w:rsidRPr="54C04359">
              <w:rPr>
                <w:b/>
                <w:bCs/>
                <w:lang w:val="en-US"/>
              </w:rPr>
              <w:t>Intersection of social rights and climate sustainability</w:t>
            </w:r>
            <w:r w:rsidRPr="54C04359">
              <w:rPr>
                <w:lang w:val="en-US"/>
              </w:rPr>
              <w:t xml:space="preserve"> - Explore the intersection of social rights and “the new generation of rights” related to climate sustainability and the EU Green Deal.  </w:t>
            </w:r>
          </w:p>
          <w:p w:rsidR="00396CDF" w:rsidP="00396CDF" w:rsidRDefault="00396CDF" w14:paraId="39D84B72" w14:textId="457EF795">
            <w:pPr>
              <w:rPr>
                <w:lang w:val="en-US"/>
              </w:rPr>
            </w:pPr>
            <w:r w:rsidRPr="00396CDF">
              <w:rPr>
                <w:b/>
                <w:bCs/>
                <w:lang w:val="en-US"/>
              </w:rPr>
              <w:t>Link to youth/ work with students</w:t>
            </w:r>
            <w:r>
              <w:rPr>
                <w:b/>
                <w:bCs/>
                <w:lang w:val="en-US"/>
              </w:rPr>
              <w:t xml:space="preserve"> </w:t>
            </w:r>
            <w:r>
              <w:rPr>
                <w:lang w:val="en-US"/>
              </w:rPr>
              <w:t>on topic.</w:t>
            </w:r>
          </w:p>
        </w:tc>
        <w:tc>
          <w:tcPr>
            <w:tcW w:w="2845" w:type="dxa"/>
            <w:tcMar/>
          </w:tcPr>
          <w:p w:rsidR="00396CDF" w:rsidP="00396CDF" w:rsidRDefault="00396CDF" w14:paraId="2DD0EA5F" w14:textId="77777777">
            <w:pPr>
              <w:rPr>
                <w:lang w:val="en-US"/>
              </w:rPr>
            </w:pPr>
            <w:r w:rsidRPr="54C04359">
              <w:rPr>
                <w:lang w:val="en-US"/>
              </w:rPr>
              <w:t xml:space="preserve">- </w:t>
            </w:r>
            <w:r w:rsidRPr="54C04359">
              <w:rPr>
                <w:b/>
                <w:bCs/>
                <w:lang w:val="en-US"/>
              </w:rPr>
              <w:t>Commissioned research</w:t>
            </w:r>
            <w:r>
              <w:rPr>
                <w:b/>
                <w:bCs/>
                <w:lang w:val="en-US"/>
              </w:rPr>
              <w:t xml:space="preserve">, including </w:t>
            </w:r>
            <w:r w:rsidRPr="54C04359">
              <w:rPr>
                <w:lang w:val="en-US"/>
              </w:rPr>
              <w:t xml:space="preserve">an </w:t>
            </w:r>
            <w:r>
              <w:rPr>
                <w:lang w:val="en-US"/>
              </w:rPr>
              <w:t>e</w:t>
            </w:r>
            <w:r w:rsidRPr="54C04359">
              <w:rPr>
                <w:lang w:val="en-US"/>
              </w:rPr>
              <w:t xml:space="preserve">quality assessment of the EU Green Deal </w:t>
            </w:r>
          </w:p>
          <w:p w:rsidR="00396CDF" w:rsidP="00396CDF" w:rsidRDefault="00396CDF" w14:paraId="42BC1BDF" w14:textId="77777777">
            <w:pPr>
              <w:rPr>
                <w:lang w:val="en-US"/>
              </w:rPr>
            </w:pPr>
          </w:p>
          <w:p w:rsidR="00396CDF" w:rsidP="00396CDF" w:rsidRDefault="00396CDF" w14:paraId="39D31EAB" w14:textId="77777777">
            <w:pPr>
              <w:rPr>
                <w:lang w:val="en-US"/>
              </w:rPr>
            </w:pPr>
          </w:p>
        </w:tc>
        <w:tc>
          <w:tcPr>
            <w:tcW w:w="2101" w:type="dxa"/>
            <w:tcMar/>
          </w:tcPr>
          <w:p w:rsidR="00396CDF" w:rsidP="00396CDF" w:rsidRDefault="00396CDF" w14:paraId="4586204A" w14:textId="65300B68">
            <w:pPr>
              <w:rPr>
                <w:lang w:val="en-US"/>
              </w:rPr>
            </w:pPr>
            <w:r w:rsidRPr="35734CD3" w:rsidR="004598D3">
              <w:rPr>
                <w:lang w:val="en-US"/>
              </w:rPr>
              <w:t>H</w:t>
            </w:r>
            <w:r w:rsidRPr="35734CD3" w:rsidR="00396CDF">
              <w:rPr>
                <w:lang w:val="en-US"/>
              </w:rPr>
              <w:t>orizontal</w:t>
            </w:r>
          </w:p>
          <w:p w:rsidR="00396CDF" w:rsidP="00396CDF" w:rsidRDefault="00396CDF" w14:paraId="45918E66" w14:textId="77777777">
            <w:pPr>
              <w:rPr>
                <w:lang w:val="en-US"/>
              </w:rPr>
            </w:pPr>
          </w:p>
          <w:p w:rsidR="00396CDF" w:rsidP="00396CDF" w:rsidRDefault="00396CDF" w14:paraId="7C10BEE2" w14:textId="77777777">
            <w:pPr>
              <w:rPr>
                <w:lang w:val="en-US"/>
              </w:rPr>
            </w:pPr>
          </w:p>
          <w:p w:rsidR="00396CDF" w:rsidP="00396CDF" w:rsidRDefault="00396CDF" w14:paraId="2977F085" w14:textId="77777777">
            <w:pPr>
              <w:rPr>
                <w:lang w:val="en-US"/>
              </w:rPr>
            </w:pPr>
          </w:p>
          <w:p w:rsidR="00396CDF" w:rsidP="00396CDF" w:rsidRDefault="00396CDF" w14:paraId="7952E113" w14:textId="77777777">
            <w:pPr>
              <w:rPr>
                <w:lang w:val="en-US"/>
              </w:rPr>
            </w:pPr>
          </w:p>
          <w:p w:rsidR="00396CDF" w:rsidP="00396CDF" w:rsidRDefault="00396CDF" w14:paraId="7B919008" w14:textId="77777777">
            <w:pPr>
              <w:rPr>
                <w:lang w:val="en-US"/>
              </w:rPr>
            </w:pPr>
          </w:p>
          <w:p w:rsidR="00396CDF" w:rsidP="00396CDF" w:rsidRDefault="00396CDF" w14:paraId="1A4F861C" w14:textId="77777777">
            <w:pPr>
              <w:rPr>
                <w:lang w:val="en-US"/>
              </w:rPr>
            </w:pPr>
          </w:p>
          <w:p w:rsidR="00396CDF" w:rsidP="00396CDF" w:rsidRDefault="00396CDF" w14:paraId="77D895BE" w14:textId="77777777">
            <w:pPr>
              <w:rPr>
                <w:lang w:val="en-US"/>
              </w:rPr>
            </w:pPr>
          </w:p>
          <w:p w:rsidR="00396CDF" w:rsidP="00396CDF" w:rsidRDefault="00396CDF" w14:paraId="4AF5955B" w14:textId="77777777">
            <w:pPr>
              <w:rPr>
                <w:lang w:val="en-US"/>
              </w:rPr>
            </w:pPr>
          </w:p>
          <w:p w:rsidR="00396CDF" w:rsidP="00396CDF" w:rsidRDefault="00396CDF" w14:paraId="734C602F" w14:textId="77777777">
            <w:pPr>
              <w:rPr>
                <w:lang w:val="en-US"/>
              </w:rPr>
            </w:pPr>
          </w:p>
        </w:tc>
      </w:tr>
      <w:tr w:rsidRPr="00BF5B45" w:rsidR="00782F53" w:rsidTr="35734CD3" w14:paraId="37B25340" w14:textId="77777777">
        <w:tc>
          <w:tcPr>
            <w:tcW w:w="2115" w:type="dxa"/>
            <w:tcMar/>
          </w:tcPr>
          <w:p w:rsidR="00782F53" w:rsidP="00782F53" w:rsidRDefault="00782F53" w14:paraId="384B5B44" w14:textId="7FD35035">
            <w:pPr>
              <w:rPr>
                <w:b/>
                <w:bCs/>
                <w:lang w:val="en-US"/>
              </w:rPr>
            </w:pPr>
            <w:r w:rsidRPr="0067379D">
              <w:rPr>
                <w:b/>
                <w:bCs/>
                <w:lang w:val="en-US"/>
              </w:rPr>
              <w:t>Organisational management</w:t>
            </w:r>
          </w:p>
        </w:tc>
        <w:tc>
          <w:tcPr>
            <w:tcW w:w="2507" w:type="dxa"/>
            <w:tcMar/>
          </w:tcPr>
          <w:p w:rsidRPr="008433CD" w:rsidR="00782F53" w:rsidP="00782F53" w:rsidRDefault="00782F53" w14:paraId="3DF91BCA" w14:textId="6D7C5297">
            <w:pPr>
              <w:rPr>
                <w:lang w:val="en-US"/>
              </w:rPr>
            </w:pPr>
            <w:r>
              <w:rPr>
                <w:lang w:val="en-US"/>
              </w:rPr>
              <w:t>Development of the new Strategic Plan</w:t>
            </w:r>
          </w:p>
        </w:tc>
        <w:tc>
          <w:tcPr>
            <w:tcW w:w="4744" w:type="dxa"/>
            <w:tcMar/>
          </w:tcPr>
          <w:p w:rsidRPr="008433CD" w:rsidR="00782F53" w:rsidP="00782F53" w:rsidRDefault="00782F53" w14:paraId="18ABF74A" w14:textId="15A080D2">
            <w:pPr>
              <w:rPr>
                <w:lang w:val="en-US"/>
              </w:rPr>
            </w:pPr>
            <w:r>
              <w:rPr>
                <w:lang w:val="en-US"/>
              </w:rPr>
              <w:t>With external support, analyse needs of members &amp; partners to develop a new strategic plan for 2023 onwards</w:t>
            </w:r>
          </w:p>
        </w:tc>
        <w:tc>
          <w:tcPr>
            <w:tcW w:w="2845" w:type="dxa"/>
            <w:tcMar/>
          </w:tcPr>
          <w:p w:rsidRPr="001F2F38" w:rsidR="00782F53" w:rsidP="00782F53" w:rsidRDefault="00782F53" w14:paraId="183AA2BC" w14:textId="60FAEB0A">
            <w:pPr>
              <w:rPr>
                <w:lang w:val="en-US"/>
              </w:rPr>
            </w:pPr>
            <w:r>
              <w:rPr>
                <w:lang w:val="en-US"/>
              </w:rPr>
              <w:t xml:space="preserve">- </w:t>
            </w:r>
            <w:r w:rsidRPr="001F2F38">
              <w:rPr>
                <w:lang w:val="en-US"/>
              </w:rPr>
              <w:t>Strategic Plan</w:t>
            </w:r>
          </w:p>
        </w:tc>
        <w:tc>
          <w:tcPr>
            <w:tcW w:w="2101" w:type="dxa"/>
            <w:tcMar/>
          </w:tcPr>
          <w:p w:rsidR="00782F53" w:rsidP="00782F53" w:rsidRDefault="00782F53" w14:paraId="1C81B967" w14:textId="67A7F2BF">
            <w:pPr>
              <w:rPr>
                <w:lang w:val="en-US"/>
              </w:rPr>
            </w:pPr>
            <w:r>
              <w:rPr>
                <w:lang w:val="en-US"/>
              </w:rPr>
              <w:t>N/A</w:t>
            </w:r>
          </w:p>
        </w:tc>
      </w:tr>
    </w:tbl>
    <w:p w:rsidRPr="0058623C" w:rsidR="00367E18" w:rsidP="009464DC" w:rsidRDefault="00367E18" w14:paraId="3ECC5984" w14:textId="61949217">
      <w:pPr>
        <w:pStyle w:val="Heading1"/>
        <w:jc w:val="center"/>
        <w:rPr>
          <w:b/>
          <w:bCs/>
          <w:lang w:val="en-US"/>
        </w:rPr>
      </w:pPr>
    </w:p>
    <w:sectPr w:rsidRPr="0058623C" w:rsidR="00367E18" w:rsidSect="0058623C">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3DDF" w:rsidP="00C91C7B" w:rsidRDefault="00E73DDF" w14:paraId="652651A6" w14:textId="77777777">
      <w:pPr>
        <w:spacing w:after="0" w:line="240" w:lineRule="auto"/>
      </w:pPr>
      <w:r>
        <w:separator/>
      </w:r>
    </w:p>
  </w:endnote>
  <w:endnote w:type="continuationSeparator" w:id="0">
    <w:p w:rsidR="00E73DDF" w:rsidP="00C91C7B" w:rsidRDefault="00E73DDF" w14:paraId="3608FF52" w14:textId="77777777">
      <w:pPr>
        <w:spacing w:after="0" w:line="240" w:lineRule="auto"/>
      </w:pPr>
      <w:r>
        <w:continuationSeparator/>
      </w:r>
    </w:p>
  </w:endnote>
  <w:endnote w:type="continuationNotice" w:id="1">
    <w:p w:rsidR="00E73DDF" w:rsidRDefault="00E73DDF" w14:paraId="7EFA351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3DDF" w:rsidP="00C91C7B" w:rsidRDefault="00E73DDF" w14:paraId="44795416" w14:textId="77777777">
      <w:pPr>
        <w:spacing w:after="0" w:line="240" w:lineRule="auto"/>
      </w:pPr>
      <w:r>
        <w:separator/>
      </w:r>
    </w:p>
  </w:footnote>
  <w:footnote w:type="continuationSeparator" w:id="0">
    <w:p w:rsidR="00E73DDF" w:rsidP="00C91C7B" w:rsidRDefault="00E73DDF" w14:paraId="55FA9721" w14:textId="77777777">
      <w:pPr>
        <w:spacing w:after="0" w:line="240" w:lineRule="auto"/>
      </w:pPr>
      <w:r>
        <w:continuationSeparator/>
      </w:r>
    </w:p>
  </w:footnote>
  <w:footnote w:type="continuationNotice" w:id="1">
    <w:p w:rsidR="00E73DDF" w:rsidRDefault="00E73DDF" w14:paraId="43E0C39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8623C" w:rsidR="00C91C7B" w:rsidP="00C91C7B" w:rsidRDefault="00C91C7B" w14:paraId="12819DE0" w14:textId="77777777">
    <w:pPr>
      <w:pStyle w:val="Heading1"/>
      <w:jc w:val="center"/>
      <w:rPr>
        <w:b/>
        <w:bCs/>
        <w:lang w:val="en-US"/>
      </w:rPr>
    </w:pPr>
    <w:r w:rsidRPr="0058623C">
      <w:rPr>
        <w:b/>
        <w:bCs/>
        <w:lang w:val="en-US"/>
      </w:rPr>
      <w:t>Proposed Work Plan 2022 Topics - Grouped by overarching themes</w:t>
    </w:r>
  </w:p>
  <w:p w:rsidRPr="00C91C7B" w:rsidR="00C91C7B" w:rsidP="00C91C7B" w:rsidRDefault="00C91C7B" w14:paraId="1A4C189B" w14:textId="6670DAA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015FB"/>
    <w:multiLevelType w:val="hybridMultilevel"/>
    <w:tmpl w:val="09F09CA6"/>
    <w:lvl w:ilvl="0" w:tplc="4F6A2E3C">
      <w:numFmt w:val="bullet"/>
      <w:lvlText w:val=""/>
      <w:lvlJc w:val="left"/>
      <w:pPr>
        <w:ind w:left="720" w:hanging="360"/>
      </w:pPr>
      <w:rPr>
        <w:rFonts w:hint="default" w:ascii="Wingdings" w:hAnsi="Wingdings" w:eastAsiaTheme="minorHAnsi" w:cstheme="minorBid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 w15:restartNumberingAfterBreak="0">
    <w:nsid w:val="2478411A"/>
    <w:multiLevelType w:val="hybridMultilevel"/>
    <w:tmpl w:val="A468C82A"/>
    <w:lvl w:ilvl="0" w:tplc="DA904410">
      <w:numFmt w:val="bullet"/>
      <w:lvlText w:val=""/>
      <w:lvlJc w:val="left"/>
      <w:pPr>
        <w:ind w:left="720" w:hanging="360"/>
      </w:pPr>
      <w:rPr>
        <w:rFonts w:hint="default" w:ascii="Wingdings" w:hAnsi="Wingding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2C905D2B"/>
    <w:multiLevelType w:val="hybridMultilevel"/>
    <w:tmpl w:val="9B940300"/>
    <w:lvl w:ilvl="0" w:tplc="A5AC530E">
      <w:numFmt w:val="bullet"/>
      <w:lvlText w:val="-"/>
      <w:lvlJc w:val="left"/>
      <w:pPr>
        <w:ind w:left="720" w:hanging="360"/>
      </w:pPr>
      <w:rPr>
        <w:rFonts w:hint="default" w:ascii="Calibri" w:hAnsi="Calibri" w:cs="Calibri" w:eastAsiaTheme="minorHAns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 w15:restartNumberingAfterBreak="0">
    <w:nsid w:val="4A3B014A"/>
    <w:multiLevelType w:val="hybridMultilevel"/>
    <w:tmpl w:val="808056DE"/>
    <w:lvl w:ilvl="0" w:tplc="5310DEA2">
      <w:numFmt w:val="bullet"/>
      <w:lvlText w:val=""/>
      <w:lvlJc w:val="left"/>
      <w:pPr>
        <w:ind w:left="720" w:hanging="360"/>
      </w:pPr>
      <w:rPr>
        <w:rFonts w:hint="default" w:ascii="Wingdings" w:hAnsi="Wingding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5F2962FF"/>
    <w:multiLevelType w:val="hybridMultilevel"/>
    <w:tmpl w:val="FFFFFFFF"/>
    <w:lvl w:ilvl="0" w:tplc="4EC4426A">
      <w:start w:val="1"/>
      <w:numFmt w:val="bullet"/>
      <w:lvlText w:val="-"/>
      <w:lvlJc w:val="left"/>
      <w:pPr>
        <w:ind w:left="720" w:hanging="360"/>
      </w:pPr>
      <w:rPr>
        <w:rFonts w:hint="default" w:ascii="Calibri" w:hAnsi="Calibri"/>
      </w:rPr>
    </w:lvl>
    <w:lvl w:ilvl="1" w:tplc="42029F40">
      <w:start w:val="1"/>
      <w:numFmt w:val="bullet"/>
      <w:lvlText w:val="o"/>
      <w:lvlJc w:val="left"/>
      <w:pPr>
        <w:ind w:left="1440" w:hanging="360"/>
      </w:pPr>
      <w:rPr>
        <w:rFonts w:hint="default" w:ascii="Courier New" w:hAnsi="Courier New"/>
      </w:rPr>
    </w:lvl>
    <w:lvl w:ilvl="2" w:tplc="0B16B062">
      <w:start w:val="1"/>
      <w:numFmt w:val="bullet"/>
      <w:lvlText w:val=""/>
      <w:lvlJc w:val="left"/>
      <w:pPr>
        <w:ind w:left="2160" w:hanging="360"/>
      </w:pPr>
      <w:rPr>
        <w:rFonts w:hint="default" w:ascii="Wingdings" w:hAnsi="Wingdings"/>
      </w:rPr>
    </w:lvl>
    <w:lvl w:ilvl="3" w:tplc="387A31CE">
      <w:start w:val="1"/>
      <w:numFmt w:val="bullet"/>
      <w:lvlText w:val=""/>
      <w:lvlJc w:val="left"/>
      <w:pPr>
        <w:ind w:left="2880" w:hanging="360"/>
      </w:pPr>
      <w:rPr>
        <w:rFonts w:hint="default" w:ascii="Symbol" w:hAnsi="Symbol"/>
      </w:rPr>
    </w:lvl>
    <w:lvl w:ilvl="4" w:tplc="1598C36A">
      <w:start w:val="1"/>
      <w:numFmt w:val="bullet"/>
      <w:lvlText w:val="o"/>
      <w:lvlJc w:val="left"/>
      <w:pPr>
        <w:ind w:left="3600" w:hanging="360"/>
      </w:pPr>
      <w:rPr>
        <w:rFonts w:hint="default" w:ascii="Courier New" w:hAnsi="Courier New"/>
      </w:rPr>
    </w:lvl>
    <w:lvl w:ilvl="5" w:tplc="45B6ABEA">
      <w:start w:val="1"/>
      <w:numFmt w:val="bullet"/>
      <w:lvlText w:val=""/>
      <w:lvlJc w:val="left"/>
      <w:pPr>
        <w:ind w:left="4320" w:hanging="360"/>
      </w:pPr>
      <w:rPr>
        <w:rFonts w:hint="default" w:ascii="Wingdings" w:hAnsi="Wingdings"/>
      </w:rPr>
    </w:lvl>
    <w:lvl w:ilvl="6" w:tplc="BAB89650">
      <w:start w:val="1"/>
      <w:numFmt w:val="bullet"/>
      <w:lvlText w:val=""/>
      <w:lvlJc w:val="left"/>
      <w:pPr>
        <w:ind w:left="5040" w:hanging="360"/>
      </w:pPr>
      <w:rPr>
        <w:rFonts w:hint="default" w:ascii="Symbol" w:hAnsi="Symbol"/>
      </w:rPr>
    </w:lvl>
    <w:lvl w:ilvl="7" w:tplc="F42266E6">
      <w:start w:val="1"/>
      <w:numFmt w:val="bullet"/>
      <w:lvlText w:val="o"/>
      <w:lvlJc w:val="left"/>
      <w:pPr>
        <w:ind w:left="5760" w:hanging="360"/>
      </w:pPr>
      <w:rPr>
        <w:rFonts w:hint="default" w:ascii="Courier New" w:hAnsi="Courier New"/>
      </w:rPr>
    </w:lvl>
    <w:lvl w:ilvl="8" w:tplc="EC7AB1AE">
      <w:start w:val="1"/>
      <w:numFmt w:val="bullet"/>
      <w:lvlText w:val=""/>
      <w:lvlJc w:val="left"/>
      <w:pPr>
        <w:ind w:left="6480" w:hanging="360"/>
      </w:pPr>
      <w:rPr>
        <w:rFonts w:hint="default" w:ascii="Wingdings" w:hAnsi="Wingdings"/>
      </w:rPr>
    </w:lvl>
  </w:abstractNum>
  <w:abstractNum w:abstractNumId="5" w15:restartNumberingAfterBreak="0">
    <w:nsid w:val="632F405E"/>
    <w:multiLevelType w:val="hybridMultilevel"/>
    <w:tmpl w:val="3722684A"/>
    <w:lvl w:ilvl="0" w:tplc="3D2E7050">
      <w:start w:val="1"/>
      <w:numFmt w:val="bullet"/>
      <w:lvlText w:val="-"/>
      <w:lvlJc w:val="left"/>
      <w:pPr>
        <w:ind w:left="720" w:hanging="360"/>
      </w:pPr>
      <w:rPr>
        <w:rFonts w:hint="default" w:ascii="Calibri" w:hAnsi="Calibri"/>
      </w:rPr>
    </w:lvl>
    <w:lvl w:ilvl="1" w:tplc="25966C56">
      <w:start w:val="1"/>
      <w:numFmt w:val="bullet"/>
      <w:lvlText w:val="o"/>
      <w:lvlJc w:val="left"/>
      <w:pPr>
        <w:ind w:left="1440" w:hanging="360"/>
      </w:pPr>
      <w:rPr>
        <w:rFonts w:hint="default" w:ascii="Courier New" w:hAnsi="Courier New"/>
      </w:rPr>
    </w:lvl>
    <w:lvl w:ilvl="2" w:tplc="905A7AB6">
      <w:start w:val="1"/>
      <w:numFmt w:val="bullet"/>
      <w:lvlText w:val=""/>
      <w:lvlJc w:val="left"/>
      <w:pPr>
        <w:ind w:left="2160" w:hanging="360"/>
      </w:pPr>
      <w:rPr>
        <w:rFonts w:hint="default" w:ascii="Wingdings" w:hAnsi="Wingdings"/>
      </w:rPr>
    </w:lvl>
    <w:lvl w:ilvl="3" w:tplc="3F32B582">
      <w:start w:val="1"/>
      <w:numFmt w:val="bullet"/>
      <w:lvlText w:val=""/>
      <w:lvlJc w:val="left"/>
      <w:pPr>
        <w:ind w:left="2880" w:hanging="360"/>
      </w:pPr>
      <w:rPr>
        <w:rFonts w:hint="default" w:ascii="Symbol" w:hAnsi="Symbol"/>
      </w:rPr>
    </w:lvl>
    <w:lvl w:ilvl="4" w:tplc="C3F8765C">
      <w:start w:val="1"/>
      <w:numFmt w:val="bullet"/>
      <w:lvlText w:val="o"/>
      <w:lvlJc w:val="left"/>
      <w:pPr>
        <w:ind w:left="3600" w:hanging="360"/>
      </w:pPr>
      <w:rPr>
        <w:rFonts w:hint="default" w:ascii="Courier New" w:hAnsi="Courier New"/>
      </w:rPr>
    </w:lvl>
    <w:lvl w:ilvl="5" w:tplc="2D6006A4">
      <w:start w:val="1"/>
      <w:numFmt w:val="bullet"/>
      <w:lvlText w:val=""/>
      <w:lvlJc w:val="left"/>
      <w:pPr>
        <w:ind w:left="4320" w:hanging="360"/>
      </w:pPr>
      <w:rPr>
        <w:rFonts w:hint="default" w:ascii="Wingdings" w:hAnsi="Wingdings"/>
      </w:rPr>
    </w:lvl>
    <w:lvl w:ilvl="6" w:tplc="4462C06C">
      <w:start w:val="1"/>
      <w:numFmt w:val="bullet"/>
      <w:lvlText w:val=""/>
      <w:lvlJc w:val="left"/>
      <w:pPr>
        <w:ind w:left="5040" w:hanging="360"/>
      </w:pPr>
      <w:rPr>
        <w:rFonts w:hint="default" w:ascii="Symbol" w:hAnsi="Symbol"/>
      </w:rPr>
    </w:lvl>
    <w:lvl w:ilvl="7" w:tplc="6BE6C2EE">
      <w:start w:val="1"/>
      <w:numFmt w:val="bullet"/>
      <w:lvlText w:val="o"/>
      <w:lvlJc w:val="left"/>
      <w:pPr>
        <w:ind w:left="5760" w:hanging="360"/>
      </w:pPr>
      <w:rPr>
        <w:rFonts w:hint="default" w:ascii="Courier New" w:hAnsi="Courier New"/>
      </w:rPr>
    </w:lvl>
    <w:lvl w:ilvl="8" w:tplc="D38E69DA">
      <w:start w:val="1"/>
      <w:numFmt w:val="bullet"/>
      <w:lvlText w:val=""/>
      <w:lvlJc w:val="left"/>
      <w:pPr>
        <w:ind w:left="6480" w:hanging="360"/>
      </w:pPr>
      <w:rPr>
        <w:rFonts w:hint="default" w:ascii="Wingdings" w:hAnsi="Wingdings"/>
      </w:rPr>
    </w:lvl>
  </w:abstractNum>
  <w:abstractNum w:abstractNumId="6" w15:restartNumberingAfterBreak="0">
    <w:nsid w:val="65AD585E"/>
    <w:multiLevelType w:val="hybridMultilevel"/>
    <w:tmpl w:val="BA26BFC2"/>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3C"/>
    <w:rsid w:val="0000482B"/>
    <w:rsid w:val="00005B4D"/>
    <w:rsid w:val="00006FD1"/>
    <w:rsid w:val="000079B7"/>
    <w:rsid w:val="000100FF"/>
    <w:rsid w:val="0001277D"/>
    <w:rsid w:val="00012A17"/>
    <w:rsid w:val="00012AB4"/>
    <w:rsid w:val="00012BF5"/>
    <w:rsid w:val="00013CDF"/>
    <w:rsid w:val="000154C6"/>
    <w:rsid w:val="0001684A"/>
    <w:rsid w:val="000169B2"/>
    <w:rsid w:val="00016C4B"/>
    <w:rsid w:val="00020BA5"/>
    <w:rsid w:val="00024077"/>
    <w:rsid w:val="0002638F"/>
    <w:rsid w:val="00033778"/>
    <w:rsid w:val="0003400B"/>
    <w:rsid w:val="00034229"/>
    <w:rsid w:val="00034F12"/>
    <w:rsid w:val="00034FF7"/>
    <w:rsid w:val="00035F2F"/>
    <w:rsid w:val="00036EF2"/>
    <w:rsid w:val="000378C9"/>
    <w:rsid w:val="00040DAA"/>
    <w:rsid w:val="00042580"/>
    <w:rsid w:val="00043627"/>
    <w:rsid w:val="0004386E"/>
    <w:rsid w:val="00044547"/>
    <w:rsid w:val="000502BF"/>
    <w:rsid w:val="00052068"/>
    <w:rsid w:val="00057698"/>
    <w:rsid w:val="00064285"/>
    <w:rsid w:val="00064F01"/>
    <w:rsid w:val="00066FC9"/>
    <w:rsid w:val="0006782B"/>
    <w:rsid w:val="00067DE9"/>
    <w:rsid w:val="0007024D"/>
    <w:rsid w:val="000706EB"/>
    <w:rsid w:val="00071595"/>
    <w:rsid w:val="000778CF"/>
    <w:rsid w:val="00077A31"/>
    <w:rsid w:val="00080654"/>
    <w:rsid w:val="0008251D"/>
    <w:rsid w:val="00084F9F"/>
    <w:rsid w:val="00085943"/>
    <w:rsid w:val="00093865"/>
    <w:rsid w:val="000A4999"/>
    <w:rsid w:val="000A521D"/>
    <w:rsid w:val="000B1FD5"/>
    <w:rsid w:val="000B254B"/>
    <w:rsid w:val="000B3516"/>
    <w:rsid w:val="000B38E9"/>
    <w:rsid w:val="000B4A01"/>
    <w:rsid w:val="000B6DE1"/>
    <w:rsid w:val="000B780D"/>
    <w:rsid w:val="000C4C6D"/>
    <w:rsid w:val="000C518B"/>
    <w:rsid w:val="000D4055"/>
    <w:rsid w:val="000E0462"/>
    <w:rsid w:val="000E2552"/>
    <w:rsid w:val="000E3C3C"/>
    <w:rsid w:val="000E6661"/>
    <w:rsid w:val="000E72B7"/>
    <w:rsid w:val="000F2BE0"/>
    <w:rsid w:val="000F2FBB"/>
    <w:rsid w:val="000F3F45"/>
    <w:rsid w:val="000F4A78"/>
    <w:rsid w:val="00102567"/>
    <w:rsid w:val="00103316"/>
    <w:rsid w:val="00103566"/>
    <w:rsid w:val="001065E9"/>
    <w:rsid w:val="00115D71"/>
    <w:rsid w:val="00117CB9"/>
    <w:rsid w:val="00122DF0"/>
    <w:rsid w:val="00123C3F"/>
    <w:rsid w:val="00124415"/>
    <w:rsid w:val="001259BF"/>
    <w:rsid w:val="0012690F"/>
    <w:rsid w:val="00130DC5"/>
    <w:rsid w:val="0013202E"/>
    <w:rsid w:val="00132EC2"/>
    <w:rsid w:val="00134AED"/>
    <w:rsid w:val="00137EF3"/>
    <w:rsid w:val="00140F95"/>
    <w:rsid w:val="00142DD1"/>
    <w:rsid w:val="001460C6"/>
    <w:rsid w:val="0014652D"/>
    <w:rsid w:val="00153C61"/>
    <w:rsid w:val="00160649"/>
    <w:rsid w:val="00163EB8"/>
    <w:rsid w:val="00166B51"/>
    <w:rsid w:val="00172236"/>
    <w:rsid w:val="001728D0"/>
    <w:rsid w:val="00173500"/>
    <w:rsid w:val="00176925"/>
    <w:rsid w:val="00180D53"/>
    <w:rsid w:val="00184B4F"/>
    <w:rsid w:val="001853AF"/>
    <w:rsid w:val="00185F60"/>
    <w:rsid w:val="00187E17"/>
    <w:rsid w:val="00190BE1"/>
    <w:rsid w:val="00191E0F"/>
    <w:rsid w:val="001927D5"/>
    <w:rsid w:val="0019308B"/>
    <w:rsid w:val="00197E99"/>
    <w:rsid w:val="001A1375"/>
    <w:rsid w:val="001A1482"/>
    <w:rsid w:val="001A205F"/>
    <w:rsid w:val="001A35C7"/>
    <w:rsid w:val="001A364A"/>
    <w:rsid w:val="001B09F9"/>
    <w:rsid w:val="001B2E9C"/>
    <w:rsid w:val="001B344B"/>
    <w:rsid w:val="001B592D"/>
    <w:rsid w:val="001B62EC"/>
    <w:rsid w:val="001B6658"/>
    <w:rsid w:val="001C13AE"/>
    <w:rsid w:val="001C248C"/>
    <w:rsid w:val="001C7681"/>
    <w:rsid w:val="001D1396"/>
    <w:rsid w:val="001D17D6"/>
    <w:rsid w:val="001D1E7D"/>
    <w:rsid w:val="001D292C"/>
    <w:rsid w:val="001D54EE"/>
    <w:rsid w:val="001D77C5"/>
    <w:rsid w:val="001E31E7"/>
    <w:rsid w:val="001F09CE"/>
    <w:rsid w:val="001F2BFD"/>
    <w:rsid w:val="001F2F38"/>
    <w:rsid w:val="001F2F51"/>
    <w:rsid w:val="001F3DFA"/>
    <w:rsid w:val="001F4131"/>
    <w:rsid w:val="001F49B5"/>
    <w:rsid w:val="001F4A41"/>
    <w:rsid w:val="001F554E"/>
    <w:rsid w:val="001F7614"/>
    <w:rsid w:val="00201E7D"/>
    <w:rsid w:val="00204D55"/>
    <w:rsid w:val="002079BC"/>
    <w:rsid w:val="00212DE9"/>
    <w:rsid w:val="00214088"/>
    <w:rsid w:val="00214728"/>
    <w:rsid w:val="00214C2D"/>
    <w:rsid w:val="00215D53"/>
    <w:rsid w:val="002171ED"/>
    <w:rsid w:val="002171FA"/>
    <w:rsid w:val="002216D1"/>
    <w:rsid w:val="00221F49"/>
    <w:rsid w:val="00222CD7"/>
    <w:rsid w:val="0022539E"/>
    <w:rsid w:val="00230253"/>
    <w:rsid w:val="0023218D"/>
    <w:rsid w:val="002345B3"/>
    <w:rsid w:val="00235A3B"/>
    <w:rsid w:val="00235B61"/>
    <w:rsid w:val="00235C6B"/>
    <w:rsid w:val="002360A1"/>
    <w:rsid w:val="0024298C"/>
    <w:rsid w:val="00242CFB"/>
    <w:rsid w:val="0024515F"/>
    <w:rsid w:val="00251355"/>
    <w:rsid w:val="002516C7"/>
    <w:rsid w:val="00251FC0"/>
    <w:rsid w:val="00261003"/>
    <w:rsid w:val="00263784"/>
    <w:rsid w:val="00264816"/>
    <w:rsid w:val="00265CF7"/>
    <w:rsid w:val="0026702C"/>
    <w:rsid w:val="002672A6"/>
    <w:rsid w:val="002672D4"/>
    <w:rsid w:val="002678B6"/>
    <w:rsid w:val="00270E74"/>
    <w:rsid w:val="002732B8"/>
    <w:rsid w:val="002732C0"/>
    <w:rsid w:val="00273EC6"/>
    <w:rsid w:val="002752BA"/>
    <w:rsid w:val="00276C6B"/>
    <w:rsid w:val="0027717F"/>
    <w:rsid w:val="0027788C"/>
    <w:rsid w:val="002856F6"/>
    <w:rsid w:val="00285BBD"/>
    <w:rsid w:val="00292798"/>
    <w:rsid w:val="00293F06"/>
    <w:rsid w:val="00295390"/>
    <w:rsid w:val="002969D9"/>
    <w:rsid w:val="00297BB7"/>
    <w:rsid w:val="002A1517"/>
    <w:rsid w:val="002A236C"/>
    <w:rsid w:val="002A2388"/>
    <w:rsid w:val="002A567E"/>
    <w:rsid w:val="002A602E"/>
    <w:rsid w:val="002A7F83"/>
    <w:rsid w:val="002B0140"/>
    <w:rsid w:val="002B2030"/>
    <w:rsid w:val="002B6428"/>
    <w:rsid w:val="002B7C7C"/>
    <w:rsid w:val="002C02D6"/>
    <w:rsid w:val="002C0B16"/>
    <w:rsid w:val="002C575D"/>
    <w:rsid w:val="002C6068"/>
    <w:rsid w:val="002C6B5F"/>
    <w:rsid w:val="002C6C0F"/>
    <w:rsid w:val="002D23ED"/>
    <w:rsid w:val="002D41EC"/>
    <w:rsid w:val="002E0D12"/>
    <w:rsid w:val="002E2F46"/>
    <w:rsid w:val="002E679B"/>
    <w:rsid w:val="002E6FFB"/>
    <w:rsid w:val="002F078C"/>
    <w:rsid w:val="002F19CB"/>
    <w:rsid w:val="002F3CE1"/>
    <w:rsid w:val="003051AD"/>
    <w:rsid w:val="003052C5"/>
    <w:rsid w:val="00307410"/>
    <w:rsid w:val="00313629"/>
    <w:rsid w:val="00314F0D"/>
    <w:rsid w:val="00316BBD"/>
    <w:rsid w:val="003170C9"/>
    <w:rsid w:val="0031725F"/>
    <w:rsid w:val="00317366"/>
    <w:rsid w:val="00317814"/>
    <w:rsid w:val="00317AD4"/>
    <w:rsid w:val="0032082D"/>
    <w:rsid w:val="00325DD2"/>
    <w:rsid w:val="00327B2A"/>
    <w:rsid w:val="00331B88"/>
    <w:rsid w:val="00333434"/>
    <w:rsid w:val="00334DD4"/>
    <w:rsid w:val="00337326"/>
    <w:rsid w:val="00340098"/>
    <w:rsid w:val="00341598"/>
    <w:rsid w:val="00342998"/>
    <w:rsid w:val="003465ED"/>
    <w:rsid w:val="003535DB"/>
    <w:rsid w:val="00354807"/>
    <w:rsid w:val="00355288"/>
    <w:rsid w:val="00356B7C"/>
    <w:rsid w:val="00357EBF"/>
    <w:rsid w:val="00361927"/>
    <w:rsid w:val="00361D0F"/>
    <w:rsid w:val="00363928"/>
    <w:rsid w:val="00364440"/>
    <w:rsid w:val="00367D8D"/>
    <w:rsid w:val="00367E18"/>
    <w:rsid w:val="00372DDA"/>
    <w:rsid w:val="00373963"/>
    <w:rsid w:val="00374DC6"/>
    <w:rsid w:val="003752F6"/>
    <w:rsid w:val="00377ABC"/>
    <w:rsid w:val="003833D2"/>
    <w:rsid w:val="0038475F"/>
    <w:rsid w:val="00384C5E"/>
    <w:rsid w:val="003851FE"/>
    <w:rsid w:val="00386052"/>
    <w:rsid w:val="0038786D"/>
    <w:rsid w:val="00391A7C"/>
    <w:rsid w:val="00394A25"/>
    <w:rsid w:val="00396CDF"/>
    <w:rsid w:val="00396F6B"/>
    <w:rsid w:val="00397874"/>
    <w:rsid w:val="003A2E17"/>
    <w:rsid w:val="003A39AE"/>
    <w:rsid w:val="003B156A"/>
    <w:rsid w:val="003B4299"/>
    <w:rsid w:val="003B45B3"/>
    <w:rsid w:val="003B525C"/>
    <w:rsid w:val="003B6026"/>
    <w:rsid w:val="003B64E2"/>
    <w:rsid w:val="003B7B17"/>
    <w:rsid w:val="003C2C6E"/>
    <w:rsid w:val="003D11EB"/>
    <w:rsid w:val="003D1C46"/>
    <w:rsid w:val="003D5F24"/>
    <w:rsid w:val="003D751D"/>
    <w:rsid w:val="003D788C"/>
    <w:rsid w:val="003E18D6"/>
    <w:rsid w:val="003E2C49"/>
    <w:rsid w:val="003E6A4A"/>
    <w:rsid w:val="003F0BF1"/>
    <w:rsid w:val="003F4D2B"/>
    <w:rsid w:val="003F4EE8"/>
    <w:rsid w:val="003F5F9E"/>
    <w:rsid w:val="003F7D62"/>
    <w:rsid w:val="004026BE"/>
    <w:rsid w:val="004064B1"/>
    <w:rsid w:val="00407852"/>
    <w:rsid w:val="0041127D"/>
    <w:rsid w:val="004115B2"/>
    <w:rsid w:val="00416BF9"/>
    <w:rsid w:val="004174C4"/>
    <w:rsid w:val="00417E12"/>
    <w:rsid w:val="00420F8D"/>
    <w:rsid w:val="00421986"/>
    <w:rsid w:val="0042266D"/>
    <w:rsid w:val="00422810"/>
    <w:rsid w:val="00423C06"/>
    <w:rsid w:val="0042509C"/>
    <w:rsid w:val="00425642"/>
    <w:rsid w:val="00436449"/>
    <w:rsid w:val="004368B2"/>
    <w:rsid w:val="004416CF"/>
    <w:rsid w:val="00442338"/>
    <w:rsid w:val="004424C5"/>
    <w:rsid w:val="004431D5"/>
    <w:rsid w:val="00447046"/>
    <w:rsid w:val="00447820"/>
    <w:rsid w:val="00450E6A"/>
    <w:rsid w:val="004522DC"/>
    <w:rsid w:val="00452F3F"/>
    <w:rsid w:val="00453D74"/>
    <w:rsid w:val="00457517"/>
    <w:rsid w:val="004598D3"/>
    <w:rsid w:val="00460A72"/>
    <w:rsid w:val="00460E43"/>
    <w:rsid w:val="00462347"/>
    <w:rsid w:val="004633B8"/>
    <w:rsid w:val="004652E4"/>
    <w:rsid w:val="00471536"/>
    <w:rsid w:val="00472B50"/>
    <w:rsid w:val="00473F8A"/>
    <w:rsid w:val="00482205"/>
    <w:rsid w:val="004844E1"/>
    <w:rsid w:val="00487727"/>
    <w:rsid w:val="00491C02"/>
    <w:rsid w:val="00493AE1"/>
    <w:rsid w:val="0049583E"/>
    <w:rsid w:val="004961BD"/>
    <w:rsid w:val="004961E0"/>
    <w:rsid w:val="004967A0"/>
    <w:rsid w:val="00497A55"/>
    <w:rsid w:val="004A3434"/>
    <w:rsid w:val="004A3E8A"/>
    <w:rsid w:val="004B129E"/>
    <w:rsid w:val="004B4774"/>
    <w:rsid w:val="004B706E"/>
    <w:rsid w:val="004B786D"/>
    <w:rsid w:val="004C0118"/>
    <w:rsid w:val="004C2B2C"/>
    <w:rsid w:val="004C3B6E"/>
    <w:rsid w:val="004C51A6"/>
    <w:rsid w:val="004C5911"/>
    <w:rsid w:val="004C7C04"/>
    <w:rsid w:val="004C7C3A"/>
    <w:rsid w:val="004D5448"/>
    <w:rsid w:val="004E1A50"/>
    <w:rsid w:val="004E2C6C"/>
    <w:rsid w:val="004E312E"/>
    <w:rsid w:val="004E6999"/>
    <w:rsid w:val="004E76F2"/>
    <w:rsid w:val="004E7BBB"/>
    <w:rsid w:val="004F0223"/>
    <w:rsid w:val="004F5D24"/>
    <w:rsid w:val="004F7D7C"/>
    <w:rsid w:val="004F7EF9"/>
    <w:rsid w:val="0050610D"/>
    <w:rsid w:val="005128CC"/>
    <w:rsid w:val="0051592C"/>
    <w:rsid w:val="005225DC"/>
    <w:rsid w:val="00523E78"/>
    <w:rsid w:val="005240E8"/>
    <w:rsid w:val="005243EB"/>
    <w:rsid w:val="005259A5"/>
    <w:rsid w:val="00525AA0"/>
    <w:rsid w:val="00526CC4"/>
    <w:rsid w:val="0052729B"/>
    <w:rsid w:val="00530313"/>
    <w:rsid w:val="00531625"/>
    <w:rsid w:val="0053254C"/>
    <w:rsid w:val="00534856"/>
    <w:rsid w:val="00535BF1"/>
    <w:rsid w:val="0053776A"/>
    <w:rsid w:val="00537C76"/>
    <w:rsid w:val="005419B1"/>
    <w:rsid w:val="00541D00"/>
    <w:rsid w:val="00543A42"/>
    <w:rsid w:val="00544420"/>
    <w:rsid w:val="00544A94"/>
    <w:rsid w:val="00545806"/>
    <w:rsid w:val="00545F6E"/>
    <w:rsid w:val="00546ABA"/>
    <w:rsid w:val="00547E45"/>
    <w:rsid w:val="005505F7"/>
    <w:rsid w:val="0055084C"/>
    <w:rsid w:val="005511C3"/>
    <w:rsid w:val="00554A49"/>
    <w:rsid w:val="0056043C"/>
    <w:rsid w:val="005627E6"/>
    <w:rsid w:val="00563560"/>
    <w:rsid w:val="00565EE4"/>
    <w:rsid w:val="00566610"/>
    <w:rsid w:val="0057153E"/>
    <w:rsid w:val="0057160A"/>
    <w:rsid w:val="00577579"/>
    <w:rsid w:val="00581A9F"/>
    <w:rsid w:val="00582439"/>
    <w:rsid w:val="00583B53"/>
    <w:rsid w:val="00583D55"/>
    <w:rsid w:val="00584BDB"/>
    <w:rsid w:val="00585DFF"/>
    <w:rsid w:val="0058623C"/>
    <w:rsid w:val="0059064D"/>
    <w:rsid w:val="00595430"/>
    <w:rsid w:val="005A3151"/>
    <w:rsid w:val="005A525B"/>
    <w:rsid w:val="005A7585"/>
    <w:rsid w:val="005A7890"/>
    <w:rsid w:val="005B5F4D"/>
    <w:rsid w:val="005C7ECC"/>
    <w:rsid w:val="005D0AE9"/>
    <w:rsid w:val="005D0CAA"/>
    <w:rsid w:val="005D2C08"/>
    <w:rsid w:val="005D4BCA"/>
    <w:rsid w:val="005D6EEB"/>
    <w:rsid w:val="005E5334"/>
    <w:rsid w:val="005E5953"/>
    <w:rsid w:val="005F05C8"/>
    <w:rsid w:val="005F7BF8"/>
    <w:rsid w:val="00604BFE"/>
    <w:rsid w:val="00604E00"/>
    <w:rsid w:val="0060553D"/>
    <w:rsid w:val="006057FB"/>
    <w:rsid w:val="006058A2"/>
    <w:rsid w:val="00605C22"/>
    <w:rsid w:val="00607935"/>
    <w:rsid w:val="0061138C"/>
    <w:rsid w:val="00611F3A"/>
    <w:rsid w:val="0061650C"/>
    <w:rsid w:val="00617858"/>
    <w:rsid w:val="006202FF"/>
    <w:rsid w:val="0062175E"/>
    <w:rsid w:val="006238E8"/>
    <w:rsid w:val="00627032"/>
    <w:rsid w:val="006304EA"/>
    <w:rsid w:val="00633E87"/>
    <w:rsid w:val="006341D3"/>
    <w:rsid w:val="006349CC"/>
    <w:rsid w:val="006411AB"/>
    <w:rsid w:val="006419EE"/>
    <w:rsid w:val="00641AF9"/>
    <w:rsid w:val="0065072B"/>
    <w:rsid w:val="006526CD"/>
    <w:rsid w:val="00655404"/>
    <w:rsid w:val="00661280"/>
    <w:rsid w:val="00661A7E"/>
    <w:rsid w:val="006650C6"/>
    <w:rsid w:val="00665B78"/>
    <w:rsid w:val="00670D76"/>
    <w:rsid w:val="006735C4"/>
    <w:rsid w:val="0067379D"/>
    <w:rsid w:val="006749C7"/>
    <w:rsid w:val="00674EE5"/>
    <w:rsid w:val="00675A23"/>
    <w:rsid w:val="00675FCC"/>
    <w:rsid w:val="00676B8F"/>
    <w:rsid w:val="006804EE"/>
    <w:rsid w:val="00682038"/>
    <w:rsid w:val="006842D7"/>
    <w:rsid w:val="00684326"/>
    <w:rsid w:val="0068639F"/>
    <w:rsid w:val="0069084B"/>
    <w:rsid w:val="0069204A"/>
    <w:rsid w:val="00694170"/>
    <w:rsid w:val="00696998"/>
    <w:rsid w:val="006A02C7"/>
    <w:rsid w:val="006A0664"/>
    <w:rsid w:val="006A3E86"/>
    <w:rsid w:val="006A5662"/>
    <w:rsid w:val="006B0310"/>
    <w:rsid w:val="006B519F"/>
    <w:rsid w:val="006C078E"/>
    <w:rsid w:val="006C4F79"/>
    <w:rsid w:val="006D1344"/>
    <w:rsid w:val="006D2BD6"/>
    <w:rsid w:val="006D2E34"/>
    <w:rsid w:val="006D576A"/>
    <w:rsid w:val="006E12D4"/>
    <w:rsid w:val="006E1D17"/>
    <w:rsid w:val="006E30B4"/>
    <w:rsid w:val="006E5D5C"/>
    <w:rsid w:val="006F18B7"/>
    <w:rsid w:val="006F6091"/>
    <w:rsid w:val="006F6EE5"/>
    <w:rsid w:val="00701E6A"/>
    <w:rsid w:val="00711C4C"/>
    <w:rsid w:val="007120DE"/>
    <w:rsid w:val="007156C7"/>
    <w:rsid w:val="00720BBF"/>
    <w:rsid w:val="0072396E"/>
    <w:rsid w:val="00735AB7"/>
    <w:rsid w:val="00736294"/>
    <w:rsid w:val="0073769C"/>
    <w:rsid w:val="007407E8"/>
    <w:rsid w:val="00742CDA"/>
    <w:rsid w:val="00742FA0"/>
    <w:rsid w:val="00743258"/>
    <w:rsid w:val="00746EEF"/>
    <w:rsid w:val="0074782D"/>
    <w:rsid w:val="007514C6"/>
    <w:rsid w:val="00752452"/>
    <w:rsid w:val="007528DB"/>
    <w:rsid w:val="00755069"/>
    <w:rsid w:val="007562FB"/>
    <w:rsid w:val="007573E7"/>
    <w:rsid w:val="00760641"/>
    <w:rsid w:val="0076204B"/>
    <w:rsid w:val="00762770"/>
    <w:rsid w:val="00767891"/>
    <w:rsid w:val="00773016"/>
    <w:rsid w:val="00773740"/>
    <w:rsid w:val="00774CC9"/>
    <w:rsid w:val="00780EA2"/>
    <w:rsid w:val="00780F80"/>
    <w:rsid w:val="00781227"/>
    <w:rsid w:val="00781ED3"/>
    <w:rsid w:val="00782C55"/>
    <w:rsid w:val="00782F53"/>
    <w:rsid w:val="00784857"/>
    <w:rsid w:val="0078500A"/>
    <w:rsid w:val="00785558"/>
    <w:rsid w:val="00785BE8"/>
    <w:rsid w:val="00787AF5"/>
    <w:rsid w:val="00787E6D"/>
    <w:rsid w:val="00790F37"/>
    <w:rsid w:val="007963BA"/>
    <w:rsid w:val="007A1DF8"/>
    <w:rsid w:val="007A31F3"/>
    <w:rsid w:val="007A34D2"/>
    <w:rsid w:val="007A3C87"/>
    <w:rsid w:val="007A534F"/>
    <w:rsid w:val="007A5A23"/>
    <w:rsid w:val="007A7795"/>
    <w:rsid w:val="007B04AD"/>
    <w:rsid w:val="007B436E"/>
    <w:rsid w:val="007B51CE"/>
    <w:rsid w:val="007B5F4B"/>
    <w:rsid w:val="007B62BE"/>
    <w:rsid w:val="007B7A97"/>
    <w:rsid w:val="007D09B3"/>
    <w:rsid w:val="007D24D7"/>
    <w:rsid w:val="007E02FA"/>
    <w:rsid w:val="007E0E28"/>
    <w:rsid w:val="007E115C"/>
    <w:rsid w:val="007E2DE7"/>
    <w:rsid w:val="007E5000"/>
    <w:rsid w:val="007E5F13"/>
    <w:rsid w:val="007E6A7A"/>
    <w:rsid w:val="007F146A"/>
    <w:rsid w:val="007F16E9"/>
    <w:rsid w:val="007F3658"/>
    <w:rsid w:val="007F6FFA"/>
    <w:rsid w:val="007F784B"/>
    <w:rsid w:val="00801078"/>
    <w:rsid w:val="00802883"/>
    <w:rsid w:val="00802CCC"/>
    <w:rsid w:val="0080305B"/>
    <w:rsid w:val="00806135"/>
    <w:rsid w:val="008105CD"/>
    <w:rsid w:val="00812204"/>
    <w:rsid w:val="008125EA"/>
    <w:rsid w:val="008173BF"/>
    <w:rsid w:val="0081744B"/>
    <w:rsid w:val="00820D95"/>
    <w:rsid w:val="008231DD"/>
    <w:rsid w:val="008236FE"/>
    <w:rsid w:val="008243C9"/>
    <w:rsid w:val="0082487F"/>
    <w:rsid w:val="00826EE3"/>
    <w:rsid w:val="00833651"/>
    <w:rsid w:val="00834CD2"/>
    <w:rsid w:val="008356B5"/>
    <w:rsid w:val="00836079"/>
    <w:rsid w:val="0083657E"/>
    <w:rsid w:val="00837186"/>
    <w:rsid w:val="00837234"/>
    <w:rsid w:val="0084150A"/>
    <w:rsid w:val="008420C5"/>
    <w:rsid w:val="008426F2"/>
    <w:rsid w:val="008433CD"/>
    <w:rsid w:val="00843968"/>
    <w:rsid w:val="00853590"/>
    <w:rsid w:val="00853743"/>
    <w:rsid w:val="00861B40"/>
    <w:rsid w:val="008627B3"/>
    <w:rsid w:val="00863A4A"/>
    <w:rsid w:val="008646E5"/>
    <w:rsid w:val="00867D05"/>
    <w:rsid w:val="008721ED"/>
    <w:rsid w:val="008730EA"/>
    <w:rsid w:val="0087320E"/>
    <w:rsid w:val="008733D8"/>
    <w:rsid w:val="00875105"/>
    <w:rsid w:val="0087606A"/>
    <w:rsid w:val="008806A4"/>
    <w:rsid w:val="00881033"/>
    <w:rsid w:val="008816D0"/>
    <w:rsid w:val="008869BE"/>
    <w:rsid w:val="00890B5F"/>
    <w:rsid w:val="00896AE8"/>
    <w:rsid w:val="008A184C"/>
    <w:rsid w:val="008A1FC4"/>
    <w:rsid w:val="008A340B"/>
    <w:rsid w:val="008A64A1"/>
    <w:rsid w:val="008A6DFD"/>
    <w:rsid w:val="008A7015"/>
    <w:rsid w:val="008A768A"/>
    <w:rsid w:val="008A76E2"/>
    <w:rsid w:val="008B06E7"/>
    <w:rsid w:val="008B14B2"/>
    <w:rsid w:val="008B34CF"/>
    <w:rsid w:val="008B493A"/>
    <w:rsid w:val="008B6894"/>
    <w:rsid w:val="008C10F9"/>
    <w:rsid w:val="008C4D18"/>
    <w:rsid w:val="008C57B4"/>
    <w:rsid w:val="008C6DCD"/>
    <w:rsid w:val="008D06CF"/>
    <w:rsid w:val="008D1607"/>
    <w:rsid w:val="008D1621"/>
    <w:rsid w:val="008D4D0E"/>
    <w:rsid w:val="008D641E"/>
    <w:rsid w:val="008D73C3"/>
    <w:rsid w:val="008E2BB1"/>
    <w:rsid w:val="008E5241"/>
    <w:rsid w:val="008E71BC"/>
    <w:rsid w:val="008F071D"/>
    <w:rsid w:val="008F161F"/>
    <w:rsid w:val="008F7341"/>
    <w:rsid w:val="008F7FF2"/>
    <w:rsid w:val="00905811"/>
    <w:rsid w:val="00906438"/>
    <w:rsid w:val="00913461"/>
    <w:rsid w:val="0091367B"/>
    <w:rsid w:val="009155D6"/>
    <w:rsid w:val="00916276"/>
    <w:rsid w:val="00917B8E"/>
    <w:rsid w:val="00920890"/>
    <w:rsid w:val="00923EDE"/>
    <w:rsid w:val="0093053C"/>
    <w:rsid w:val="00933161"/>
    <w:rsid w:val="00933943"/>
    <w:rsid w:val="009341C9"/>
    <w:rsid w:val="00934B8B"/>
    <w:rsid w:val="00937E0D"/>
    <w:rsid w:val="0094079B"/>
    <w:rsid w:val="009414AC"/>
    <w:rsid w:val="00944D75"/>
    <w:rsid w:val="009458DB"/>
    <w:rsid w:val="009464DC"/>
    <w:rsid w:val="00950746"/>
    <w:rsid w:val="00951A88"/>
    <w:rsid w:val="00951CE9"/>
    <w:rsid w:val="00953343"/>
    <w:rsid w:val="0095568D"/>
    <w:rsid w:val="009574F3"/>
    <w:rsid w:val="009605BA"/>
    <w:rsid w:val="009620A2"/>
    <w:rsid w:val="00962AD5"/>
    <w:rsid w:val="00963726"/>
    <w:rsid w:val="00964F52"/>
    <w:rsid w:val="00966CD3"/>
    <w:rsid w:val="009676C1"/>
    <w:rsid w:val="00967830"/>
    <w:rsid w:val="009725DE"/>
    <w:rsid w:val="009726ED"/>
    <w:rsid w:val="0097357E"/>
    <w:rsid w:val="00976EE4"/>
    <w:rsid w:val="009801FC"/>
    <w:rsid w:val="0098079B"/>
    <w:rsid w:val="00984168"/>
    <w:rsid w:val="0098495D"/>
    <w:rsid w:val="00987C7D"/>
    <w:rsid w:val="009900CF"/>
    <w:rsid w:val="00990217"/>
    <w:rsid w:val="00992208"/>
    <w:rsid w:val="00995670"/>
    <w:rsid w:val="009962DA"/>
    <w:rsid w:val="009976E1"/>
    <w:rsid w:val="00997DCF"/>
    <w:rsid w:val="009A0230"/>
    <w:rsid w:val="009A0AB6"/>
    <w:rsid w:val="009A1100"/>
    <w:rsid w:val="009A15A0"/>
    <w:rsid w:val="009A181F"/>
    <w:rsid w:val="009A2383"/>
    <w:rsid w:val="009A2485"/>
    <w:rsid w:val="009A5FC0"/>
    <w:rsid w:val="009A70AE"/>
    <w:rsid w:val="009B3038"/>
    <w:rsid w:val="009B34E4"/>
    <w:rsid w:val="009B4F43"/>
    <w:rsid w:val="009B65DF"/>
    <w:rsid w:val="009B6638"/>
    <w:rsid w:val="009C026C"/>
    <w:rsid w:val="009C3923"/>
    <w:rsid w:val="009C4578"/>
    <w:rsid w:val="009C472D"/>
    <w:rsid w:val="009C70C1"/>
    <w:rsid w:val="009D0C98"/>
    <w:rsid w:val="009D0DC2"/>
    <w:rsid w:val="009D1A87"/>
    <w:rsid w:val="009D37B6"/>
    <w:rsid w:val="009D3E9C"/>
    <w:rsid w:val="009D7A8B"/>
    <w:rsid w:val="009E1245"/>
    <w:rsid w:val="009E2DA0"/>
    <w:rsid w:val="009E4066"/>
    <w:rsid w:val="009E490B"/>
    <w:rsid w:val="009E7287"/>
    <w:rsid w:val="009E7B7B"/>
    <w:rsid w:val="009F25F6"/>
    <w:rsid w:val="009F349B"/>
    <w:rsid w:val="009F352B"/>
    <w:rsid w:val="009F5D8E"/>
    <w:rsid w:val="009F699C"/>
    <w:rsid w:val="00A00F14"/>
    <w:rsid w:val="00A07B36"/>
    <w:rsid w:val="00A07BC4"/>
    <w:rsid w:val="00A10D46"/>
    <w:rsid w:val="00A1137A"/>
    <w:rsid w:val="00A117FD"/>
    <w:rsid w:val="00A11AAB"/>
    <w:rsid w:val="00A11D42"/>
    <w:rsid w:val="00A13E71"/>
    <w:rsid w:val="00A14E48"/>
    <w:rsid w:val="00A2255E"/>
    <w:rsid w:val="00A227D3"/>
    <w:rsid w:val="00A22CA1"/>
    <w:rsid w:val="00A23C66"/>
    <w:rsid w:val="00A30A5F"/>
    <w:rsid w:val="00A344B3"/>
    <w:rsid w:val="00A35BC0"/>
    <w:rsid w:val="00A37B5D"/>
    <w:rsid w:val="00A4374C"/>
    <w:rsid w:val="00A449CD"/>
    <w:rsid w:val="00A47FB0"/>
    <w:rsid w:val="00A531DA"/>
    <w:rsid w:val="00A54FC3"/>
    <w:rsid w:val="00A574C1"/>
    <w:rsid w:val="00A57D04"/>
    <w:rsid w:val="00A62CB8"/>
    <w:rsid w:val="00A63A32"/>
    <w:rsid w:val="00A6417A"/>
    <w:rsid w:val="00A6485F"/>
    <w:rsid w:val="00A67BFB"/>
    <w:rsid w:val="00A70130"/>
    <w:rsid w:val="00A7052C"/>
    <w:rsid w:val="00A73868"/>
    <w:rsid w:val="00A75BF6"/>
    <w:rsid w:val="00A77DC5"/>
    <w:rsid w:val="00A80AB2"/>
    <w:rsid w:val="00A80B2E"/>
    <w:rsid w:val="00A819C7"/>
    <w:rsid w:val="00A81C25"/>
    <w:rsid w:val="00A824FB"/>
    <w:rsid w:val="00A844E9"/>
    <w:rsid w:val="00A84F1B"/>
    <w:rsid w:val="00A878F3"/>
    <w:rsid w:val="00A90858"/>
    <w:rsid w:val="00A9199D"/>
    <w:rsid w:val="00A9390C"/>
    <w:rsid w:val="00A978A0"/>
    <w:rsid w:val="00AA0B97"/>
    <w:rsid w:val="00AA125F"/>
    <w:rsid w:val="00AA133F"/>
    <w:rsid w:val="00AA4652"/>
    <w:rsid w:val="00AA524C"/>
    <w:rsid w:val="00AA54A1"/>
    <w:rsid w:val="00AB060B"/>
    <w:rsid w:val="00AB16CF"/>
    <w:rsid w:val="00AB197D"/>
    <w:rsid w:val="00AB228F"/>
    <w:rsid w:val="00AB648B"/>
    <w:rsid w:val="00AC2560"/>
    <w:rsid w:val="00AC3041"/>
    <w:rsid w:val="00AC32C5"/>
    <w:rsid w:val="00AC402D"/>
    <w:rsid w:val="00AC6D6D"/>
    <w:rsid w:val="00AD2A4D"/>
    <w:rsid w:val="00AD2DC3"/>
    <w:rsid w:val="00AD4C71"/>
    <w:rsid w:val="00AE19ED"/>
    <w:rsid w:val="00AE27FC"/>
    <w:rsid w:val="00AE33D6"/>
    <w:rsid w:val="00AE3707"/>
    <w:rsid w:val="00AE3BAA"/>
    <w:rsid w:val="00AE4D02"/>
    <w:rsid w:val="00AE72B8"/>
    <w:rsid w:val="00AF0825"/>
    <w:rsid w:val="00AF0C5F"/>
    <w:rsid w:val="00AF15B6"/>
    <w:rsid w:val="00AF51D6"/>
    <w:rsid w:val="00AF7AC1"/>
    <w:rsid w:val="00B0000B"/>
    <w:rsid w:val="00B0096D"/>
    <w:rsid w:val="00B01ED4"/>
    <w:rsid w:val="00B1240E"/>
    <w:rsid w:val="00B13438"/>
    <w:rsid w:val="00B1568B"/>
    <w:rsid w:val="00B201C4"/>
    <w:rsid w:val="00B20EA9"/>
    <w:rsid w:val="00B21649"/>
    <w:rsid w:val="00B21F36"/>
    <w:rsid w:val="00B23301"/>
    <w:rsid w:val="00B25B0A"/>
    <w:rsid w:val="00B30554"/>
    <w:rsid w:val="00B308A9"/>
    <w:rsid w:val="00B32BC3"/>
    <w:rsid w:val="00B32E58"/>
    <w:rsid w:val="00B334BE"/>
    <w:rsid w:val="00B411CD"/>
    <w:rsid w:val="00B44356"/>
    <w:rsid w:val="00B45720"/>
    <w:rsid w:val="00B463D9"/>
    <w:rsid w:val="00B469D4"/>
    <w:rsid w:val="00B506F8"/>
    <w:rsid w:val="00B511D6"/>
    <w:rsid w:val="00B52028"/>
    <w:rsid w:val="00B524FE"/>
    <w:rsid w:val="00B52C57"/>
    <w:rsid w:val="00B5549B"/>
    <w:rsid w:val="00B555AC"/>
    <w:rsid w:val="00B57F9B"/>
    <w:rsid w:val="00B61350"/>
    <w:rsid w:val="00B640D2"/>
    <w:rsid w:val="00B644EA"/>
    <w:rsid w:val="00B648B3"/>
    <w:rsid w:val="00B73FD3"/>
    <w:rsid w:val="00B74141"/>
    <w:rsid w:val="00B80A17"/>
    <w:rsid w:val="00B8146E"/>
    <w:rsid w:val="00B82C2D"/>
    <w:rsid w:val="00B83891"/>
    <w:rsid w:val="00B848A9"/>
    <w:rsid w:val="00B93417"/>
    <w:rsid w:val="00B97A08"/>
    <w:rsid w:val="00B97C28"/>
    <w:rsid w:val="00BA01E4"/>
    <w:rsid w:val="00BA2984"/>
    <w:rsid w:val="00BA4391"/>
    <w:rsid w:val="00BA53CB"/>
    <w:rsid w:val="00BA65CD"/>
    <w:rsid w:val="00BA72D2"/>
    <w:rsid w:val="00BA77DE"/>
    <w:rsid w:val="00BB4092"/>
    <w:rsid w:val="00BB44EA"/>
    <w:rsid w:val="00BB7A4C"/>
    <w:rsid w:val="00BB7C9D"/>
    <w:rsid w:val="00BC4A28"/>
    <w:rsid w:val="00BC4BD4"/>
    <w:rsid w:val="00BC6086"/>
    <w:rsid w:val="00BC7578"/>
    <w:rsid w:val="00BD12EB"/>
    <w:rsid w:val="00BD22CE"/>
    <w:rsid w:val="00BD2772"/>
    <w:rsid w:val="00BD31C2"/>
    <w:rsid w:val="00BD388D"/>
    <w:rsid w:val="00BD45F4"/>
    <w:rsid w:val="00BD47E2"/>
    <w:rsid w:val="00BD4CA7"/>
    <w:rsid w:val="00BE2662"/>
    <w:rsid w:val="00BE43DB"/>
    <w:rsid w:val="00BE69F7"/>
    <w:rsid w:val="00BE6BD4"/>
    <w:rsid w:val="00BF13FB"/>
    <w:rsid w:val="00BF3EFA"/>
    <w:rsid w:val="00BF585E"/>
    <w:rsid w:val="00BF5B45"/>
    <w:rsid w:val="00BF6AD0"/>
    <w:rsid w:val="00C01F47"/>
    <w:rsid w:val="00C02E91"/>
    <w:rsid w:val="00C03E35"/>
    <w:rsid w:val="00C03EFB"/>
    <w:rsid w:val="00C06F23"/>
    <w:rsid w:val="00C12B91"/>
    <w:rsid w:val="00C13292"/>
    <w:rsid w:val="00C13A20"/>
    <w:rsid w:val="00C1578C"/>
    <w:rsid w:val="00C16E18"/>
    <w:rsid w:val="00C20738"/>
    <w:rsid w:val="00C233B3"/>
    <w:rsid w:val="00C23465"/>
    <w:rsid w:val="00C2410A"/>
    <w:rsid w:val="00C2419E"/>
    <w:rsid w:val="00C25A0C"/>
    <w:rsid w:val="00C27224"/>
    <w:rsid w:val="00C30D6A"/>
    <w:rsid w:val="00C32DF5"/>
    <w:rsid w:val="00C33E9B"/>
    <w:rsid w:val="00C34CF4"/>
    <w:rsid w:val="00C36397"/>
    <w:rsid w:val="00C364DD"/>
    <w:rsid w:val="00C40042"/>
    <w:rsid w:val="00C40DEB"/>
    <w:rsid w:val="00C41B98"/>
    <w:rsid w:val="00C433EE"/>
    <w:rsid w:val="00C451D9"/>
    <w:rsid w:val="00C504C5"/>
    <w:rsid w:val="00C513AD"/>
    <w:rsid w:val="00C51B14"/>
    <w:rsid w:val="00C5397D"/>
    <w:rsid w:val="00C539B4"/>
    <w:rsid w:val="00C545EC"/>
    <w:rsid w:val="00C57A19"/>
    <w:rsid w:val="00C600F8"/>
    <w:rsid w:val="00C62295"/>
    <w:rsid w:val="00C639A7"/>
    <w:rsid w:val="00C65048"/>
    <w:rsid w:val="00C6642F"/>
    <w:rsid w:val="00C67F81"/>
    <w:rsid w:val="00C811DC"/>
    <w:rsid w:val="00C82B87"/>
    <w:rsid w:val="00C83123"/>
    <w:rsid w:val="00C8455D"/>
    <w:rsid w:val="00C85C67"/>
    <w:rsid w:val="00C85FC1"/>
    <w:rsid w:val="00C85FF8"/>
    <w:rsid w:val="00C91C7B"/>
    <w:rsid w:val="00C92A47"/>
    <w:rsid w:val="00C93D6B"/>
    <w:rsid w:val="00C953F7"/>
    <w:rsid w:val="00C96BAB"/>
    <w:rsid w:val="00C96DFD"/>
    <w:rsid w:val="00C974E6"/>
    <w:rsid w:val="00CA21DA"/>
    <w:rsid w:val="00CA2C7C"/>
    <w:rsid w:val="00CA409D"/>
    <w:rsid w:val="00CA4A49"/>
    <w:rsid w:val="00CB2991"/>
    <w:rsid w:val="00CB4EB5"/>
    <w:rsid w:val="00CC1FF2"/>
    <w:rsid w:val="00CC20F5"/>
    <w:rsid w:val="00CC2CB8"/>
    <w:rsid w:val="00CC36CA"/>
    <w:rsid w:val="00CC5B56"/>
    <w:rsid w:val="00CC61B8"/>
    <w:rsid w:val="00CC647E"/>
    <w:rsid w:val="00CC69D8"/>
    <w:rsid w:val="00CC7B69"/>
    <w:rsid w:val="00CD1485"/>
    <w:rsid w:val="00CD775D"/>
    <w:rsid w:val="00CE398D"/>
    <w:rsid w:val="00CE3C4F"/>
    <w:rsid w:val="00CE552D"/>
    <w:rsid w:val="00CF01F8"/>
    <w:rsid w:val="00D027A8"/>
    <w:rsid w:val="00D02E4D"/>
    <w:rsid w:val="00D0647D"/>
    <w:rsid w:val="00D103D2"/>
    <w:rsid w:val="00D1043F"/>
    <w:rsid w:val="00D10F4A"/>
    <w:rsid w:val="00D12FD4"/>
    <w:rsid w:val="00D1390E"/>
    <w:rsid w:val="00D14507"/>
    <w:rsid w:val="00D16737"/>
    <w:rsid w:val="00D17F29"/>
    <w:rsid w:val="00D203A0"/>
    <w:rsid w:val="00D27391"/>
    <w:rsid w:val="00D355CD"/>
    <w:rsid w:val="00D3638B"/>
    <w:rsid w:val="00D373E7"/>
    <w:rsid w:val="00D37AA4"/>
    <w:rsid w:val="00D37C43"/>
    <w:rsid w:val="00D41922"/>
    <w:rsid w:val="00D41B66"/>
    <w:rsid w:val="00D41CF0"/>
    <w:rsid w:val="00D452E5"/>
    <w:rsid w:val="00D51B11"/>
    <w:rsid w:val="00D53280"/>
    <w:rsid w:val="00D55B96"/>
    <w:rsid w:val="00D56D34"/>
    <w:rsid w:val="00D57CA6"/>
    <w:rsid w:val="00D60344"/>
    <w:rsid w:val="00D60D30"/>
    <w:rsid w:val="00D63AC8"/>
    <w:rsid w:val="00D64E56"/>
    <w:rsid w:val="00D67764"/>
    <w:rsid w:val="00D712DF"/>
    <w:rsid w:val="00D75A63"/>
    <w:rsid w:val="00D7604C"/>
    <w:rsid w:val="00D8252F"/>
    <w:rsid w:val="00D82F6F"/>
    <w:rsid w:val="00D834AB"/>
    <w:rsid w:val="00D855D0"/>
    <w:rsid w:val="00D90E90"/>
    <w:rsid w:val="00D930BC"/>
    <w:rsid w:val="00D95B53"/>
    <w:rsid w:val="00D9694B"/>
    <w:rsid w:val="00DA05B8"/>
    <w:rsid w:val="00DA39DF"/>
    <w:rsid w:val="00DB139A"/>
    <w:rsid w:val="00DB224B"/>
    <w:rsid w:val="00DB4796"/>
    <w:rsid w:val="00DB4811"/>
    <w:rsid w:val="00DC399B"/>
    <w:rsid w:val="00DC3E28"/>
    <w:rsid w:val="00DC4EDF"/>
    <w:rsid w:val="00DC646B"/>
    <w:rsid w:val="00DC7F08"/>
    <w:rsid w:val="00DD1642"/>
    <w:rsid w:val="00DD1BFC"/>
    <w:rsid w:val="00DD46AB"/>
    <w:rsid w:val="00DD7471"/>
    <w:rsid w:val="00DE0614"/>
    <w:rsid w:val="00DE11D0"/>
    <w:rsid w:val="00DE1615"/>
    <w:rsid w:val="00DE1962"/>
    <w:rsid w:val="00DE4EC0"/>
    <w:rsid w:val="00DE5483"/>
    <w:rsid w:val="00DF012B"/>
    <w:rsid w:val="00DF022B"/>
    <w:rsid w:val="00DF0516"/>
    <w:rsid w:val="00DF3005"/>
    <w:rsid w:val="00DF32CC"/>
    <w:rsid w:val="00DF59F8"/>
    <w:rsid w:val="00DF6BD9"/>
    <w:rsid w:val="00E005C6"/>
    <w:rsid w:val="00E022BA"/>
    <w:rsid w:val="00E04C9C"/>
    <w:rsid w:val="00E104C8"/>
    <w:rsid w:val="00E11D2A"/>
    <w:rsid w:val="00E125EC"/>
    <w:rsid w:val="00E14150"/>
    <w:rsid w:val="00E21223"/>
    <w:rsid w:val="00E22459"/>
    <w:rsid w:val="00E23AE3"/>
    <w:rsid w:val="00E2777F"/>
    <w:rsid w:val="00E30081"/>
    <w:rsid w:val="00E3125D"/>
    <w:rsid w:val="00E32596"/>
    <w:rsid w:val="00E3416A"/>
    <w:rsid w:val="00E349BE"/>
    <w:rsid w:val="00E367A0"/>
    <w:rsid w:val="00E3702D"/>
    <w:rsid w:val="00E428FF"/>
    <w:rsid w:val="00E42B13"/>
    <w:rsid w:val="00E43F8E"/>
    <w:rsid w:val="00E468CE"/>
    <w:rsid w:val="00E5478A"/>
    <w:rsid w:val="00E54DD5"/>
    <w:rsid w:val="00E553AE"/>
    <w:rsid w:val="00E55F25"/>
    <w:rsid w:val="00E60D1D"/>
    <w:rsid w:val="00E62F43"/>
    <w:rsid w:val="00E676E4"/>
    <w:rsid w:val="00E707AC"/>
    <w:rsid w:val="00E70BD9"/>
    <w:rsid w:val="00E71095"/>
    <w:rsid w:val="00E73DDF"/>
    <w:rsid w:val="00E831CB"/>
    <w:rsid w:val="00E83BDE"/>
    <w:rsid w:val="00E85294"/>
    <w:rsid w:val="00E85ECA"/>
    <w:rsid w:val="00E901B3"/>
    <w:rsid w:val="00E9027A"/>
    <w:rsid w:val="00E93A01"/>
    <w:rsid w:val="00E940B5"/>
    <w:rsid w:val="00E964E8"/>
    <w:rsid w:val="00E96C0F"/>
    <w:rsid w:val="00E97933"/>
    <w:rsid w:val="00EA32DA"/>
    <w:rsid w:val="00EA37ED"/>
    <w:rsid w:val="00EA4A13"/>
    <w:rsid w:val="00EA7649"/>
    <w:rsid w:val="00EB5E51"/>
    <w:rsid w:val="00EB6164"/>
    <w:rsid w:val="00EB6933"/>
    <w:rsid w:val="00EB6D1E"/>
    <w:rsid w:val="00EB7D33"/>
    <w:rsid w:val="00EC47A3"/>
    <w:rsid w:val="00EC4A41"/>
    <w:rsid w:val="00EC5103"/>
    <w:rsid w:val="00EC6316"/>
    <w:rsid w:val="00EC7A12"/>
    <w:rsid w:val="00ED1AA6"/>
    <w:rsid w:val="00ED3064"/>
    <w:rsid w:val="00ED6B74"/>
    <w:rsid w:val="00ED785A"/>
    <w:rsid w:val="00EE24CE"/>
    <w:rsid w:val="00EE32BE"/>
    <w:rsid w:val="00EE4ABF"/>
    <w:rsid w:val="00EF086C"/>
    <w:rsid w:val="00EF0E5A"/>
    <w:rsid w:val="00EF43C3"/>
    <w:rsid w:val="00EF6225"/>
    <w:rsid w:val="00EF6257"/>
    <w:rsid w:val="00EF7110"/>
    <w:rsid w:val="00F006F1"/>
    <w:rsid w:val="00F00CD5"/>
    <w:rsid w:val="00F01436"/>
    <w:rsid w:val="00F018AF"/>
    <w:rsid w:val="00F0365E"/>
    <w:rsid w:val="00F04409"/>
    <w:rsid w:val="00F047DF"/>
    <w:rsid w:val="00F11068"/>
    <w:rsid w:val="00F1415E"/>
    <w:rsid w:val="00F1684A"/>
    <w:rsid w:val="00F204A6"/>
    <w:rsid w:val="00F21A2F"/>
    <w:rsid w:val="00F23D7A"/>
    <w:rsid w:val="00F240EE"/>
    <w:rsid w:val="00F25119"/>
    <w:rsid w:val="00F25D2F"/>
    <w:rsid w:val="00F304C6"/>
    <w:rsid w:val="00F36A0B"/>
    <w:rsid w:val="00F378CC"/>
    <w:rsid w:val="00F4037C"/>
    <w:rsid w:val="00F4361C"/>
    <w:rsid w:val="00F44877"/>
    <w:rsid w:val="00F45D29"/>
    <w:rsid w:val="00F546A1"/>
    <w:rsid w:val="00F57BF1"/>
    <w:rsid w:val="00F60B69"/>
    <w:rsid w:val="00F6254F"/>
    <w:rsid w:val="00F64A8B"/>
    <w:rsid w:val="00F71163"/>
    <w:rsid w:val="00F72E43"/>
    <w:rsid w:val="00F7376F"/>
    <w:rsid w:val="00F76A90"/>
    <w:rsid w:val="00F77E86"/>
    <w:rsid w:val="00F81DB3"/>
    <w:rsid w:val="00F82D87"/>
    <w:rsid w:val="00F84E5C"/>
    <w:rsid w:val="00F855F9"/>
    <w:rsid w:val="00F86E54"/>
    <w:rsid w:val="00F87CCC"/>
    <w:rsid w:val="00F92520"/>
    <w:rsid w:val="00F92F0B"/>
    <w:rsid w:val="00F9676C"/>
    <w:rsid w:val="00FA04DA"/>
    <w:rsid w:val="00FA306C"/>
    <w:rsid w:val="00FA3E68"/>
    <w:rsid w:val="00FA7398"/>
    <w:rsid w:val="00FB08DB"/>
    <w:rsid w:val="00FB2402"/>
    <w:rsid w:val="00FB2607"/>
    <w:rsid w:val="00FB3F40"/>
    <w:rsid w:val="00FC302D"/>
    <w:rsid w:val="00FC7DB3"/>
    <w:rsid w:val="00FD19E6"/>
    <w:rsid w:val="00FD3A7B"/>
    <w:rsid w:val="00FD502F"/>
    <w:rsid w:val="00FD7C13"/>
    <w:rsid w:val="00FE0E24"/>
    <w:rsid w:val="00FE1EF6"/>
    <w:rsid w:val="00FE2499"/>
    <w:rsid w:val="00FE2776"/>
    <w:rsid w:val="00FE7CCF"/>
    <w:rsid w:val="00FF0626"/>
    <w:rsid w:val="00FF2C6D"/>
    <w:rsid w:val="00FF6BE6"/>
    <w:rsid w:val="0110088C"/>
    <w:rsid w:val="0198FA4B"/>
    <w:rsid w:val="01AE5D1C"/>
    <w:rsid w:val="0290EB23"/>
    <w:rsid w:val="03238FD5"/>
    <w:rsid w:val="033B4C33"/>
    <w:rsid w:val="03B4D895"/>
    <w:rsid w:val="03D94C45"/>
    <w:rsid w:val="03FD92F3"/>
    <w:rsid w:val="04119051"/>
    <w:rsid w:val="042F97CD"/>
    <w:rsid w:val="043E01EE"/>
    <w:rsid w:val="04A8643D"/>
    <w:rsid w:val="04A8CA33"/>
    <w:rsid w:val="05AB36F8"/>
    <w:rsid w:val="05F0C55F"/>
    <w:rsid w:val="06262D7B"/>
    <w:rsid w:val="06D79806"/>
    <w:rsid w:val="077D21A5"/>
    <w:rsid w:val="077E11DD"/>
    <w:rsid w:val="07F2D218"/>
    <w:rsid w:val="08DD7990"/>
    <w:rsid w:val="09350C1C"/>
    <w:rsid w:val="09A86CE6"/>
    <w:rsid w:val="09D0635B"/>
    <w:rsid w:val="0A307C48"/>
    <w:rsid w:val="0A3A1579"/>
    <w:rsid w:val="0A5E5C27"/>
    <w:rsid w:val="0A6022E9"/>
    <w:rsid w:val="0AA0525A"/>
    <w:rsid w:val="0AD8D49B"/>
    <w:rsid w:val="0B09C4E9"/>
    <w:rsid w:val="0BA63F93"/>
    <w:rsid w:val="0BDB0546"/>
    <w:rsid w:val="0BF3E183"/>
    <w:rsid w:val="0C1BAE83"/>
    <w:rsid w:val="0C36C6B2"/>
    <w:rsid w:val="0C597C6D"/>
    <w:rsid w:val="0C9E622D"/>
    <w:rsid w:val="0CB0FED9"/>
    <w:rsid w:val="0CB5EA81"/>
    <w:rsid w:val="0CF1BC76"/>
    <w:rsid w:val="0D013C12"/>
    <w:rsid w:val="0D032312"/>
    <w:rsid w:val="0D111623"/>
    <w:rsid w:val="0D69D448"/>
    <w:rsid w:val="0DFBD744"/>
    <w:rsid w:val="0E322C95"/>
    <w:rsid w:val="0E852DAA"/>
    <w:rsid w:val="0E9851EE"/>
    <w:rsid w:val="0ED692E8"/>
    <w:rsid w:val="0F28D90D"/>
    <w:rsid w:val="0F5BA6D0"/>
    <w:rsid w:val="0F77C058"/>
    <w:rsid w:val="0FAC8327"/>
    <w:rsid w:val="0FC471FC"/>
    <w:rsid w:val="1036A76D"/>
    <w:rsid w:val="10589D02"/>
    <w:rsid w:val="1068EAA6"/>
    <w:rsid w:val="1093EFEA"/>
    <w:rsid w:val="109A3164"/>
    <w:rsid w:val="10D4F2BE"/>
    <w:rsid w:val="1104867C"/>
    <w:rsid w:val="1159E86E"/>
    <w:rsid w:val="11617052"/>
    <w:rsid w:val="117B3123"/>
    <w:rsid w:val="122AECD4"/>
    <w:rsid w:val="12647715"/>
    <w:rsid w:val="12B54ACF"/>
    <w:rsid w:val="12B68457"/>
    <w:rsid w:val="13C5269D"/>
    <w:rsid w:val="141FF023"/>
    <w:rsid w:val="15B0581A"/>
    <w:rsid w:val="162B2FD7"/>
    <w:rsid w:val="168616CE"/>
    <w:rsid w:val="17019C88"/>
    <w:rsid w:val="173687E4"/>
    <w:rsid w:val="1866EE4A"/>
    <w:rsid w:val="18ADE845"/>
    <w:rsid w:val="18D84B43"/>
    <w:rsid w:val="18F2A3DF"/>
    <w:rsid w:val="18FFA9AB"/>
    <w:rsid w:val="19142562"/>
    <w:rsid w:val="1969C105"/>
    <w:rsid w:val="196A587D"/>
    <w:rsid w:val="1A6D912E"/>
    <w:rsid w:val="1A78413B"/>
    <w:rsid w:val="1AAB8037"/>
    <w:rsid w:val="1ADAF313"/>
    <w:rsid w:val="1AF07726"/>
    <w:rsid w:val="1B068ED4"/>
    <w:rsid w:val="1B442F61"/>
    <w:rsid w:val="1B888ED8"/>
    <w:rsid w:val="1B983767"/>
    <w:rsid w:val="1C1D7274"/>
    <w:rsid w:val="1C5C6AD8"/>
    <w:rsid w:val="1C8BF90B"/>
    <w:rsid w:val="1C90259B"/>
    <w:rsid w:val="1CB00C8E"/>
    <w:rsid w:val="1D37D175"/>
    <w:rsid w:val="1D525785"/>
    <w:rsid w:val="1D972B0B"/>
    <w:rsid w:val="1DA848EA"/>
    <w:rsid w:val="1E33CA73"/>
    <w:rsid w:val="1EE01391"/>
    <w:rsid w:val="1EF3EA5D"/>
    <w:rsid w:val="1EF4837E"/>
    <w:rsid w:val="1F166F0D"/>
    <w:rsid w:val="1F33E91E"/>
    <w:rsid w:val="1FAF04F6"/>
    <w:rsid w:val="201018A0"/>
    <w:rsid w:val="207111E5"/>
    <w:rsid w:val="20D5DFA2"/>
    <w:rsid w:val="218CCB02"/>
    <w:rsid w:val="22073A33"/>
    <w:rsid w:val="228B36CA"/>
    <w:rsid w:val="228FA410"/>
    <w:rsid w:val="2316319C"/>
    <w:rsid w:val="23BE6743"/>
    <w:rsid w:val="24031DE5"/>
    <w:rsid w:val="242C9FB2"/>
    <w:rsid w:val="246F0447"/>
    <w:rsid w:val="24B2AAC0"/>
    <w:rsid w:val="24BE12D0"/>
    <w:rsid w:val="24C30AFE"/>
    <w:rsid w:val="2546BCE8"/>
    <w:rsid w:val="25FB74A7"/>
    <w:rsid w:val="2620A360"/>
    <w:rsid w:val="263869A2"/>
    <w:rsid w:val="268CA32A"/>
    <w:rsid w:val="26B2B09A"/>
    <w:rsid w:val="273602D3"/>
    <w:rsid w:val="27AA5092"/>
    <w:rsid w:val="27F25789"/>
    <w:rsid w:val="288C55FC"/>
    <w:rsid w:val="28F1010D"/>
    <w:rsid w:val="28F65100"/>
    <w:rsid w:val="29D45128"/>
    <w:rsid w:val="2A3E0E59"/>
    <w:rsid w:val="2A4364BA"/>
    <w:rsid w:val="2A72E5EF"/>
    <w:rsid w:val="2A756F79"/>
    <w:rsid w:val="2AEC8C9F"/>
    <w:rsid w:val="2B41E984"/>
    <w:rsid w:val="2BED4220"/>
    <w:rsid w:val="2C1C0903"/>
    <w:rsid w:val="2C5E3264"/>
    <w:rsid w:val="2C7983D6"/>
    <w:rsid w:val="2CB98019"/>
    <w:rsid w:val="2D1EFC6C"/>
    <w:rsid w:val="2D3F2271"/>
    <w:rsid w:val="2D410333"/>
    <w:rsid w:val="2DA8ACE1"/>
    <w:rsid w:val="2DCD0E14"/>
    <w:rsid w:val="2DD973A1"/>
    <w:rsid w:val="2E57E824"/>
    <w:rsid w:val="2E6EE572"/>
    <w:rsid w:val="2E956549"/>
    <w:rsid w:val="2EDDD0B0"/>
    <w:rsid w:val="2EE2092D"/>
    <w:rsid w:val="2FB087FE"/>
    <w:rsid w:val="30109111"/>
    <w:rsid w:val="304A8318"/>
    <w:rsid w:val="30EB3A1E"/>
    <w:rsid w:val="3135C25C"/>
    <w:rsid w:val="31676A6F"/>
    <w:rsid w:val="31A5EEBC"/>
    <w:rsid w:val="31EA67F5"/>
    <w:rsid w:val="33171E80"/>
    <w:rsid w:val="3450712F"/>
    <w:rsid w:val="34CE424D"/>
    <w:rsid w:val="34FA6670"/>
    <w:rsid w:val="3542D261"/>
    <w:rsid w:val="35734CD3"/>
    <w:rsid w:val="3598EABE"/>
    <w:rsid w:val="35AF6B4C"/>
    <w:rsid w:val="35B6F08C"/>
    <w:rsid w:val="35EEA5E5"/>
    <w:rsid w:val="3685D559"/>
    <w:rsid w:val="36D4C9E0"/>
    <w:rsid w:val="36E5D6B8"/>
    <w:rsid w:val="37A36EFA"/>
    <w:rsid w:val="37CC89D5"/>
    <w:rsid w:val="381007E5"/>
    <w:rsid w:val="391A60DB"/>
    <w:rsid w:val="397D45DE"/>
    <w:rsid w:val="39CC0C89"/>
    <w:rsid w:val="39DE62CA"/>
    <w:rsid w:val="39F166AD"/>
    <w:rsid w:val="3A42DB0A"/>
    <w:rsid w:val="3A43BBBC"/>
    <w:rsid w:val="3A57BFAF"/>
    <w:rsid w:val="3A623DDF"/>
    <w:rsid w:val="3B35FBED"/>
    <w:rsid w:val="3B361D6F"/>
    <w:rsid w:val="3B5F0A9C"/>
    <w:rsid w:val="3B668FDC"/>
    <w:rsid w:val="3BA04041"/>
    <w:rsid w:val="3C22736A"/>
    <w:rsid w:val="3C2A614A"/>
    <w:rsid w:val="3C42F22F"/>
    <w:rsid w:val="3C75736A"/>
    <w:rsid w:val="3D10D988"/>
    <w:rsid w:val="3D5966E4"/>
    <w:rsid w:val="3D700DBA"/>
    <w:rsid w:val="3D79E454"/>
    <w:rsid w:val="3D9E5DD3"/>
    <w:rsid w:val="3DB7535F"/>
    <w:rsid w:val="3DBF0E14"/>
    <w:rsid w:val="3E04382E"/>
    <w:rsid w:val="3E61C002"/>
    <w:rsid w:val="3E9D6815"/>
    <w:rsid w:val="3EDAA4DF"/>
    <w:rsid w:val="3EF6FDAD"/>
    <w:rsid w:val="3F89C683"/>
    <w:rsid w:val="3FEC91A0"/>
    <w:rsid w:val="401DA7D7"/>
    <w:rsid w:val="407BAC26"/>
    <w:rsid w:val="40A46D8C"/>
    <w:rsid w:val="40E5A5D5"/>
    <w:rsid w:val="40E84AF4"/>
    <w:rsid w:val="41CF1669"/>
    <w:rsid w:val="4267C686"/>
    <w:rsid w:val="42DF3B73"/>
    <w:rsid w:val="432639CA"/>
    <w:rsid w:val="43BDBE91"/>
    <w:rsid w:val="43D59497"/>
    <w:rsid w:val="44FA585F"/>
    <w:rsid w:val="4536D937"/>
    <w:rsid w:val="45ACC9B7"/>
    <w:rsid w:val="45B78C7A"/>
    <w:rsid w:val="471F3303"/>
    <w:rsid w:val="4739BC26"/>
    <w:rsid w:val="47593D77"/>
    <w:rsid w:val="47AB24B2"/>
    <w:rsid w:val="47C11A4E"/>
    <w:rsid w:val="47E4A889"/>
    <w:rsid w:val="486FE6AC"/>
    <w:rsid w:val="4972B967"/>
    <w:rsid w:val="49B9C5FE"/>
    <w:rsid w:val="4A492618"/>
    <w:rsid w:val="4A60F005"/>
    <w:rsid w:val="4A862F27"/>
    <w:rsid w:val="4AC11402"/>
    <w:rsid w:val="4B4C904B"/>
    <w:rsid w:val="4BA5261C"/>
    <w:rsid w:val="4BAA181F"/>
    <w:rsid w:val="4C05A565"/>
    <w:rsid w:val="4C4A9C54"/>
    <w:rsid w:val="4CC5CA3B"/>
    <w:rsid w:val="4D26672F"/>
    <w:rsid w:val="4D3B3873"/>
    <w:rsid w:val="4D7BC414"/>
    <w:rsid w:val="4DAD0451"/>
    <w:rsid w:val="4E247338"/>
    <w:rsid w:val="4E309F4A"/>
    <w:rsid w:val="4E7BABB5"/>
    <w:rsid w:val="4EC50DF2"/>
    <w:rsid w:val="4EEB6A7F"/>
    <w:rsid w:val="4F8703C8"/>
    <w:rsid w:val="4F8D1EF9"/>
    <w:rsid w:val="4FE50646"/>
    <w:rsid w:val="504C98F4"/>
    <w:rsid w:val="51095C46"/>
    <w:rsid w:val="5186CD5E"/>
    <w:rsid w:val="51C7609C"/>
    <w:rsid w:val="51D4F8D7"/>
    <w:rsid w:val="51F2506E"/>
    <w:rsid w:val="52278480"/>
    <w:rsid w:val="52412D75"/>
    <w:rsid w:val="530A8BE5"/>
    <w:rsid w:val="535F5A1E"/>
    <w:rsid w:val="5362A718"/>
    <w:rsid w:val="537724D0"/>
    <w:rsid w:val="5383A23E"/>
    <w:rsid w:val="53B88D46"/>
    <w:rsid w:val="54574C68"/>
    <w:rsid w:val="545C6E78"/>
    <w:rsid w:val="54C04359"/>
    <w:rsid w:val="54F804C3"/>
    <w:rsid w:val="5527F79D"/>
    <w:rsid w:val="552FB3FB"/>
    <w:rsid w:val="568EAB7A"/>
    <w:rsid w:val="57219634"/>
    <w:rsid w:val="573F3231"/>
    <w:rsid w:val="57D2C884"/>
    <w:rsid w:val="57FE147C"/>
    <w:rsid w:val="588C56F8"/>
    <w:rsid w:val="59DD498A"/>
    <w:rsid w:val="59FD30D1"/>
    <w:rsid w:val="5A224079"/>
    <w:rsid w:val="5A367B86"/>
    <w:rsid w:val="5AFF581B"/>
    <w:rsid w:val="5B1E9FDC"/>
    <w:rsid w:val="5B4A130A"/>
    <w:rsid w:val="5BA9CECA"/>
    <w:rsid w:val="5BAE9CBF"/>
    <w:rsid w:val="5BBF0E48"/>
    <w:rsid w:val="5C08FAC1"/>
    <w:rsid w:val="5C1347D0"/>
    <w:rsid w:val="5C1907FD"/>
    <w:rsid w:val="5C214E97"/>
    <w:rsid w:val="5C76D6CC"/>
    <w:rsid w:val="5CA006A4"/>
    <w:rsid w:val="5D756FC0"/>
    <w:rsid w:val="5DAED431"/>
    <w:rsid w:val="5DC8B7C1"/>
    <w:rsid w:val="5DF9D98B"/>
    <w:rsid w:val="5E0D0559"/>
    <w:rsid w:val="5E2128D8"/>
    <w:rsid w:val="5EA015F9"/>
    <w:rsid w:val="5ED0D4C5"/>
    <w:rsid w:val="5EF64914"/>
    <w:rsid w:val="5EFAB30D"/>
    <w:rsid w:val="5F0B1A58"/>
    <w:rsid w:val="5F279E79"/>
    <w:rsid w:val="5F47F1EB"/>
    <w:rsid w:val="5FCEF4AF"/>
    <w:rsid w:val="6016CB25"/>
    <w:rsid w:val="60409B0B"/>
    <w:rsid w:val="60723228"/>
    <w:rsid w:val="60AD38BB"/>
    <w:rsid w:val="60B72917"/>
    <w:rsid w:val="6153D893"/>
    <w:rsid w:val="61564E35"/>
    <w:rsid w:val="616EDF1A"/>
    <w:rsid w:val="61B76B21"/>
    <w:rsid w:val="61B84494"/>
    <w:rsid w:val="6251CA88"/>
    <w:rsid w:val="629E7BD2"/>
    <w:rsid w:val="633BEB8C"/>
    <w:rsid w:val="6344437E"/>
    <w:rsid w:val="63888099"/>
    <w:rsid w:val="63AA95D2"/>
    <w:rsid w:val="63AC4DC0"/>
    <w:rsid w:val="64E62DD1"/>
    <w:rsid w:val="64F9EDC6"/>
    <w:rsid w:val="656FDE0A"/>
    <w:rsid w:val="65DD4085"/>
    <w:rsid w:val="6665D3B2"/>
    <w:rsid w:val="6687487B"/>
    <w:rsid w:val="66954E18"/>
    <w:rsid w:val="66A30882"/>
    <w:rsid w:val="67B7AEE1"/>
    <w:rsid w:val="688A0188"/>
    <w:rsid w:val="68C9F75A"/>
    <w:rsid w:val="68CF52E0"/>
    <w:rsid w:val="692899FA"/>
    <w:rsid w:val="692B7A42"/>
    <w:rsid w:val="695023EE"/>
    <w:rsid w:val="6A388B81"/>
    <w:rsid w:val="6A3A6EC3"/>
    <w:rsid w:val="6AA9C13C"/>
    <w:rsid w:val="6B1994DC"/>
    <w:rsid w:val="6B463BE6"/>
    <w:rsid w:val="6B5FAF28"/>
    <w:rsid w:val="6C157630"/>
    <w:rsid w:val="6C2D6505"/>
    <w:rsid w:val="6CB5653D"/>
    <w:rsid w:val="6CEBD849"/>
    <w:rsid w:val="6D221CCD"/>
    <w:rsid w:val="6D4F2911"/>
    <w:rsid w:val="6D8E5611"/>
    <w:rsid w:val="6DDED0F3"/>
    <w:rsid w:val="6E08C542"/>
    <w:rsid w:val="6E51359E"/>
    <w:rsid w:val="70787D36"/>
    <w:rsid w:val="707C9C6B"/>
    <w:rsid w:val="708D4E7A"/>
    <w:rsid w:val="7115DA3D"/>
    <w:rsid w:val="71B6E9AD"/>
    <w:rsid w:val="71F80BA1"/>
    <w:rsid w:val="722BC7F9"/>
    <w:rsid w:val="727634CC"/>
    <w:rsid w:val="733A36BB"/>
    <w:rsid w:val="735DA983"/>
    <w:rsid w:val="736A8F91"/>
    <w:rsid w:val="73E3A5EA"/>
    <w:rsid w:val="73E3D8BB"/>
    <w:rsid w:val="7464DCF4"/>
    <w:rsid w:val="747D6F82"/>
    <w:rsid w:val="749D2100"/>
    <w:rsid w:val="7530CC69"/>
    <w:rsid w:val="7547597D"/>
    <w:rsid w:val="756C05CD"/>
    <w:rsid w:val="7586FCD4"/>
    <w:rsid w:val="759BAAD9"/>
    <w:rsid w:val="75EB4642"/>
    <w:rsid w:val="768443E8"/>
    <w:rsid w:val="76A00F82"/>
    <w:rsid w:val="773C5E38"/>
    <w:rsid w:val="7867CDBF"/>
    <w:rsid w:val="787E62C7"/>
    <w:rsid w:val="788C48BB"/>
    <w:rsid w:val="788E9403"/>
    <w:rsid w:val="78A1B233"/>
    <w:rsid w:val="78AAC9CC"/>
    <w:rsid w:val="78E4E081"/>
    <w:rsid w:val="79CF8555"/>
    <w:rsid w:val="7A3DB32C"/>
    <w:rsid w:val="7A9E6A22"/>
    <w:rsid w:val="7AB258F5"/>
    <w:rsid w:val="7ABD53FB"/>
    <w:rsid w:val="7B5076D6"/>
    <w:rsid w:val="7B5588AD"/>
    <w:rsid w:val="7BE69873"/>
    <w:rsid w:val="7BEE5328"/>
    <w:rsid w:val="7C1B50AA"/>
    <w:rsid w:val="7C60E0BA"/>
    <w:rsid w:val="7CB5E33C"/>
    <w:rsid w:val="7D199282"/>
    <w:rsid w:val="7D4B858E"/>
    <w:rsid w:val="7DB23807"/>
    <w:rsid w:val="7DD5409B"/>
    <w:rsid w:val="7E0A3552"/>
    <w:rsid w:val="7E5DE775"/>
    <w:rsid w:val="7EDF19D9"/>
    <w:rsid w:val="7EEF3C5D"/>
    <w:rsid w:val="7EF1A1AF"/>
    <w:rsid w:val="7F2D21BF"/>
    <w:rsid w:val="7F59E1D8"/>
    <w:rsid w:val="7FBF260A"/>
    <w:rsid w:val="7FCECBA1"/>
    <w:rsid w:val="7FD56FE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F353DC"/>
  <w15:chartTrackingRefBased/>
  <w15:docId w15:val="{EA96FDA1-EAF2-4241-922C-D5A03473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862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862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58623C"/>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C91C7B"/>
    <w:pPr>
      <w:tabs>
        <w:tab w:val="center" w:pos="4536"/>
        <w:tab w:val="right" w:pos="9072"/>
      </w:tabs>
      <w:spacing w:after="0" w:line="240" w:lineRule="auto"/>
    </w:pPr>
  </w:style>
  <w:style w:type="character" w:styleId="HeaderChar" w:customStyle="1">
    <w:name w:val="Header Char"/>
    <w:basedOn w:val="DefaultParagraphFont"/>
    <w:link w:val="Header"/>
    <w:uiPriority w:val="99"/>
    <w:rsid w:val="00C91C7B"/>
  </w:style>
  <w:style w:type="paragraph" w:styleId="Footer">
    <w:name w:val="footer"/>
    <w:basedOn w:val="Normal"/>
    <w:link w:val="FooterChar"/>
    <w:uiPriority w:val="99"/>
    <w:unhideWhenUsed/>
    <w:rsid w:val="00C91C7B"/>
    <w:pPr>
      <w:tabs>
        <w:tab w:val="center" w:pos="4536"/>
        <w:tab w:val="right" w:pos="9072"/>
      </w:tabs>
      <w:spacing w:after="0" w:line="240" w:lineRule="auto"/>
    </w:pPr>
  </w:style>
  <w:style w:type="character" w:styleId="FooterChar" w:customStyle="1">
    <w:name w:val="Footer Char"/>
    <w:basedOn w:val="DefaultParagraphFont"/>
    <w:link w:val="Footer"/>
    <w:uiPriority w:val="99"/>
    <w:rsid w:val="00C91C7B"/>
  </w:style>
  <w:style w:type="paragraph" w:styleId="ListParagraph">
    <w:name w:val="List Paragraph"/>
    <w:basedOn w:val="Normal"/>
    <w:uiPriority w:val="34"/>
    <w:qFormat/>
    <w:rsid w:val="005D6EEB"/>
    <w:pPr>
      <w:ind w:left="720"/>
      <w:contextualSpacing/>
    </w:pPr>
  </w:style>
  <w:style w:type="character" w:styleId="Mention">
    <w:name w:val="Mention"/>
    <w:basedOn w:val="DefaultParagraphFont"/>
    <w:uiPriority w:val="99"/>
    <w:unhideWhenUsed/>
    <w:rsid w:val="00D55B96"/>
    <w:rPr>
      <w:color w:val="2B579A"/>
      <w:shd w:val="clear" w:color="auto" w:fill="E6E6E6"/>
    </w:rPr>
  </w:style>
  <w:style w:type="paragraph" w:styleId="CommentText">
    <w:name w:val="annotation text"/>
    <w:basedOn w:val="Normal"/>
    <w:link w:val="CommentTextChar"/>
    <w:uiPriority w:val="99"/>
    <w:semiHidden/>
    <w:unhideWhenUsed/>
    <w:rsid w:val="00D55B96"/>
    <w:pPr>
      <w:spacing w:line="240" w:lineRule="auto"/>
    </w:pPr>
    <w:rPr>
      <w:sz w:val="20"/>
      <w:szCs w:val="20"/>
    </w:rPr>
  </w:style>
  <w:style w:type="character" w:styleId="CommentTextChar" w:customStyle="1">
    <w:name w:val="Comment Text Char"/>
    <w:basedOn w:val="DefaultParagraphFont"/>
    <w:link w:val="CommentText"/>
    <w:uiPriority w:val="99"/>
    <w:semiHidden/>
    <w:rsid w:val="00D55B96"/>
    <w:rPr>
      <w:sz w:val="20"/>
      <w:szCs w:val="20"/>
    </w:rPr>
  </w:style>
  <w:style w:type="character" w:styleId="CommentReference">
    <w:name w:val="annotation reference"/>
    <w:basedOn w:val="DefaultParagraphFont"/>
    <w:uiPriority w:val="99"/>
    <w:semiHidden/>
    <w:unhideWhenUsed/>
    <w:rsid w:val="00D55B96"/>
    <w:rPr>
      <w:sz w:val="16"/>
      <w:szCs w:val="16"/>
    </w:rPr>
  </w:style>
  <w:style w:type="paragraph" w:styleId="CommentSubject">
    <w:name w:val="annotation subject"/>
    <w:basedOn w:val="CommentText"/>
    <w:next w:val="CommentText"/>
    <w:link w:val="CommentSubjectChar"/>
    <w:uiPriority w:val="99"/>
    <w:semiHidden/>
    <w:unhideWhenUsed/>
    <w:rsid w:val="00D55B96"/>
    <w:rPr>
      <w:b/>
      <w:bCs/>
    </w:rPr>
  </w:style>
  <w:style w:type="character" w:styleId="CommentSubjectChar" w:customStyle="1">
    <w:name w:val="Comment Subject Char"/>
    <w:basedOn w:val="CommentTextChar"/>
    <w:link w:val="CommentSubject"/>
    <w:uiPriority w:val="99"/>
    <w:semiHidden/>
    <w:rsid w:val="00D55B96"/>
    <w:rPr>
      <w:b/>
      <w:bCs/>
      <w:sz w:val="20"/>
      <w:szCs w:val="20"/>
    </w:rPr>
  </w:style>
  <w:style w:type="paragraph" w:styleId="Revision">
    <w:name w:val="Revision"/>
    <w:hidden/>
    <w:uiPriority w:val="99"/>
    <w:semiHidden/>
    <w:rsid w:val="00D55B96"/>
    <w:pPr>
      <w:spacing w:after="0" w:line="240" w:lineRule="auto"/>
    </w:pPr>
  </w:style>
  <w:style w:type="character" w:styleId="Strong">
    <w:name w:val="Strong"/>
    <w:basedOn w:val="DefaultParagraphFont"/>
    <w:uiPriority w:val="22"/>
    <w:qFormat/>
    <w:rsid w:val="0057160A"/>
    <w:rPr>
      <w:b/>
      <w:bCs/>
    </w:rPr>
  </w:style>
  <w:style w:type="paragraph" w:styleId="NoSpacing">
    <w:name w:val="No Spacing"/>
    <w:uiPriority w:val="1"/>
    <w:qFormat/>
    <w:rsid w:val="003A2E17"/>
    <w:pPr>
      <w:spacing w:after="0" w:line="240" w:lineRule="auto"/>
    </w:pPr>
  </w:style>
  <w:style w:type="character" w:styleId="normaltextrun" w:customStyle="1">
    <w:name w:val="normaltextrun"/>
    <w:basedOn w:val="DefaultParagraphFont"/>
    <w:rsid w:val="00B640D2"/>
  </w:style>
  <w:style w:type="character" w:styleId="eop" w:customStyle="1">
    <w:name w:val="eop"/>
    <w:basedOn w:val="DefaultParagraphFont"/>
    <w:rsid w:val="00913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6112">
      <w:bodyDiv w:val="1"/>
      <w:marLeft w:val="0"/>
      <w:marRight w:val="0"/>
      <w:marTop w:val="0"/>
      <w:marBottom w:val="0"/>
      <w:divBdr>
        <w:top w:val="none" w:sz="0" w:space="0" w:color="auto"/>
        <w:left w:val="none" w:sz="0" w:space="0" w:color="auto"/>
        <w:bottom w:val="none" w:sz="0" w:space="0" w:color="auto"/>
        <w:right w:val="none" w:sz="0" w:space="0" w:color="auto"/>
      </w:divBdr>
    </w:div>
    <w:div w:id="511577871">
      <w:bodyDiv w:val="1"/>
      <w:marLeft w:val="0"/>
      <w:marRight w:val="0"/>
      <w:marTop w:val="0"/>
      <w:marBottom w:val="0"/>
      <w:divBdr>
        <w:top w:val="none" w:sz="0" w:space="0" w:color="auto"/>
        <w:left w:val="none" w:sz="0" w:space="0" w:color="auto"/>
        <w:bottom w:val="none" w:sz="0" w:space="0" w:color="auto"/>
        <w:right w:val="none" w:sz="0" w:space="0" w:color="auto"/>
      </w:divBdr>
    </w:div>
    <w:div w:id="1004288505">
      <w:bodyDiv w:val="1"/>
      <w:marLeft w:val="0"/>
      <w:marRight w:val="0"/>
      <w:marTop w:val="0"/>
      <w:marBottom w:val="0"/>
      <w:divBdr>
        <w:top w:val="none" w:sz="0" w:space="0" w:color="auto"/>
        <w:left w:val="none" w:sz="0" w:space="0" w:color="auto"/>
        <w:bottom w:val="none" w:sz="0" w:space="0" w:color="auto"/>
        <w:right w:val="none" w:sz="0" w:space="0" w:color="auto"/>
      </w:divBdr>
    </w:div>
    <w:div w:id="1339771770">
      <w:bodyDiv w:val="1"/>
      <w:marLeft w:val="0"/>
      <w:marRight w:val="0"/>
      <w:marTop w:val="0"/>
      <w:marBottom w:val="0"/>
      <w:divBdr>
        <w:top w:val="none" w:sz="0" w:space="0" w:color="auto"/>
        <w:left w:val="none" w:sz="0" w:space="0" w:color="auto"/>
        <w:bottom w:val="none" w:sz="0" w:space="0" w:color="auto"/>
        <w:right w:val="none" w:sz="0" w:space="0" w:color="auto"/>
      </w:divBdr>
    </w:div>
    <w:div w:id="1458912880">
      <w:bodyDiv w:val="1"/>
      <w:marLeft w:val="0"/>
      <w:marRight w:val="0"/>
      <w:marTop w:val="0"/>
      <w:marBottom w:val="0"/>
      <w:divBdr>
        <w:top w:val="none" w:sz="0" w:space="0" w:color="auto"/>
        <w:left w:val="none" w:sz="0" w:space="0" w:color="auto"/>
        <w:bottom w:val="none" w:sz="0" w:space="0" w:color="auto"/>
        <w:right w:val="none" w:sz="0" w:space="0" w:color="auto"/>
      </w:divBdr>
    </w:div>
    <w:div w:id="1576889783">
      <w:bodyDiv w:val="1"/>
      <w:marLeft w:val="0"/>
      <w:marRight w:val="0"/>
      <w:marTop w:val="0"/>
      <w:marBottom w:val="0"/>
      <w:divBdr>
        <w:top w:val="none" w:sz="0" w:space="0" w:color="auto"/>
        <w:left w:val="none" w:sz="0" w:space="0" w:color="auto"/>
        <w:bottom w:val="none" w:sz="0" w:space="0" w:color="auto"/>
        <w:right w:val="none" w:sz="0" w:space="0" w:color="auto"/>
      </w:divBdr>
      <w:divsChild>
        <w:div w:id="1888908102">
          <w:marLeft w:val="0"/>
          <w:marRight w:val="0"/>
          <w:marTop w:val="0"/>
          <w:marBottom w:val="0"/>
          <w:divBdr>
            <w:top w:val="none" w:sz="0" w:space="0" w:color="auto"/>
            <w:left w:val="none" w:sz="0" w:space="0" w:color="auto"/>
            <w:bottom w:val="none" w:sz="0" w:space="0" w:color="auto"/>
            <w:right w:val="none" w:sz="0" w:space="0" w:color="auto"/>
          </w:divBdr>
        </w:div>
      </w:divsChild>
    </w:div>
    <w:div w:id="1666198871">
      <w:bodyDiv w:val="1"/>
      <w:marLeft w:val="0"/>
      <w:marRight w:val="0"/>
      <w:marTop w:val="0"/>
      <w:marBottom w:val="0"/>
      <w:divBdr>
        <w:top w:val="none" w:sz="0" w:space="0" w:color="auto"/>
        <w:left w:val="none" w:sz="0" w:space="0" w:color="auto"/>
        <w:bottom w:val="none" w:sz="0" w:space="0" w:color="auto"/>
        <w:right w:val="none" w:sz="0" w:space="0" w:color="auto"/>
      </w:divBdr>
      <w:divsChild>
        <w:div w:id="230700579">
          <w:marLeft w:val="384"/>
          <w:marRight w:val="0"/>
          <w:marTop w:val="0"/>
          <w:marBottom w:val="0"/>
          <w:divBdr>
            <w:top w:val="none" w:sz="0" w:space="0" w:color="auto"/>
            <w:left w:val="none" w:sz="0" w:space="0" w:color="auto"/>
            <w:bottom w:val="none" w:sz="0" w:space="0" w:color="auto"/>
            <w:right w:val="none" w:sz="0" w:space="0" w:color="auto"/>
          </w:divBdr>
          <w:divsChild>
            <w:div w:id="13722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5dcaf206-b009-4658-99e1-4d638e44d8f5">
      <Url xsi:nil="true"/>
      <Description xsi:nil="true"/>
    </URL>
    <SharedWithUsers xmlns="1fbf4851-1fe8-4378-a6d9-5967d98f316b">
      <UserInfo>
        <DisplayName>Sarah Cooke O’Dowd</DisplayName>
        <AccountId>24</AccountId>
        <AccountType/>
      </UserInfo>
      <UserInfo>
        <DisplayName>Franziska Stambke</DisplayName>
        <AccountId>52</AccountId>
        <AccountType/>
      </UserInfo>
      <UserInfo>
        <DisplayName>Daris Lewis Recio</DisplayName>
        <AccountId>53</AccountId>
        <AccountType/>
      </UserInfo>
      <UserInfo>
        <DisplayName>Moana Genevey</DisplayName>
        <AccountId>22</AccountId>
        <AccountType/>
      </UserInfo>
      <UserInfo>
        <DisplayName>Yannick Godin</DisplayName>
        <AccountId>13</AccountId>
        <AccountType/>
      </UserInfo>
      <UserInfo>
        <DisplayName>Tamas Kadar</DisplayName>
        <AccountId>19</AccountId>
        <AccountType/>
      </UserInfo>
      <UserInfo>
        <DisplayName>Astrid Eichstadt</DisplayName>
        <AccountId>65</AccountId>
        <AccountType/>
      </UserInfo>
      <UserInfo>
        <DisplayName>Milla Vidina</DisplayName>
        <AccountId>21</AccountId>
        <AccountType/>
      </UserInfo>
      <UserInfo>
        <DisplayName>Levente Kollar</DisplayName>
        <AccountId>6</AccountId>
        <AccountType/>
      </UserInfo>
      <UserInfo>
        <DisplayName>Jone Elizondo Urrestarazu</DisplayName>
        <AccountId>16</AccountId>
        <AccountType/>
      </UserInfo>
      <UserInfo>
        <DisplayName>Oana Cristea</DisplayName>
        <AccountId>15</AccountId>
        <AccountType/>
      </UserInfo>
      <UserInfo>
        <DisplayName>Sophie Hale</DisplayName>
        <AccountId>14</AccountId>
        <AccountType/>
      </UserInfo>
      <UserInfo>
        <DisplayName>Julia Konowrocka</DisplayName>
        <AccountId>18</AccountId>
        <AccountType/>
      </UserInfo>
      <UserInfo>
        <DisplayName>Anne Gaspard</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820D3E3E695243A18602BCD7DE657A" ma:contentTypeVersion="14" ma:contentTypeDescription="Create a new document." ma:contentTypeScope="" ma:versionID="ed14667e626d68e0449e43adb6ec3af0">
  <xsd:schema xmlns:xsd="http://www.w3.org/2001/XMLSchema" xmlns:xs="http://www.w3.org/2001/XMLSchema" xmlns:p="http://schemas.microsoft.com/office/2006/metadata/properties" xmlns:ns2="5dcaf206-b009-4658-99e1-4d638e44d8f5" xmlns:ns3="1fbf4851-1fe8-4378-a6d9-5967d98f316b" targetNamespace="http://schemas.microsoft.com/office/2006/metadata/properties" ma:root="true" ma:fieldsID="49ddc2d1be03f396d92afb23ef480a7e" ns2:_="" ns3:_="">
    <xsd:import namespace="5dcaf206-b009-4658-99e1-4d638e44d8f5"/>
    <xsd:import namespace="1fbf4851-1fe8-4378-a6d9-5967d98f3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R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af206-b009-4658-99e1-4d638e44d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URL" ma:index="2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bf4851-1fe8-4378-a6d9-5967d98f3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7F8F1-4ADE-4C87-B5F3-EA8C452A339F}">
  <ds:schemaRefs>
    <ds:schemaRef ds:uri="http://schemas.microsoft.com/sharepoint/v3/contenttype/forms"/>
  </ds:schemaRefs>
</ds:datastoreItem>
</file>

<file path=customXml/itemProps2.xml><?xml version="1.0" encoding="utf-8"?>
<ds:datastoreItem xmlns:ds="http://schemas.openxmlformats.org/officeDocument/2006/customXml" ds:itemID="{19278FC3-92A0-4346-843F-AF621F1B0F5C}">
  <ds:schemaRefs>
    <ds:schemaRef ds:uri="http://schemas.microsoft.com/office/2006/metadata/properties"/>
    <ds:schemaRef ds:uri="http://schemas.microsoft.com/office/infopath/2007/PartnerControls"/>
    <ds:schemaRef ds:uri="5dcaf206-b009-4658-99e1-4d638e44d8f5"/>
    <ds:schemaRef ds:uri="1fbf4851-1fe8-4378-a6d9-5967d98f316b"/>
  </ds:schemaRefs>
</ds:datastoreItem>
</file>

<file path=customXml/itemProps3.xml><?xml version="1.0" encoding="utf-8"?>
<ds:datastoreItem xmlns:ds="http://schemas.openxmlformats.org/officeDocument/2006/customXml" ds:itemID="{18ADD268-3FEB-4570-967C-99012A662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af206-b009-4658-99e1-4d638e44d8f5"/>
    <ds:schemaRef ds:uri="1fbf4851-1fe8-4378-a6d9-5967d98f3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Hale</dc:creator>
  <keywords/>
  <dc:description/>
  <lastModifiedBy>Tamas Kadar</lastModifiedBy>
  <revision>42</revision>
  <dcterms:created xsi:type="dcterms:W3CDTF">2021-06-01T23:37:00.0000000Z</dcterms:created>
  <dcterms:modified xsi:type="dcterms:W3CDTF">2021-06-14T13:55:43.9597840Z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0x01010008820D3E3E695243A18602BCD7DE657A</vt:lpwstr>
  </property>
</Properties>
</file>