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C6903" w:rsidR="00D72701" w:rsidP="004C6903" w:rsidRDefault="00231E60" w14:paraId="4B19A990" w14:textId="327E75AF">
      <w:pPr>
        <w:pStyle w:val="Heading1"/>
        <w:spacing w:before="0"/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US"/>
        </w:rPr>
        <w:t xml:space="preserve">Equality Bodies &amp; </w:t>
      </w:r>
      <w:r w:rsidR="001519DB">
        <w:rPr>
          <w:b/>
          <w:bCs/>
          <w:sz w:val="40"/>
          <w:szCs w:val="40"/>
          <w:lang w:val="en-US"/>
        </w:rPr>
        <w:t>Freedom of Movement of EU Workers</w:t>
      </w:r>
    </w:p>
    <w:p w:rsidRPr="00A637ED" w:rsidR="00A31699" w:rsidP="00A637ED" w:rsidRDefault="001519DB" w14:paraId="7C48B155" w14:textId="651BEAAF">
      <w:pPr>
        <w:pStyle w:val="Heading1"/>
        <w:spacing w:before="0"/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17 MARCH</w:t>
      </w:r>
      <w:r w:rsidRPr="004C6903" w:rsidR="0034608E">
        <w:rPr>
          <w:b/>
          <w:bCs/>
          <w:sz w:val="40"/>
          <w:szCs w:val="40"/>
          <w:lang w:val="en-GB"/>
        </w:rPr>
        <w:t xml:space="preserve"> 202</w:t>
      </w:r>
      <w:r w:rsidRPr="004C6903" w:rsidR="008100C8">
        <w:rPr>
          <w:b/>
          <w:bCs/>
          <w:sz w:val="40"/>
          <w:szCs w:val="40"/>
          <w:lang w:val="en-GB"/>
        </w:rPr>
        <w:t>1</w:t>
      </w:r>
    </w:p>
    <w:p w:rsidRPr="004C6903" w:rsidR="004C6903" w:rsidP="004D51F7" w:rsidRDefault="00CF13C6" w14:paraId="12D9D1E7" w14:textId="5B178A37">
      <w:pPr>
        <w:pStyle w:val="Heading2"/>
        <w:jc w:val="center"/>
        <w:rPr>
          <w:lang w:val="en-GB"/>
        </w:rPr>
      </w:pPr>
      <w:r w:rsidRPr="00695A08">
        <w:rPr>
          <w:lang w:val="en-GB"/>
        </w:rPr>
        <w:t>CONCEPT NOTE</w:t>
      </w:r>
      <w:r w:rsidR="00F92788">
        <w:rPr>
          <w:lang w:val="en-GB"/>
        </w:rPr>
        <w:t xml:space="preserve"> </w:t>
      </w:r>
      <w:r w:rsidR="004C6903">
        <w:rPr>
          <w:lang w:val="en-GB"/>
        </w:rPr>
        <w:t>&amp; DRAFT AGENDA</w:t>
      </w:r>
      <w:r w:rsidR="004D51F7">
        <w:rPr>
          <w:lang w:val="en-GB"/>
        </w:rPr>
        <w:t xml:space="preserve"> FOR ONLINE </w:t>
      </w:r>
      <w:r w:rsidR="001519DB">
        <w:rPr>
          <w:lang w:val="en-GB"/>
        </w:rPr>
        <w:t>TRAINING</w:t>
      </w:r>
    </w:p>
    <w:p w:rsidRPr="00695A08" w:rsidR="00A312C3" w:rsidP="00B17BE1" w:rsidRDefault="001D2173" w14:paraId="28CE25DD" w14:textId="750C6D68">
      <w:pPr>
        <w:shd w:val="clear" w:color="auto" w:fill="F2F2F2" w:themeFill="background1" w:themeFillShade="F2"/>
        <w:rPr>
          <w:b/>
          <w:sz w:val="24"/>
          <w:lang w:val="en-GB"/>
        </w:rPr>
      </w:pPr>
      <w:r w:rsidRPr="60F43336">
        <w:rPr>
          <w:b/>
          <w:sz w:val="24"/>
          <w:szCs w:val="24"/>
          <w:lang w:val="en-GB"/>
        </w:rPr>
        <w:t>BACKGROUND AND CONTEXT</w:t>
      </w:r>
    </w:p>
    <w:p w:rsidRPr="007804FF" w:rsidR="00E65F7C" w:rsidP="78F43743" w:rsidRDefault="00E65F7C" w14:paraId="42595C5E" w14:textId="368A70B5">
      <w:pPr>
        <w:spacing w:after="0" w:line="240" w:lineRule="auto"/>
        <w:jc w:val="both"/>
        <w:rPr>
          <w:shd w:val="clear" w:color="auto" w:fill="FFFFFF"/>
          <w:lang w:val="en-US"/>
        </w:rPr>
      </w:pPr>
      <w:r w:rsidRPr="78F43743">
        <w:rPr>
          <w:shd w:val="clear" w:color="auto" w:fill="FFFFFF"/>
          <w:lang w:val="en-US"/>
        </w:rPr>
        <w:t xml:space="preserve">In 2014 the EU adopted </w:t>
      </w:r>
      <w:hyperlink w:history="1" r:id="rId11">
        <w:r w:rsidRPr="78F43743">
          <w:rPr>
            <w:rStyle w:val="Hyperlink"/>
            <w:bdr w:val="none" w:color="auto" w:sz="0" w:space="0" w:frame="1"/>
            <w:shd w:val="clear" w:color="auto" w:fill="FFFFFF"/>
            <w:lang w:val="en-US"/>
          </w:rPr>
          <w:t>Directive 2014/54/EU</w:t>
        </w:r>
      </w:hyperlink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, </w:t>
      </w:r>
      <w:r w:rsidRPr="78F43743" w:rsidR="007804FF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which </w:t>
      </w:r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aimed at facilitating the uniform application and enforcement of already existing rights conferred on workers by </w:t>
      </w:r>
      <w:hyperlink w:history="1" r:id="rId12">
        <w:r w:rsidRPr="78F43743">
          <w:rPr>
            <w:rStyle w:val="Hyperlink"/>
            <w:bdr w:val="none" w:color="auto" w:sz="0" w:space="0" w:frame="1"/>
            <w:shd w:val="clear" w:color="auto" w:fill="FFFFFF"/>
            <w:lang w:val="en-US"/>
          </w:rPr>
          <w:t>Article 45 TFEU</w:t>
        </w:r>
      </w:hyperlink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 and by </w:t>
      </w:r>
      <w:hyperlink w:history="1" r:id="rId13">
        <w:r w:rsidRPr="78F43743" w:rsidR="00DE7AC3">
          <w:rPr>
            <w:rStyle w:val="Hyperlink"/>
            <w:bdr w:val="none" w:color="auto" w:sz="0" w:space="0" w:frame="1"/>
            <w:shd w:val="clear" w:color="auto" w:fill="FFFFFF"/>
            <w:lang w:val="en-US"/>
          </w:rPr>
          <w:t>Regulation (EU) 492/2011</w:t>
        </w:r>
      </w:hyperlink>
      <w:r w:rsidRPr="78F43743" w:rsidR="00DE7AC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 </w:t>
      </w:r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>in the context of freedom of movement for workers.</w:t>
      </w:r>
      <w:r w:rsidRPr="78F43743">
        <w:rPr>
          <w:b/>
          <w:bCs/>
          <w:shd w:val="clear" w:color="auto" w:fill="FFFFFF"/>
          <w:lang w:val="en-US"/>
        </w:rPr>
        <w:t> </w:t>
      </w:r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 xml:space="preserve">Article 4 of the Directive foresaw the </w:t>
      </w:r>
      <w:r w:rsidRPr="78F43743">
        <w:rPr>
          <w:rStyle w:val="Strong"/>
          <w:bdr w:val="none" w:color="auto" w:sz="0" w:space="0" w:frame="1"/>
          <w:shd w:val="clear" w:color="auto" w:fill="FFFFFF"/>
          <w:lang w:val="en-US"/>
        </w:rPr>
        <w:t>setting up of bodies to promote equal treatment and to support Union workers and members of their family</w:t>
      </w:r>
      <w:r w:rsidRPr="78F43743">
        <w:rPr>
          <w:rStyle w:val="Strong"/>
          <w:b w:val="0"/>
          <w:bCs w:val="0"/>
          <w:bdr w:val="none" w:color="auto" w:sz="0" w:space="0" w:frame="1"/>
          <w:shd w:val="clear" w:color="auto" w:fill="FFFFFF"/>
          <w:lang w:val="en-US"/>
        </w:rPr>
        <w:t>.</w:t>
      </w:r>
      <w:r w:rsidRPr="78F43743">
        <w:rPr>
          <w:shd w:val="clear" w:color="auto" w:fill="FFFFFF"/>
          <w:lang w:val="en-US"/>
        </w:rPr>
        <w:t> </w:t>
      </w:r>
      <w:r w:rsidRPr="78F43743" w:rsidR="007804FF">
        <w:rPr>
          <w:shd w:val="clear" w:color="auto" w:fill="FFFFFF"/>
          <w:lang w:val="en-US"/>
        </w:rPr>
        <w:t>It was left up to the Member States to decide whether to set up a new body or allocate the functions to an existing institution</w:t>
      </w:r>
      <w:r w:rsidRPr="78F43743" w:rsidR="00A56960">
        <w:rPr>
          <w:shd w:val="clear" w:color="auto" w:fill="FFFFFF"/>
          <w:lang w:val="en-US"/>
        </w:rPr>
        <w:t>. As a result,</w:t>
      </w:r>
      <w:r w:rsidRPr="78F43743" w:rsidR="007804FF">
        <w:rPr>
          <w:shd w:val="clear" w:color="auto" w:fill="FFFFFF"/>
          <w:lang w:val="en-US"/>
        </w:rPr>
        <w:t xml:space="preserve"> </w:t>
      </w:r>
      <w:r w:rsidRPr="78F43743" w:rsidR="007804FF">
        <w:rPr>
          <w:lang w:val="en-US"/>
        </w:rPr>
        <w:t>a</w:t>
      </w:r>
      <w:r w:rsidRPr="78F43743">
        <w:rPr>
          <w:lang w:val="en-US"/>
        </w:rPr>
        <w:t>t present,</w:t>
      </w:r>
      <w:r w:rsidRPr="78F43743">
        <w:rPr>
          <w:b/>
          <w:bCs/>
          <w:lang w:val="en-US"/>
        </w:rPr>
        <w:t xml:space="preserve">17 EU Member States have designated equality bodies as </w:t>
      </w:r>
      <w:r w:rsidRPr="78F43743" w:rsidR="007804FF">
        <w:rPr>
          <w:b/>
          <w:bCs/>
          <w:lang w:val="en-US"/>
        </w:rPr>
        <w:t xml:space="preserve">a </w:t>
      </w:r>
      <w:r w:rsidRPr="78F43743">
        <w:rPr>
          <w:b/>
          <w:bCs/>
          <w:lang w:val="en-US"/>
        </w:rPr>
        <w:t>national freedom of movement bod</w:t>
      </w:r>
      <w:r w:rsidRPr="78F43743" w:rsidR="007804FF">
        <w:rPr>
          <w:b/>
          <w:bCs/>
          <w:lang w:val="en-US"/>
        </w:rPr>
        <w:t>y</w:t>
      </w:r>
      <w:r w:rsidRPr="78F43743">
        <w:rPr>
          <w:lang w:val="en-US"/>
        </w:rPr>
        <w:t xml:space="preserve">, tasked with </w:t>
      </w:r>
      <w:r w:rsidRPr="27A784F2" w:rsidR="71D96C12">
        <w:rPr>
          <w:lang w:val="en-US"/>
        </w:rPr>
        <w:t>supporting</w:t>
      </w:r>
      <w:r w:rsidRPr="78F43743">
        <w:rPr>
          <w:lang w:val="en-US"/>
        </w:rPr>
        <w:t xml:space="preserve"> the equal treatment of mobile EU worker</w:t>
      </w:r>
      <w:r w:rsidRPr="78F43743" w:rsidR="0047724C">
        <w:rPr>
          <w:lang w:val="en-US"/>
        </w:rPr>
        <w:t>s</w:t>
      </w:r>
      <w:r w:rsidRPr="78F43743">
        <w:rPr>
          <w:lang w:val="en-US"/>
        </w:rPr>
        <w:t>.</w:t>
      </w:r>
      <w:r w:rsidR="000023D3">
        <w:rPr>
          <w:rFonts w:cstheme="minorHAnsi"/>
          <w:lang w:val="en-US"/>
        </w:rPr>
        <w:tab/>
      </w:r>
      <w:r w:rsidR="000023D3">
        <w:rPr>
          <w:rFonts w:cstheme="minorHAnsi"/>
          <w:lang w:val="en-US"/>
        </w:rPr>
        <w:br/>
      </w:r>
      <w:r w:rsidRPr="006475D5">
        <w:rPr>
          <w:rFonts w:cstheme="minorHAnsi"/>
          <w:lang w:val="en-US"/>
        </w:rPr>
        <w:br/>
      </w:r>
      <w:r w:rsidRPr="78F43743" w:rsidR="00A56960">
        <w:rPr>
          <w:lang w:val="en-US"/>
        </w:rPr>
        <w:t>Shortly following</w:t>
      </w:r>
      <w:r w:rsidRPr="78F43743" w:rsidR="00041544">
        <w:rPr>
          <w:lang w:val="en-US"/>
        </w:rPr>
        <w:t xml:space="preserve"> the adoption of the Directive, </w:t>
      </w:r>
      <w:hyperlink w:history="1" r:id="rId14">
        <w:r w:rsidRPr="004D5369" w:rsidR="004D5369">
          <w:rPr>
            <w:rStyle w:val="Hyperlink"/>
            <w:lang w:val="en-US"/>
          </w:rPr>
          <w:t>research</w:t>
        </w:r>
      </w:hyperlink>
      <w:r w:rsidR="004D5369">
        <w:rPr>
          <w:lang w:val="en-US"/>
        </w:rPr>
        <w:t xml:space="preserve"> </w:t>
      </w:r>
      <w:r w:rsidRPr="78F43743" w:rsidR="008F3AE2">
        <w:rPr>
          <w:lang w:val="en-US"/>
        </w:rPr>
        <w:t>revealed</w:t>
      </w:r>
      <w:r w:rsidRPr="78F43743" w:rsidR="000023D3">
        <w:rPr>
          <w:lang w:val="en-US"/>
        </w:rPr>
        <w:t xml:space="preserve"> that </w:t>
      </w:r>
      <w:r w:rsidRPr="78F43743" w:rsidR="000023D3">
        <w:rPr>
          <w:b/>
          <w:bCs/>
          <w:lang w:val="en-US"/>
        </w:rPr>
        <w:t xml:space="preserve">equality bodies designated as Art. 4 bodies encountered several challenges to </w:t>
      </w:r>
      <w:r w:rsidRPr="78F43743" w:rsidR="00A56960">
        <w:rPr>
          <w:b/>
          <w:bCs/>
          <w:lang w:val="en-US"/>
        </w:rPr>
        <w:t xml:space="preserve">fully </w:t>
      </w:r>
      <w:r w:rsidRPr="78F43743" w:rsidR="000023D3">
        <w:rPr>
          <w:b/>
          <w:bCs/>
          <w:lang w:val="en-US"/>
        </w:rPr>
        <w:t>implementing the Directive</w:t>
      </w:r>
      <w:r w:rsidRPr="78F43743" w:rsidR="00FB68CC">
        <w:rPr>
          <w:lang w:val="en-US"/>
        </w:rPr>
        <w:t>. Th</w:t>
      </w:r>
      <w:r w:rsidRPr="78F43743" w:rsidR="00A56960">
        <w:rPr>
          <w:lang w:val="en-US"/>
        </w:rPr>
        <w:t>ese</w:t>
      </w:r>
      <w:r w:rsidRPr="78F43743" w:rsidR="00FB68CC">
        <w:rPr>
          <w:lang w:val="en-US"/>
        </w:rPr>
        <w:t xml:space="preserve"> included </w:t>
      </w:r>
      <w:r w:rsidRPr="27A784F2" w:rsidR="4ABC5C4E">
        <w:rPr>
          <w:lang w:val="en-US"/>
        </w:rPr>
        <w:t xml:space="preserve">the need for specialised expertise, </w:t>
      </w:r>
      <w:r w:rsidRPr="78F43743" w:rsidR="00FB68CC">
        <w:rPr>
          <w:lang w:val="en-US"/>
        </w:rPr>
        <w:t>a lack of additional resources and staff, having</w:t>
      </w:r>
      <w:r w:rsidRPr="78F43743" w:rsidR="000023D3">
        <w:rPr>
          <w:lang w:val="en-US"/>
        </w:rPr>
        <w:t xml:space="preserve"> an insufficient mandate</w:t>
      </w:r>
      <w:r w:rsidRPr="78F43743" w:rsidR="00FB68CC">
        <w:rPr>
          <w:lang w:val="en-US"/>
        </w:rPr>
        <w:t xml:space="preserve"> or</w:t>
      </w:r>
      <w:r w:rsidRPr="78F43743" w:rsidR="6D87DAC8">
        <w:rPr>
          <w:lang w:val="en-US"/>
        </w:rPr>
        <w:t>,</w:t>
      </w:r>
      <w:r w:rsidRPr="78F43743" w:rsidR="00FB68CC">
        <w:rPr>
          <w:lang w:val="en-US"/>
        </w:rPr>
        <w:t xml:space="preserve"> therefore</w:t>
      </w:r>
      <w:r w:rsidRPr="78F43743" w:rsidR="34E3B925">
        <w:rPr>
          <w:lang w:val="en-US"/>
        </w:rPr>
        <w:t>,</w:t>
      </w:r>
      <w:r w:rsidRPr="78F43743" w:rsidR="00FB68CC">
        <w:rPr>
          <w:lang w:val="en-US"/>
        </w:rPr>
        <w:t xml:space="preserve"> the</w:t>
      </w:r>
      <w:r w:rsidRPr="78F43743" w:rsidR="000023D3">
        <w:rPr>
          <w:lang w:val="en-US"/>
        </w:rPr>
        <w:t xml:space="preserve"> inability to provide</w:t>
      </w:r>
      <w:r w:rsidRPr="78F43743" w:rsidR="00FB68CC">
        <w:rPr>
          <w:lang w:val="en-US"/>
        </w:rPr>
        <w:t xml:space="preserve"> proper</w:t>
      </w:r>
      <w:r w:rsidRPr="78F43743" w:rsidR="000023D3">
        <w:rPr>
          <w:lang w:val="en-US"/>
        </w:rPr>
        <w:t xml:space="preserve"> legal assistance </w:t>
      </w:r>
      <w:r w:rsidRPr="78F43743" w:rsidR="00FB68CC">
        <w:rPr>
          <w:lang w:val="en-US"/>
        </w:rPr>
        <w:t xml:space="preserve">or </w:t>
      </w:r>
      <w:r w:rsidRPr="78F43743" w:rsidR="00143FA0">
        <w:rPr>
          <w:lang w:val="en-US"/>
        </w:rPr>
        <w:t>convey relevant</w:t>
      </w:r>
      <w:r w:rsidRPr="78F43743" w:rsidR="00FB68CC">
        <w:rPr>
          <w:lang w:val="en-US"/>
        </w:rPr>
        <w:t xml:space="preserve"> information</w:t>
      </w:r>
      <w:r w:rsidRPr="78F43743" w:rsidR="00143FA0">
        <w:rPr>
          <w:lang w:val="en-US"/>
        </w:rPr>
        <w:t xml:space="preserve"> to </w:t>
      </w:r>
      <w:r w:rsidRPr="78F43743" w:rsidR="558AC010">
        <w:rPr>
          <w:lang w:val="en-US"/>
        </w:rPr>
        <w:t xml:space="preserve">mobile </w:t>
      </w:r>
      <w:r w:rsidRPr="78F43743" w:rsidR="00143FA0">
        <w:rPr>
          <w:lang w:val="en-US"/>
        </w:rPr>
        <w:t xml:space="preserve">EU </w:t>
      </w:r>
      <w:r w:rsidRPr="78F43743" w:rsidR="0027312F">
        <w:rPr>
          <w:lang w:val="en-US"/>
        </w:rPr>
        <w:t>workers</w:t>
      </w:r>
      <w:r w:rsidRPr="78F43743" w:rsidR="000023D3">
        <w:rPr>
          <w:lang w:val="en-US"/>
        </w:rPr>
        <w:t xml:space="preserve">. </w:t>
      </w:r>
      <w:r w:rsidRPr="78F43743" w:rsidR="008F3AE2">
        <w:rPr>
          <w:lang w:val="en-US"/>
        </w:rPr>
        <w:t>As a result</w:t>
      </w:r>
      <w:r w:rsidRPr="78F43743" w:rsidR="007457D7">
        <w:rPr>
          <w:lang w:val="en-US"/>
        </w:rPr>
        <w:t>,</w:t>
      </w:r>
      <w:r w:rsidRPr="78F43743">
        <w:rPr>
          <w:lang w:val="en-US"/>
        </w:rPr>
        <w:t xml:space="preserve"> most Equinet members </w:t>
      </w:r>
      <w:r w:rsidRPr="78F43743" w:rsidR="007457D7">
        <w:rPr>
          <w:lang w:val="en-US"/>
        </w:rPr>
        <w:t>did not start</w:t>
      </w:r>
      <w:r w:rsidRPr="78F43743">
        <w:rPr>
          <w:lang w:val="en-US"/>
        </w:rPr>
        <w:t xml:space="preserve"> engaging with their new mandate</w:t>
      </w:r>
      <w:r w:rsidRPr="78F43743" w:rsidR="007457D7">
        <w:rPr>
          <w:lang w:val="en-US"/>
        </w:rPr>
        <w:t xml:space="preserve"> until early 2018</w:t>
      </w:r>
      <w:r w:rsidRPr="78F43743" w:rsidR="000023D3">
        <w:rPr>
          <w:lang w:val="en-US"/>
        </w:rPr>
        <w:t>.</w:t>
      </w:r>
      <w:r w:rsidRPr="78F43743" w:rsidR="00C44450">
        <w:rPr>
          <w:lang w:val="en-US"/>
        </w:rPr>
        <w:t xml:space="preserve"> </w:t>
      </w:r>
      <w:r w:rsidRPr="78F43743">
        <w:rPr>
          <w:lang w:val="en-US"/>
        </w:rPr>
        <w:t xml:space="preserve">The </w:t>
      </w:r>
      <w:hyperlink w:history="1" r:id="rId15">
        <w:r w:rsidRPr="78F43743" w:rsidR="0027312F">
          <w:rPr>
            <w:rStyle w:val="Hyperlink"/>
            <w:lang w:val="en-US"/>
          </w:rPr>
          <w:t>2019 European Commission Application Report on the Directive</w:t>
        </w:r>
      </w:hyperlink>
      <w:r w:rsidRPr="78F43743">
        <w:rPr>
          <w:lang w:val="en-US"/>
        </w:rPr>
        <w:t xml:space="preserve"> </w:t>
      </w:r>
      <w:r w:rsidRPr="78F43743" w:rsidR="00C44450">
        <w:rPr>
          <w:lang w:val="en-US"/>
        </w:rPr>
        <w:t xml:space="preserve">confirmed </w:t>
      </w:r>
      <w:r w:rsidRPr="78F43743">
        <w:rPr>
          <w:lang w:val="en-US"/>
        </w:rPr>
        <w:t xml:space="preserve">that few </w:t>
      </w:r>
      <w:r w:rsidRPr="78F43743" w:rsidR="000023D3">
        <w:rPr>
          <w:lang w:val="en-US"/>
        </w:rPr>
        <w:t>equality bodies</w:t>
      </w:r>
      <w:r w:rsidRPr="78F43743">
        <w:rPr>
          <w:lang w:val="en-US"/>
        </w:rPr>
        <w:t xml:space="preserve"> have had actual legal cases under the freedom of movement mandate and for the majority of them, their activities in the freedom of movement area have been</w:t>
      </w:r>
      <w:r w:rsidRPr="78F43743" w:rsidR="00900E4A">
        <w:rPr>
          <w:lang w:val="en-US"/>
        </w:rPr>
        <w:t xml:space="preserve"> very</w:t>
      </w:r>
      <w:r w:rsidRPr="78F43743">
        <w:rPr>
          <w:lang w:val="en-US"/>
        </w:rPr>
        <w:t xml:space="preserve"> </w:t>
      </w:r>
      <w:r w:rsidRPr="78F43743" w:rsidR="00900E4A">
        <w:rPr>
          <w:lang w:val="en-US"/>
        </w:rPr>
        <w:t>limited.</w:t>
      </w:r>
    </w:p>
    <w:p w:rsidRPr="00CF53DE" w:rsidR="60F43336" w:rsidP="60F43336" w:rsidRDefault="00E65F7C" w14:paraId="17CCA827" w14:textId="710B839E">
      <w:pPr>
        <w:spacing w:after="0" w:line="240" w:lineRule="auto"/>
        <w:jc w:val="both"/>
        <w:rPr>
          <w:lang w:val="en-US"/>
        </w:rPr>
      </w:pPr>
      <w:r w:rsidRPr="006475D5">
        <w:rPr>
          <w:rFonts w:cstheme="minorHAnsi"/>
          <w:lang w:val="en-US"/>
        </w:rPr>
        <w:br/>
      </w:r>
      <w:r w:rsidRPr="006475D5" w:rsidR="00CF53DE">
        <w:rPr>
          <w:rFonts w:cstheme="minorHAnsi"/>
          <w:lang w:val="en-US"/>
        </w:rPr>
        <w:t xml:space="preserve">The </w:t>
      </w:r>
      <w:r w:rsidRPr="00733AB1" w:rsidR="00CF53DE">
        <w:rPr>
          <w:rFonts w:cstheme="minorHAnsi"/>
          <w:b/>
          <w:bCs/>
          <w:lang w:val="en-US"/>
        </w:rPr>
        <w:t xml:space="preserve">Equinet Freedom of Movement Cluster was created in 2018 to build the capacity of </w:t>
      </w:r>
      <w:r w:rsidR="00DB7C92">
        <w:rPr>
          <w:rFonts w:cstheme="minorHAnsi"/>
          <w:b/>
          <w:bCs/>
          <w:lang w:val="en-US"/>
        </w:rPr>
        <w:t>equality bodies</w:t>
      </w:r>
      <w:r w:rsidRPr="00733AB1" w:rsidR="00CF53DE">
        <w:rPr>
          <w:rFonts w:cstheme="minorHAnsi"/>
          <w:b/>
          <w:bCs/>
          <w:lang w:val="en-US"/>
        </w:rPr>
        <w:t xml:space="preserve"> to exercise </w:t>
      </w:r>
      <w:r w:rsidRPr="00733AB1">
        <w:rPr>
          <w:rFonts w:cstheme="minorHAnsi"/>
          <w:b/>
          <w:bCs/>
          <w:lang w:val="en-US"/>
        </w:rPr>
        <w:t>the</w:t>
      </w:r>
      <w:r w:rsidR="00DB7C92">
        <w:rPr>
          <w:rFonts w:cstheme="minorHAnsi"/>
          <w:b/>
          <w:bCs/>
          <w:lang w:val="en-US"/>
        </w:rPr>
        <w:t>ir</w:t>
      </w:r>
      <w:r w:rsidRPr="00733AB1" w:rsidR="00CF53DE">
        <w:rPr>
          <w:rFonts w:cstheme="minorHAnsi"/>
          <w:b/>
          <w:bCs/>
          <w:lang w:val="en-US"/>
        </w:rPr>
        <w:t xml:space="preserve"> new </w:t>
      </w:r>
      <w:r w:rsidRPr="00EE1B0E" w:rsidR="00CF53DE">
        <w:rPr>
          <w:rFonts w:cstheme="minorHAnsi"/>
          <w:b/>
          <w:bCs/>
          <w:lang w:val="en-US"/>
        </w:rPr>
        <w:t>mandate</w:t>
      </w:r>
      <w:r w:rsidRPr="00EE1B0E" w:rsidR="00A04036">
        <w:rPr>
          <w:rFonts w:cstheme="minorHAnsi"/>
          <w:b/>
          <w:bCs/>
          <w:lang w:val="en-US"/>
        </w:rPr>
        <w:t xml:space="preserve"> and assist them in realizing their full potential.</w:t>
      </w:r>
      <w:r w:rsidRPr="00EE1B0E" w:rsidR="00994CD4">
        <w:rPr>
          <w:rFonts w:cstheme="minorHAnsi"/>
          <w:b/>
          <w:bCs/>
          <w:lang w:val="en-US"/>
        </w:rPr>
        <w:t xml:space="preserve"> </w:t>
      </w:r>
      <w:r w:rsidR="00EE1B0E">
        <w:rPr>
          <w:rFonts w:cstheme="minorHAnsi"/>
          <w:lang w:val="en-US"/>
        </w:rPr>
        <w:t>Based o</w:t>
      </w:r>
      <w:r w:rsidRPr="006475D5" w:rsidR="00994CD4">
        <w:rPr>
          <w:rFonts w:cstheme="minorHAnsi"/>
          <w:lang w:val="en-US"/>
        </w:rPr>
        <w:t>n a</w:t>
      </w:r>
      <w:r w:rsidR="00733AB1">
        <w:rPr>
          <w:rFonts w:cstheme="minorHAnsi"/>
          <w:lang w:val="en-US"/>
        </w:rPr>
        <w:t xml:space="preserve"> </w:t>
      </w:r>
      <w:proofErr w:type="gramStart"/>
      <w:r w:rsidRPr="006475D5" w:rsidR="00994CD4">
        <w:rPr>
          <w:rFonts w:cstheme="minorHAnsi"/>
          <w:lang w:val="en-US"/>
        </w:rPr>
        <w:t>needs</w:t>
      </w:r>
      <w:proofErr w:type="gramEnd"/>
      <w:r w:rsidRPr="006475D5" w:rsidR="00994CD4">
        <w:rPr>
          <w:rFonts w:cstheme="minorHAnsi"/>
          <w:lang w:val="en-US"/>
        </w:rPr>
        <w:t xml:space="preserve"> assessment</w:t>
      </w:r>
      <w:r w:rsidR="00733AB1">
        <w:rPr>
          <w:rFonts w:cstheme="minorHAnsi"/>
          <w:lang w:val="en-US"/>
        </w:rPr>
        <w:t>,</w:t>
      </w:r>
      <w:r w:rsidRPr="006475D5" w:rsidR="00994CD4">
        <w:rPr>
          <w:rFonts w:cstheme="minorHAnsi"/>
          <w:lang w:val="en-US"/>
        </w:rPr>
        <w:t xml:space="preserve"> </w:t>
      </w:r>
      <w:r w:rsidR="00EE1B0E">
        <w:rPr>
          <w:rFonts w:cstheme="minorHAnsi"/>
          <w:lang w:val="en-US"/>
        </w:rPr>
        <w:t xml:space="preserve">recently </w:t>
      </w:r>
      <w:r w:rsidRPr="006475D5" w:rsidR="00994CD4">
        <w:rPr>
          <w:rFonts w:cstheme="minorHAnsi"/>
          <w:lang w:val="en-US"/>
        </w:rPr>
        <w:t xml:space="preserve">carried out with the members of the Cluster, equality bodies still struggle with </w:t>
      </w:r>
      <w:r w:rsidR="00433D26">
        <w:rPr>
          <w:rFonts w:cstheme="minorHAnsi"/>
          <w:lang w:val="en-US"/>
        </w:rPr>
        <w:t xml:space="preserve">handling </w:t>
      </w:r>
      <w:r w:rsidRPr="006475D5" w:rsidR="00994CD4">
        <w:rPr>
          <w:rFonts w:cstheme="minorHAnsi"/>
          <w:lang w:val="en-US"/>
        </w:rPr>
        <w:t>casework and raising</w:t>
      </w:r>
      <w:r w:rsidR="00733AB1">
        <w:rPr>
          <w:rFonts w:cstheme="minorHAnsi"/>
          <w:lang w:val="en-US"/>
        </w:rPr>
        <w:t xml:space="preserve"> awareness among</w:t>
      </w:r>
      <w:r w:rsidRPr="006475D5" w:rsidR="00994CD4">
        <w:rPr>
          <w:rFonts w:cstheme="minorHAnsi"/>
          <w:lang w:val="en-US"/>
        </w:rPr>
        <w:t xml:space="preserve"> </w:t>
      </w:r>
      <w:r w:rsidR="00C2291E">
        <w:rPr>
          <w:rFonts w:cstheme="minorHAnsi"/>
          <w:lang w:val="en-US"/>
        </w:rPr>
        <w:t xml:space="preserve">mobile </w:t>
      </w:r>
      <w:r w:rsidRPr="006475D5" w:rsidR="00994CD4">
        <w:rPr>
          <w:rFonts w:cstheme="minorHAnsi"/>
          <w:lang w:val="en-US"/>
        </w:rPr>
        <w:t xml:space="preserve">EU </w:t>
      </w:r>
      <w:r w:rsidR="00433D26">
        <w:rPr>
          <w:rFonts w:cstheme="minorHAnsi"/>
          <w:lang w:val="en-US"/>
        </w:rPr>
        <w:t>workers about</w:t>
      </w:r>
      <w:r w:rsidR="00733AB1">
        <w:rPr>
          <w:rFonts w:cstheme="minorHAnsi"/>
          <w:lang w:val="en-US"/>
        </w:rPr>
        <w:t xml:space="preserve"> their</w:t>
      </w:r>
      <w:r w:rsidRPr="006475D5" w:rsidR="00994CD4">
        <w:rPr>
          <w:rFonts w:cstheme="minorHAnsi"/>
          <w:lang w:val="en-US"/>
        </w:rPr>
        <w:t xml:space="preserve"> rights,</w:t>
      </w:r>
      <w:r w:rsidR="00733AB1">
        <w:rPr>
          <w:rFonts w:cstheme="minorHAnsi"/>
          <w:lang w:val="en-US"/>
        </w:rPr>
        <w:t xml:space="preserve"> </w:t>
      </w:r>
      <w:r w:rsidR="00433D26">
        <w:rPr>
          <w:rFonts w:cstheme="minorHAnsi"/>
          <w:lang w:val="en-US"/>
        </w:rPr>
        <w:t>and would benefit from forging</w:t>
      </w:r>
      <w:r w:rsidR="00733AB1">
        <w:rPr>
          <w:rFonts w:cstheme="minorHAnsi"/>
          <w:lang w:val="en-US"/>
        </w:rPr>
        <w:t xml:space="preserve"> stable links with</w:t>
      </w:r>
      <w:r w:rsidRPr="006475D5" w:rsidR="00994CD4">
        <w:rPr>
          <w:rFonts w:cstheme="minorHAnsi"/>
          <w:lang w:val="en-US"/>
        </w:rPr>
        <w:t xml:space="preserve"> </w:t>
      </w:r>
      <w:r w:rsidR="00433D26">
        <w:rPr>
          <w:rFonts w:cstheme="minorHAnsi"/>
          <w:lang w:val="en-US"/>
        </w:rPr>
        <w:t xml:space="preserve">other </w:t>
      </w:r>
      <w:r w:rsidRPr="006475D5" w:rsidR="00994CD4">
        <w:rPr>
          <w:rFonts w:cstheme="minorHAnsi"/>
          <w:lang w:val="en-US"/>
        </w:rPr>
        <w:t>partners working on the topic</w:t>
      </w:r>
      <w:r w:rsidR="00433D26">
        <w:rPr>
          <w:rFonts w:cstheme="minorHAnsi"/>
          <w:lang w:val="en-US"/>
        </w:rPr>
        <w:t xml:space="preserve"> of freedom of movement</w:t>
      </w:r>
      <w:r w:rsidRPr="006475D5" w:rsidR="00994CD4">
        <w:rPr>
          <w:rFonts w:cstheme="minorHAnsi"/>
          <w:lang w:val="en-US"/>
        </w:rPr>
        <w:t>. This online event aims to provid</w:t>
      </w:r>
      <w:r w:rsidR="00433D26">
        <w:rPr>
          <w:rFonts w:cstheme="minorHAnsi"/>
          <w:lang w:val="en-US"/>
        </w:rPr>
        <w:t>e</w:t>
      </w:r>
      <w:r w:rsidRPr="006475D5" w:rsidR="00994CD4">
        <w:rPr>
          <w:rFonts w:cstheme="minorHAnsi"/>
          <w:lang w:val="en-US"/>
        </w:rPr>
        <w:t xml:space="preserve"> </w:t>
      </w:r>
      <w:r w:rsidR="00733AB1">
        <w:rPr>
          <w:rFonts w:cstheme="minorHAnsi"/>
          <w:lang w:val="en-US"/>
        </w:rPr>
        <w:t xml:space="preserve">a </w:t>
      </w:r>
      <w:r w:rsidRPr="006475D5" w:rsidR="00994CD4">
        <w:rPr>
          <w:rFonts w:cstheme="minorHAnsi"/>
          <w:lang w:val="en-US"/>
        </w:rPr>
        <w:t>training tailored to the needs of Equinet members.</w:t>
      </w:r>
      <w:r w:rsidR="00433D26">
        <w:rPr>
          <w:rFonts w:cstheme="minorHAnsi"/>
          <w:lang w:val="en-US"/>
        </w:rPr>
        <w:tab/>
      </w:r>
      <w:r w:rsidR="00CF53DE">
        <w:rPr>
          <w:lang w:val="en-US"/>
        </w:rPr>
        <w:br/>
      </w:r>
    </w:p>
    <w:p w:rsidR="000D6CB3" w:rsidP="006872BB" w:rsidRDefault="001D2173" w14:paraId="09FF4A0A" w14:textId="75245A6E">
      <w:pPr>
        <w:shd w:val="clear" w:color="auto" w:fill="F2F2F2" w:themeFill="background1" w:themeFillShade="F2"/>
        <w:rPr>
          <w:b/>
          <w:sz w:val="24"/>
          <w:szCs w:val="24"/>
          <w:lang w:val="en-GB"/>
        </w:rPr>
      </w:pPr>
      <w:r w:rsidRPr="28CD2716">
        <w:rPr>
          <w:b/>
          <w:sz w:val="24"/>
          <w:szCs w:val="24"/>
          <w:lang w:val="en-GB"/>
        </w:rPr>
        <w:t xml:space="preserve">OBJECTIVES OF THE </w:t>
      </w:r>
      <w:r w:rsidR="001519DB">
        <w:rPr>
          <w:b/>
          <w:sz w:val="24"/>
          <w:szCs w:val="24"/>
          <w:lang w:val="en-GB"/>
        </w:rPr>
        <w:t>TRAINING</w:t>
      </w:r>
    </w:p>
    <w:p w:rsidRPr="00D20986" w:rsidR="00B549FC" w:rsidP="78F43743" w:rsidRDefault="00B549FC" w14:paraId="7BB0AF46" w14:textId="378F5537">
      <w:pPr>
        <w:shd w:val="clear" w:color="auto" w:fill="FFFFFF" w:themeFill="background1"/>
        <w:jc w:val="both"/>
        <w:rPr>
          <w:lang w:val="en-GB"/>
        </w:rPr>
      </w:pPr>
      <w:r w:rsidRPr="53D6CD2F">
        <w:rPr>
          <w:lang w:val="en-GB"/>
        </w:rPr>
        <w:t>This ev</w:t>
      </w:r>
      <w:r w:rsidRPr="53D6CD2F" w:rsidR="00D20986">
        <w:rPr>
          <w:lang w:val="en-GB"/>
        </w:rPr>
        <w:t>ent</w:t>
      </w:r>
      <w:r w:rsidRPr="53D6CD2F">
        <w:rPr>
          <w:lang w:val="en-GB"/>
        </w:rPr>
        <w:t xml:space="preserve"> aims to bring together</w:t>
      </w:r>
      <w:r w:rsidRPr="53D6CD2F" w:rsidR="00D20986">
        <w:rPr>
          <w:lang w:val="en-GB"/>
        </w:rPr>
        <w:t xml:space="preserve"> relevant</w:t>
      </w:r>
      <w:r w:rsidRPr="53D6CD2F" w:rsidR="00D20986">
        <w:rPr>
          <w:lang w:val="en-US"/>
        </w:rPr>
        <w:t xml:space="preserve"> equality bodies and EU partners working on the topic of freedom of movement, </w:t>
      </w:r>
      <w:proofErr w:type="gramStart"/>
      <w:r w:rsidRPr="53D6CD2F">
        <w:rPr>
          <w:lang w:val="en-GB"/>
        </w:rPr>
        <w:t>in order to</w:t>
      </w:r>
      <w:proofErr w:type="gramEnd"/>
      <w:r w:rsidRPr="53D6CD2F">
        <w:rPr>
          <w:lang w:val="en-GB"/>
        </w:rPr>
        <w:t xml:space="preserve"> </w:t>
      </w:r>
      <w:r w:rsidRPr="53D6CD2F" w:rsidR="00D20986">
        <w:rPr>
          <w:lang w:val="en-GB"/>
        </w:rPr>
        <w:t xml:space="preserve">improve the capacity of </w:t>
      </w:r>
      <w:r w:rsidRPr="53D6CD2F" w:rsidR="00D20986">
        <w:rPr>
          <w:lang w:val="en-US"/>
        </w:rPr>
        <w:t xml:space="preserve">equality bodies to provide effective protection against discrimination of mobile EU </w:t>
      </w:r>
      <w:r w:rsidRPr="53D6CD2F" w:rsidR="00661BE8">
        <w:rPr>
          <w:lang w:val="en-US"/>
        </w:rPr>
        <w:t xml:space="preserve">workers </w:t>
      </w:r>
      <w:r w:rsidRPr="53D6CD2F" w:rsidR="5021BECC">
        <w:rPr>
          <w:lang w:val="en-US"/>
        </w:rPr>
        <w:t>and members of their families.</w:t>
      </w:r>
      <w:r w:rsidR="004D5369">
        <w:rPr>
          <w:lang w:val="en-US"/>
        </w:rPr>
        <w:t xml:space="preserve"> </w:t>
      </w:r>
      <w:r w:rsidRPr="53D6CD2F" w:rsidR="480626B1">
        <w:rPr>
          <w:lang w:val="en-GB"/>
        </w:rPr>
        <w:t xml:space="preserve">The </w:t>
      </w:r>
      <w:r w:rsidRPr="53D6CD2F" w:rsidR="00645552">
        <w:rPr>
          <w:lang w:val="en-GB"/>
        </w:rPr>
        <w:t>develop</w:t>
      </w:r>
      <w:r w:rsidRPr="53D6CD2F" w:rsidR="1E4FC2C5">
        <w:rPr>
          <w:lang w:val="en-GB"/>
        </w:rPr>
        <w:t>ment of</w:t>
      </w:r>
      <w:r w:rsidRPr="53D6CD2F" w:rsidR="00D20986">
        <w:rPr>
          <w:lang w:val="en-GB"/>
        </w:rPr>
        <w:t xml:space="preserve"> </w:t>
      </w:r>
      <w:r w:rsidRPr="53D6CD2F" w:rsidR="00645552">
        <w:rPr>
          <w:lang w:val="en-GB"/>
        </w:rPr>
        <w:t>stronger</w:t>
      </w:r>
      <w:r w:rsidRPr="53D6CD2F">
        <w:rPr>
          <w:lang w:val="en-GB"/>
        </w:rPr>
        <w:t xml:space="preserve"> cooperation channels with</w:t>
      </w:r>
      <w:r w:rsidRPr="53D6CD2F" w:rsidR="00D20986">
        <w:rPr>
          <w:lang w:val="en-GB"/>
        </w:rPr>
        <w:t xml:space="preserve"> </w:t>
      </w:r>
      <w:r w:rsidRPr="53D6CD2F">
        <w:rPr>
          <w:lang w:val="en-GB"/>
        </w:rPr>
        <w:t>relevant partners</w:t>
      </w:r>
      <w:r w:rsidRPr="53D6CD2F" w:rsidR="0C8C19BE">
        <w:rPr>
          <w:lang w:val="en-GB"/>
        </w:rPr>
        <w:t xml:space="preserve"> appears to be crucial to achieve this</w:t>
      </w:r>
      <w:r w:rsidRPr="53D6CD2F">
        <w:rPr>
          <w:lang w:val="en-GB"/>
        </w:rPr>
        <w:t xml:space="preserve">. </w:t>
      </w:r>
      <w:r w:rsidRPr="004D5369">
        <w:rPr>
          <w:lang w:val="en-US"/>
        </w:rPr>
        <w:br/>
      </w:r>
      <w:r w:rsidRPr="004D5369">
        <w:rPr>
          <w:lang w:val="en-US"/>
        </w:rPr>
        <w:br/>
      </w:r>
      <w:r w:rsidRPr="53D6CD2F" w:rsidR="00737611">
        <w:rPr>
          <w:lang w:val="en-GB"/>
        </w:rPr>
        <w:t>In particular,</w:t>
      </w:r>
      <w:r w:rsidRPr="53D6CD2F">
        <w:rPr>
          <w:lang w:val="en-GB"/>
        </w:rPr>
        <w:t xml:space="preserve"> the online training aims to: </w:t>
      </w:r>
    </w:p>
    <w:p w:rsidRPr="00A326FC" w:rsidR="00645552" w:rsidP="78F43743" w:rsidRDefault="00737611" w14:paraId="05F17BC9" w14:textId="61834F0B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lang w:val="en-GB"/>
        </w:rPr>
      </w:pPr>
      <w:r w:rsidRPr="53D6CD2F">
        <w:rPr>
          <w:lang w:val="en-US"/>
        </w:rPr>
        <w:t>Increase equality bodies’</w:t>
      </w:r>
      <w:r w:rsidRPr="53D6CD2F" w:rsidR="00645552">
        <w:rPr>
          <w:lang w:val="en-US"/>
        </w:rPr>
        <w:t xml:space="preserve"> knowledge of relevant freedom of movement </w:t>
      </w:r>
      <w:r w:rsidRPr="53D6CD2F" w:rsidR="00A326FC">
        <w:rPr>
          <w:lang w:val="en-US"/>
        </w:rPr>
        <w:t>law</w:t>
      </w:r>
      <w:r w:rsidRPr="53D6CD2F" w:rsidR="027DA958">
        <w:rPr>
          <w:lang w:val="en-US"/>
        </w:rPr>
        <w:t xml:space="preserve"> and jurisprudence</w:t>
      </w:r>
      <w:r w:rsidRPr="53D6CD2F">
        <w:rPr>
          <w:lang w:val="en-US"/>
        </w:rPr>
        <w:t xml:space="preserve"> and</w:t>
      </w:r>
      <w:r w:rsidRPr="53D6CD2F" w:rsidR="00A326FC">
        <w:rPr>
          <w:lang w:val="en-US"/>
        </w:rPr>
        <w:t xml:space="preserve"> its links with non-discrimination </w:t>
      </w:r>
      <w:proofErr w:type="gramStart"/>
      <w:r w:rsidRPr="53D6CD2F" w:rsidR="00A326FC">
        <w:rPr>
          <w:lang w:val="en-US"/>
        </w:rPr>
        <w:t>law</w:t>
      </w:r>
      <w:r w:rsidRPr="53D6CD2F" w:rsidR="6011DC98">
        <w:rPr>
          <w:lang w:val="en-US"/>
        </w:rPr>
        <w:t>;</w:t>
      </w:r>
      <w:proofErr w:type="gramEnd"/>
    </w:p>
    <w:p w:rsidRPr="00737611" w:rsidR="00737611" w:rsidP="78F43743" w:rsidRDefault="00A326FC" w14:paraId="53C3CBF3" w14:textId="5A92251C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lang w:val="en-GB"/>
        </w:rPr>
      </w:pPr>
      <w:r w:rsidRPr="53D6CD2F">
        <w:rPr>
          <w:lang w:val="en-US"/>
        </w:rPr>
        <w:t>Provide practical guidance on</w:t>
      </w:r>
      <w:r w:rsidRPr="53D6CD2F" w:rsidR="00737611">
        <w:rPr>
          <w:lang w:val="en-US"/>
        </w:rPr>
        <w:t xml:space="preserve"> the implementation of freedom of movement law</w:t>
      </w:r>
      <w:r w:rsidRPr="53D6CD2F" w:rsidR="630807C5">
        <w:rPr>
          <w:lang w:val="en-US"/>
        </w:rPr>
        <w:t xml:space="preserve"> for the purpose of equality </w:t>
      </w:r>
      <w:proofErr w:type="gramStart"/>
      <w:r w:rsidRPr="53D6CD2F" w:rsidR="630807C5">
        <w:rPr>
          <w:lang w:val="en-US"/>
        </w:rPr>
        <w:t>protection</w:t>
      </w:r>
      <w:r w:rsidRPr="53D6CD2F" w:rsidR="7B86F7DC">
        <w:rPr>
          <w:lang w:val="en-US"/>
        </w:rPr>
        <w:t>;</w:t>
      </w:r>
      <w:proofErr w:type="gramEnd"/>
    </w:p>
    <w:p w:rsidRPr="00645552" w:rsidR="00A326FC" w:rsidP="53D6CD2F" w:rsidRDefault="5F96E817" w14:paraId="3F240A98" w14:textId="43CAE719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lang w:val="en-US"/>
        </w:rPr>
      </w:pPr>
      <w:r w:rsidRPr="53D6CD2F">
        <w:rPr>
          <w:lang w:val="en-GB"/>
        </w:rPr>
        <w:t>S</w:t>
      </w:r>
      <w:r w:rsidRPr="53D6CD2F" w:rsidR="00737611">
        <w:rPr>
          <w:lang w:val="en-GB"/>
        </w:rPr>
        <w:t>hare</w:t>
      </w:r>
      <w:r w:rsidRPr="53D6CD2F" w:rsidR="00A326FC">
        <w:rPr>
          <w:lang w:val="en-US"/>
        </w:rPr>
        <w:t xml:space="preserve"> </w:t>
      </w:r>
      <w:r w:rsidRPr="53D6CD2F" w:rsidR="0F4AD620">
        <w:rPr>
          <w:lang w:val="en-US"/>
        </w:rPr>
        <w:t xml:space="preserve">and discuss </w:t>
      </w:r>
      <w:r w:rsidRPr="53D6CD2F" w:rsidR="00A326FC">
        <w:rPr>
          <w:lang w:val="en-US"/>
        </w:rPr>
        <w:t xml:space="preserve">good practices </w:t>
      </w:r>
      <w:r w:rsidRPr="53D6CD2F" w:rsidR="00737611">
        <w:rPr>
          <w:lang w:val="en-US"/>
        </w:rPr>
        <w:t>on the</w:t>
      </w:r>
      <w:r w:rsidRPr="53D6CD2F" w:rsidR="008F3C76">
        <w:rPr>
          <w:lang w:val="en-US"/>
        </w:rPr>
        <w:t xml:space="preserve"> legal and</w:t>
      </w:r>
      <w:r w:rsidRPr="53D6CD2F" w:rsidR="00737611">
        <w:rPr>
          <w:lang w:val="en-US"/>
        </w:rPr>
        <w:t xml:space="preserve"> promotional work </w:t>
      </w:r>
      <w:r w:rsidRPr="53D6CD2F" w:rsidR="004B69FD">
        <w:rPr>
          <w:lang w:val="en-US"/>
        </w:rPr>
        <w:t xml:space="preserve">being </w:t>
      </w:r>
      <w:r w:rsidRPr="53D6CD2F" w:rsidR="007C48E5">
        <w:rPr>
          <w:lang w:val="en-US"/>
        </w:rPr>
        <w:t xml:space="preserve">done </w:t>
      </w:r>
      <w:r w:rsidRPr="53D6CD2F" w:rsidR="008F3C76">
        <w:rPr>
          <w:lang w:val="en-US"/>
        </w:rPr>
        <w:t>by equality bodies</w:t>
      </w:r>
      <w:r w:rsidRPr="53D6CD2F" w:rsidR="004B69FD">
        <w:rPr>
          <w:lang w:val="en-US"/>
        </w:rPr>
        <w:t>,</w:t>
      </w:r>
      <w:r w:rsidRPr="53D6CD2F" w:rsidR="008F3C76">
        <w:rPr>
          <w:lang w:val="en-US"/>
        </w:rPr>
        <w:t xml:space="preserve"> </w:t>
      </w:r>
      <w:r w:rsidRPr="53D6CD2F" w:rsidR="004B69FD">
        <w:rPr>
          <w:lang w:val="en-US"/>
        </w:rPr>
        <w:t xml:space="preserve">operating as Art. 4 bodies, </w:t>
      </w:r>
      <w:r w:rsidRPr="53D6CD2F" w:rsidR="008F3C76">
        <w:rPr>
          <w:lang w:val="en-US"/>
        </w:rPr>
        <w:t xml:space="preserve">and </w:t>
      </w:r>
      <w:r w:rsidRPr="53D6CD2F" w:rsidR="5392DE7A">
        <w:rPr>
          <w:lang w:val="en-US"/>
        </w:rPr>
        <w:t xml:space="preserve">EU partners, who provide information and assistance services in the freedom of movement </w:t>
      </w:r>
      <w:proofErr w:type="gramStart"/>
      <w:r w:rsidRPr="53D6CD2F" w:rsidR="5392DE7A">
        <w:rPr>
          <w:lang w:val="en-US"/>
        </w:rPr>
        <w:t>area</w:t>
      </w:r>
      <w:r w:rsidRPr="53D6CD2F" w:rsidR="5A16A346">
        <w:rPr>
          <w:lang w:val="en-US"/>
        </w:rPr>
        <w:t>;</w:t>
      </w:r>
      <w:proofErr w:type="gramEnd"/>
    </w:p>
    <w:p w:rsidRPr="00737611" w:rsidR="00A54DC1" w:rsidP="78F43743" w:rsidRDefault="00645552" w14:paraId="62C5CE75" w14:textId="3C26596D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lang w:val="en-GB"/>
        </w:rPr>
      </w:pPr>
      <w:r w:rsidRPr="53D6CD2F">
        <w:rPr>
          <w:lang w:val="en-GB"/>
        </w:rPr>
        <w:t>Create</w:t>
      </w:r>
      <w:r w:rsidRPr="53D6CD2F" w:rsidR="00A54DC1">
        <w:rPr>
          <w:lang w:val="en-GB"/>
        </w:rPr>
        <w:t xml:space="preserve"> </w:t>
      </w:r>
      <w:r w:rsidRPr="53D6CD2F">
        <w:rPr>
          <w:lang w:val="en-US"/>
        </w:rPr>
        <w:t>stable</w:t>
      </w:r>
      <w:r w:rsidRPr="53D6CD2F" w:rsidR="00A326FC">
        <w:rPr>
          <w:lang w:val="en-US"/>
        </w:rPr>
        <w:t xml:space="preserve"> and long-term</w:t>
      </w:r>
      <w:r w:rsidRPr="53D6CD2F">
        <w:rPr>
          <w:lang w:val="en-US"/>
        </w:rPr>
        <w:t xml:space="preserve"> links with </w:t>
      </w:r>
      <w:r w:rsidRPr="53D6CD2F" w:rsidR="00737611">
        <w:rPr>
          <w:lang w:val="en-US"/>
        </w:rPr>
        <w:t>EU partners</w:t>
      </w:r>
      <w:r w:rsidRPr="53D6CD2F" w:rsidR="41D6483C">
        <w:rPr>
          <w:lang w:val="en-US"/>
        </w:rPr>
        <w:t xml:space="preserve">, providing </w:t>
      </w:r>
      <w:r w:rsidRPr="53D6CD2F">
        <w:rPr>
          <w:lang w:val="en-US"/>
        </w:rPr>
        <w:t>information and assistance services in the freedom of movement area</w:t>
      </w:r>
      <w:r w:rsidRPr="53D6CD2F" w:rsidR="787778B3">
        <w:rPr>
          <w:lang w:val="en-US"/>
        </w:rPr>
        <w:t>.</w:t>
      </w:r>
    </w:p>
    <w:p w:rsidRPr="00695A08" w:rsidR="001519DB" w:rsidP="001519DB" w:rsidRDefault="001519DB" w14:paraId="0DEDC17C" w14:textId="19A5F046">
      <w:pPr>
        <w:shd w:val="clear" w:color="auto" w:fill="F2F2F2" w:themeFill="background1" w:themeFillShade="F2"/>
        <w:rPr>
          <w:b/>
          <w:sz w:val="24"/>
          <w:lang w:val="en-GB"/>
        </w:rPr>
      </w:pPr>
      <w:r>
        <w:rPr>
          <w:b/>
          <w:sz w:val="24"/>
          <w:szCs w:val="24"/>
          <w:lang w:val="en-GB"/>
        </w:rPr>
        <w:t>AUDIENCE</w:t>
      </w:r>
    </w:p>
    <w:p w:rsidRPr="0037598E" w:rsidR="00AD60EE" w:rsidP="27A784F2" w:rsidRDefault="00AE6BBC" w14:paraId="09DE2752" w14:textId="0A4AFA12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1BEE0E2B" w:rsidR="00AE6BBC">
        <w:rPr>
          <w:lang w:val="en-GB"/>
        </w:rPr>
        <w:t xml:space="preserve">This online training is aimed primarily at </w:t>
      </w:r>
      <w:r w:rsidRPr="1BEE0E2B" w:rsidR="0037598E">
        <w:rPr>
          <w:lang w:val="en-US"/>
        </w:rPr>
        <w:t xml:space="preserve">experts of equality bodies </w:t>
      </w:r>
      <w:r w:rsidRPr="1BEE0E2B" w:rsidR="7B1CFB4D">
        <w:rPr>
          <w:lang w:val="en-US"/>
        </w:rPr>
        <w:t>working on</w:t>
      </w:r>
      <w:r w:rsidRPr="1BEE0E2B" w:rsidR="0037598E">
        <w:rPr>
          <w:lang w:val="en-US"/>
        </w:rPr>
        <w:t xml:space="preserve"> the protection of the equal treatment of mobile EU workers under Art. 4 of Directive 2014/54/EU.</w:t>
      </w:r>
      <w:r>
        <w:br/>
      </w:r>
    </w:p>
    <w:p w:rsidRPr="00237012" w:rsidR="0026356F" w:rsidP="00237012" w:rsidRDefault="301C242E" w14:paraId="6CE736D4" w14:textId="5076BB7E">
      <w:pPr>
        <w:shd w:val="clear" w:color="auto" w:fill="F2F2F2" w:themeFill="background1" w:themeFillShade="F2"/>
        <w:rPr>
          <w:b/>
          <w:bCs/>
          <w:sz w:val="24"/>
          <w:szCs w:val="24"/>
          <w:lang w:val="en-GB"/>
        </w:rPr>
      </w:pPr>
      <w:r w:rsidRPr="6727A995">
        <w:rPr>
          <w:b/>
          <w:bCs/>
          <w:sz w:val="24"/>
          <w:szCs w:val="24"/>
          <w:lang w:val="en-GB"/>
        </w:rPr>
        <w:t>DRAFT AGENDA</w:t>
      </w:r>
    </w:p>
    <w:tbl>
      <w:tblPr>
        <w:tblW w:w="90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530"/>
      </w:tblGrid>
      <w:tr w:rsidRPr="007F4A86" w:rsidR="00CD0DDF" w:rsidTr="5BFAF844" w14:paraId="226EF3AF" w14:textId="77777777">
        <w:tc>
          <w:tcPr>
            <w:tcW w:w="9054" w:type="dxa"/>
            <w:gridSpan w:val="2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0070C0"/>
            <w:tcMar/>
          </w:tcPr>
          <w:p w:rsidRPr="00CD0DDF" w:rsidR="00CD0DDF" w:rsidP="00CD0DDF" w:rsidRDefault="001519DB" w14:paraId="00679FED" w14:textId="7E26FFC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i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="Calibri" w:hAnsi="Calibri" w:eastAsia="Times New Roman" w:cs="Calibri"/>
                <w:b/>
                <w:iCs/>
                <w:color w:val="FFFFFF" w:themeColor="background1"/>
                <w:sz w:val="28"/>
                <w:szCs w:val="28"/>
                <w:lang w:val="en-GB"/>
              </w:rPr>
              <w:t>17 March</w:t>
            </w:r>
            <w:r w:rsidR="00231E60">
              <w:rPr>
                <w:rFonts w:ascii="Calibri" w:hAnsi="Calibri" w:eastAsia="Times New Roman" w:cs="Calibri"/>
                <w:b/>
                <w:iCs/>
                <w:color w:val="FFFFFF" w:themeColor="background1"/>
                <w:sz w:val="28"/>
                <w:szCs w:val="28"/>
                <w:lang w:val="en-GB"/>
              </w:rPr>
              <w:t xml:space="preserve"> 2021</w:t>
            </w:r>
          </w:p>
        </w:tc>
      </w:tr>
      <w:tr w:rsidRPr="00E4781B" w:rsidR="0097798C" w:rsidTr="5BFAF844" w14:paraId="3E27FB18" w14:textId="77777777">
        <w:tc>
          <w:tcPr>
            <w:tcW w:w="1524" w:type="dxa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</w:tcPr>
          <w:p w:rsidR="0097798C" w:rsidP="5BFAF844" w:rsidRDefault="00DF7CF1" w14:paraId="6DEA8CED" w14:textId="19F6CD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val="en-GB"/>
              </w:rPr>
            </w:pPr>
            <w:r w:rsidRPr="5BFAF844" w:rsidR="00DF7CF1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10</w:t>
            </w:r>
            <w:r w:rsidRPr="5BFAF844" w:rsidR="20B40DDF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:00</w:t>
            </w:r>
            <w:r w:rsidRPr="5BFAF844" w:rsidR="072F4374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 xml:space="preserve"> - 10:10</w:t>
            </w:r>
          </w:p>
        </w:tc>
        <w:tc>
          <w:tcPr>
            <w:tcW w:w="7530" w:type="dxa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</w:tcPr>
          <w:p w:rsidRPr="00E31E73" w:rsidR="00DF7CF1" w:rsidP="00DF7CF1" w:rsidRDefault="00DF7CF1" w14:paraId="77915C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/>
              </w:rPr>
            </w:pPr>
            <w:r w:rsidRPr="007F4A86">
              <w:rPr>
                <w:rFonts w:ascii="Calibri" w:hAnsi="Calibri" w:eastAsia="Times New Roman" w:cs="Calibri"/>
                <w:b/>
                <w:i/>
                <w:lang w:val="en-GB"/>
              </w:rPr>
              <w:t>Opening address &amp; technical reminder</w:t>
            </w:r>
            <w:r w:rsidRPr="00E31E73">
              <w:rPr>
                <w:rFonts w:ascii="Calibri" w:hAnsi="Calibri" w:eastAsia="Times New Roman" w:cs="Calibri"/>
                <w:lang w:val="en-US"/>
              </w:rPr>
              <w:t> </w:t>
            </w:r>
          </w:p>
          <w:p w:rsidR="0097798C" w:rsidP="00DF7CF1" w:rsidRDefault="0068791C" w14:paraId="4257D234" w14:textId="3BD1930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eastAsia="Times New Roman" w:cs="Calibri"/>
                <w:lang w:val="en-GB"/>
              </w:rPr>
              <w:t>Julia Konowrocka, Policy Officer, Equinet</w:t>
            </w:r>
            <w:r w:rsidRPr="007F4A86" w:rsidR="00DF7CF1">
              <w:rPr>
                <w:rFonts w:ascii="Calibri" w:hAnsi="Calibri" w:eastAsia="Times New Roman" w:cs="Calibri"/>
                <w:lang w:val="en-GB"/>
              </w:rPr>
              <w:t> </w:t>
            </w:r>
            <w:r w:rsidRPr="00E31E73" w:rsidR="00DF7CF1">
              <w:rPr>
                <w:rFonts w:ascii="Calibri" w:hAnsi="Calibri" w:eastAsia="Times New Roman" w:cs="Calibri"/>
                <w:lang w:val="en-US"/>
              </w:rPr>
              <w:t> </w:t>
            </w:r>
          </w:p>
        </w:tc>
      </w:tr>
      <w:tr w:rsidRPr="00E4781B" w:rsidR="007F4A86" w:rsidTr="5BFAF844" w14:paraId="7FE584B5" w14:textId="77777777">
        <w:tc>
          <w:tcPr>
            <w:tcW w:w="9054" w:type="dxa"/>
            <w:gridSpan w:val="2"/>
            <w:tcBorders>
              <w:top w:val="nil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0070C0"/>
            <w:tcMar/>
            <w:hideMark/>
          </w:tcPr>
          <w:p w:rsidRPr="002F2D59" w:rsidR="002F2D59" w:rsidP="002F2D59" w:rsidRDefault="002F2D59" w14:paraId="1AE2E81D" w14:textId="0DEF68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2F2D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>Setting the scene</w:t>
            </w:r>
          </w:p>
          <w:p w:rsidRPr="002F2D59" w:rsidR="007F4A86" w:rsidP="002F2D59" w:rsidRDefault="002F2D59" w14:paraId="12166320" w14:textId="3A38F5AC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2F2D59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>c</w:t>
            </w:r>
            <w:r w:rsidRPr="002F2D59" w:rsidR="00E20CB8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>urrent work &amp; r</w:t>
            </w:r>
            <w:r w:rsidRPr="002F2D59" w:rsidR="0073735E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 xml:space="preserve">ecent developments </w:t>
            </w:r>
            <w:proofErr w:type="gramStart"/>
            <w:r w:rsidRPr="002F2D59" w:rsidR="0073735E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>in the area of</w:t>
            </w:r>
            <w:proofErr w:type="gramEnd"/>
            <w:r w:rsidRPr="002F2D59" w:rsidR="0073735E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 xml:space="preserve"> freedom of movement</w:t>
            </w:r>
          </w:p>
        </w:tc>
      </w:tr>
      <w:tr w:rsidRPr="00E21642" w:rsidR="007F4A86" w:rsidTr="5BFAF844" w14:paraId="4AC51B7F" w14:textId="77777777">
        <w:trPr>
          <w:trHeight w:val="52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F4A86" w:rsidR="007F4A86" w:rsidP="60F43336" w:rsidRDefault="46428623" w14:paraId="5062AA08" w14:textId="6DDBBB6A">
            <w:pPr>
              <w:spacing w:after="0" w:line="240" w:lineRule="auto"/>
              <w:jc w:val="center"/>
            </w:pPr>
            <w:r w:rsidRPr="5BFAF844" w:rsidR="46428623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10:10</w:t>
            </w:r>
            <w:r w:rsidRPr="5BFAF844" w:rsidR="7F68D80B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 xml:space="preserve"> - 10:30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21642" w:rsidR="00E21642" w:rsidP="00E21642" w:rsidRDefault="00E21642" w14:paraId="5BB653F8" w14:textId="1C1BC778">
            <w:pPr>
              <w:spacing w:after="0" w:line="240" w:lineRule="auto"/>
              <w:textAlignment w:val="baseline"/>
              <w:rPr>
                <w:rFonts w:ascii="Calibri" w:hAnsi="Calibri" w:cs="Calibri"/>
                <w:lang w:val="en-US"/>
              </w:rPr>
            </w:pPr>
            <w:r w:rsidRPr="00E21642">
              <w:rPr>
                <w:rFonts w:ascii="Calibri" w:hAnsi="Calibri" w:cs="Calibri"/>
                <w:lang w:val="en-US"/>
              </w:rPr>
              <w:t xml:space="preserve">Presentation on the work of equality bodies on freedom of movement of EU workers &amp; the main findings </w:t>
            </w:r>
            <w:r w:rsidR="00A94050">
              <w:rPr>
                <w:rFonts w:ascii="Calibri" w:hAnsi="Calibri" w:cs="Calibri"/>
                <w:lang w:val="en-US"/>
              </w:rPr>
              <w:t>from</w:t>
            </w:r>
            <w:r w:rsidRPr="00E21642">
              <w:rPr>
                <w:rFonts w:ascii="Calibri" w:hAnsi="Calibri" w:cs="Calibri"/>
                <w:lang w:val="en-US"/>
              </w:rPr>
              <w:t xml:space="preserve"> the upcoming publication </w:t>
            </w:r>
          </w:p>
          <w:p w:rsidRPr="0068791C" w:rsidR="0068791C" w:rsidP="00E21642" w:rsidRDefault="0068791C" w14:paraId="4DAAE54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lang w:val="en-US"/>
              </w:rPr>
            </w:pPr>
            <w:r w:rsidRPr="0068791C">
              <w:rPr>
                <w:b/>
                <w:bCs/>
                <w:lang w:val="en-US"/>
              </w:rPr>
              <w:t>Julia Konowrocka, Policy Officer, Equinet</w:t>
            </w:r>
          </w:p>
          <w:p w:rsidRPr="00A94050" w:rsidR="00A94050" w:rsidP="2C7DBD3F" w:rsidRDefault="00A94050" w14:paraId="6B62DCFF" w14:textId="24D86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2C7DBD3F" w:rsidR="0068791C">
              <w:rPr>
                <w:b w:val="1"/>
                <w:bCs w:val="1"/>
                <w:lang w:val="en-US"/>
              </w:rPr>
              <w:t xml:space="preserve">Iva </w:t>
            </w:r>
            <w:proofErr w:type="spellStart"/>
            <w:r w:rsidRPr="2C7DBD3F" w:rsidR="0068791C">
              <w:rPr>
                <w:b w:val="1"/>
                <w:bCs w:val="1"/>
                <w:lang w:val="en-US"/>
              </w:rPr>
              <w:t>Fellerová</w:t>
            </w:r>
            <w:proofErr w:type="spellEnd"/>
            <w:r w:rsidRPr="2C7DBD3F" w:rsidR="0068791C">
              <w:rPr>
                <w:b w:val="1"/>
                <w:bCs w:val="1"/>
                <w:lang w:val="en-US"/>
              </w:rPr>
              <w:t xml:space="preserve"> </w:t>
            </w:r>
            <w:proofErr w:type="spellStart"/>
            <w:r w:rsidRPr="2C7DBD3F" w:rsidR="0068791C">
              <w:rPr>
                <w:b w:val="1"/>
                <w:bCs w:val="1"/>
                <w:lang w:val="en-US"/>
              </w:rPr>
              <w:t>Palkovská</w:t>
            </w:r>
            <w:proofErr w:type="spellEnd"/>
            <w:r w:rsidRPr="2C7DBD3F" w:rsidR="0068791C">
              <w:rPr>
                <w:b w:val="1"/>
                <w:bCs w:val="1"/>
                <w:lang w:val="en-US"/>
              </w:rPr>
              <w:t>, The Public Defender of Rights (Ombudsman), Czech Republic</w:t>
            </w:r>
            <w:r>
              <w:br/>
            </w:r>
          </w:p>
        </w:tc>
      </w:tr>
      <w:tr w:rsidRPr="007F4A86" w:rsidR="00A94050" w:rsidTr="5BFAF844" w14:paraId="79D32EA5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F4A86" w:rsidR="00A94050" w:rsidP="00A94050" w:rsidRDefault="00A94050" w14:paraId="0E7BC599" w14:textId="4623541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BFAF844" w:rsidR="00A94050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10:</w:t>
            </w:r>
            <w:r w:rsidRPr="5BFAF844" w:rsidR="00600625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3</w:t>
            </w:r>
            <w:r w:rsidRPr="5BFAF844" w:rsidR="00A94050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0</w:t>
            </w:r>
            <w:r w:rsidRPr="5BFAF844" w:rsidR="151ABCB5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 xml:space="preserve"> - 11:00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21642" w:rsidR="00A94050" w:rsidP="2C7DBD3F" w:rsidRDefault="39CB0BD6" w14:paraId="2D81F4C7" w14:textId="7EAE44E7">
            <w:pPr>
              <w:spacing w:after="0" w:line="240" w:lineRule="auto"/>
              <w:textAlignment w:val="baseline"/>
              <w:rPr>
                <w:rFonts w:eastAsia="ＭＳ 明朝" w:eastAsiaTheme="minorEastAsia"/>
                <w:lang w:val="en-US"/>
              </w:rPr>
            </w:pPr>
            <w:r w:rsidRPr="2C7DBD3F" w:rsidR="39CB0BD6">
              <w:rPr>
                <w:rFonts w:eastAsia="ＭＳ 明朝" w:eastAsiaTheme="minorEastAsia"/>
                <w:lang w:val="en-US"/>
              </w:rPr>
              <w:t xml:space="preserve">Presentation on </w:t>
            </w:r>
            <w:r w:rsidRPr="2C7DBD3F" w:rsidR="3C1B7425">
              <w:rPr>
                <w:rFonts w:eastAsia="ＭＳ 明朝" w:eastAsiaTheme="minorEastAsia"/>
                <w:lang w:val="en-US"/>
              </w:rPr>
              <w:t xml:space="preserve">relevant </w:t>
            </w:r>
            <w:r w:rsidRPr="2C7DBD3F" w:rsidR="39CB0BD6">
              <w:rPr>
                <w:rFonts w:eastAsia="ＭＳ 明朝" w:eastAsiaTheme="minorEastAsia"/>
                <w:lang w:val="en-US"/>
              </w:rPr>
              <w:t xml:space="preserve">freedom of movement </w:t>
            </w:r>
            <w:r w:rsidRPr="2C7DBD3F" w:rsidR="599B7854">
              <w:rPr>
                <w:rFonts w:eastAsia="ＭＳ 明朝" w:eastAsiaTheme="minorEastAsia"/>
                <w:lang w:val="en-US"/>
              </w:rPr>
              <w:t xml:space="preserve">case </w:t>
            </w:r>
            <w:r w:rsidRPr="2C7DBD3F" w:rsidR="39CB0BD6">
              <w:rPr>
                <w:rFonts w:eastAsia="ＭＳ 明朝" w:eastAsiaTheme="minorEastAsia"/>
                <w:lang w:val="en-US"/>
              </w:rPr>
              <w:t>law</w:t>
            </w:r>
            <w:r w:rsidRPr="2C7DBD3F" w:rsidR="39CB0BD6">
              <w:rPr>
                <w:rFonts w:eastAsia="ＭＳ 明朝" w:eastAsiaTheme="minorEastAsia"/>
                <w:lang w:val="en-US"/>
              </w:rPr>
              <w:t xml:space="preserve"> </w:t>
            </w:r>
          </w:p>
          <w:p w:rsidRPr="0068791C" w:rsidR="00A94050" w:rsidP="00A94050" w:rsidRDefault="0068791C" w14:paraId="292EC6F4" w14:textId="73B6A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Radek Casta, Legal Officer, European Commission, DG </w:t>
            </w:r>
            <w:r w:rsidR="00C41B6F">
              <w:rPr>
                <w:rFonts w:eastAsiaTheme="minorEastAsia"/>
                <w:b/>
                <w:bCs/>
                <w:lang w:val="en-US"/>
              </w:rPr>
              <w:t>EMPL</w:t>
            </w:r>
            <w:r w:rsidR="00A94050">
              <w:rPr>
                <w:rFonts w:eastAsiaTheme="minorEastAsia"/>
                <w:b/>
                <w:bCs/>
                <w:lang w:val="en-US"/>
              </w:rPr>
              <w:br/>
            </w:r>
          </w:p>
          <w:p w:rsidRPr="00A94050" w:rsidR="00A94050" w:rsidP="00A94050" w:rsidRDefault="00A94050" w14:paraId="3D5826BE" w14:textId="135F083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A94050">
              <w:rPr>
                <w:rFonts w:ascii="Segoe UI" w:hAnsi="Segoe UI" w:eastAsia="Times New Roman" w:cs="Segoe UI"/>
                <w:b/>
                <w:bCs/>
                <w:sz w:val="18"/>
                <w:szCs w:val="18"/>
              </w:rPr>
              <w:t>Short Q&amp;A</w:t>
            </w:r>
          </w:p>
        </w:tc>
      </w:tr>
      <w:tr w:rsidRPr="007F4A86" w:rsidR="00600625" w:rsidTr="5BFAF844" w14:paraId="273C0F7C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FF2CC" w:themeFill="accent4" w:themeFillTint="33"/>
            <w:tcMar/>
            <w:vAlign w:val="center"/>
          </w:tcPr>
          <w:p w:rsidRPr="60F43336" w:rsidR="00600625" w:rsidP="00A94050" w:rsidRDefault="00600625" w14:paraId="44734DB2" w14:textId="3E78F84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lang w:val="en-GB"/>
              </w:rPr>
            </w:pPr>
            <w:r w:rsidRPr="5BFAF844" w:rsidR="00600625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>11:00</w:t>
            </w:r>
            <w:r w:rsidRPr="5BFAF844" w:rsidR="52C1EEB0">
              <w:rPr>
                <w:rFonts w:ascii="Calibri" w:hAnsi="Calibri" w:eastAsia="Times New Roman" w:cs="Calibri"/>
                <w:b w:val="1"/>
                <w:bCs w:val="1"/>
                <w:lang w:val="en-GB"/>
              </w:rPr>
              <w:t xml:space="preserve"> - 11:10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FF2CC" w:themeFill="accent4" w:themeFillTint="33"/>
            <w:tcMar/>
            <w:vAlign w:val="center"/>
          </w:tcPr>
          <w:p w:rsidRPr="00600625" w:rsidR="00600625" w:rsidP="00600625" w:rsidRDefault="00600625" w14:paraId="16787C0F" w14:textId="2F5D988A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600625">
              <w:rPr>
                <w:rFonts w:eastAsiaTheme="minorEastAsia"/>
                <w:b/>
                <w:bCs/>
                <w:lang w:val="en-US"/>
              </w:rPr>
              <w:t>Coffee break</w:t>
            </w:r>
          </w:p>
        </w:tc>
      </w:tr>
      <w:tr w:rsidRPr="000B7A01" w:rsidR="00C8451A" w:rsidTr="5BFAF844" w14:paraId="4F99BE51" w14:textId="77777777">
        <w:trPr>
          <w:trHeight w:val="495"/>
        </w:trPr>
        <w:tc>
          <w:tcPr>
            <w:tcW w:w="9054" w:type="dxa"/>
            <w:gridSpan w:val="2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0070C0"/>
            <w:tcMar/>
            <w:vAlign w:val="center"/>
          </w:tcPr>
          <w:p w:rsidRPr="002F2D59" w:rsidR="002F2D59" w:rsidP="002F2D59" w:rsidRDefault="00E20CB8" w14:paraId="390D91C8" w14:textId="589E71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2F2D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>Focus</w:t>
            </w:r>
            <w:r w:rsidRPr="002F2D59" w:rsidR="00C8451A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s</w:t>
            </w:r>
            <w:r w:rsidRPr="002F2D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>ession</w:t>
            </w:r>
          </w:p>
          <w:p w:rsidRPr="002F2D59" w:rsidR="00C8451A" w:rsidP="002F2D59" w:rsidRDefault="00C8451A" w14:paraId="29EEF780" w14:textId="3CA5448C">
            <w:pPr>
              <w:pStyle w:val="ListParagraph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iCs/>
                <w:lang w:val="en-GB"/>
              </w:rPr>
            </w:pPr>
            <w:r w:rsidRPr="002F2D59">
              <w:rPr>
                <w:rFonts w:ascii="Calibri" w:hAnsi="Calibri" w:eastAsia="Times New Roman" w:cs="Calibri"/>
                <w:i/>
                <w:iCs/>
                <w:color w:val="FFFFFF" w:themeColor="background1"/>
                <w:sz w:val="28"/>
                <w:szCs w:val="28"/>
                <w:lang w:val="en-GB"/>
              </w:rPr>
              <w:t>seasonal work</w:t>
            </w:r>
          </w:p>
        </w:tc>
      </w:tr>
      <w:tr w:rsidRPr="00E21642" w:rsidR="00C8451A" w:rsidTr="5BFAF844" w14:paraId="4D871AE6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</w:tcPr>
          <w:p w:rsidRPr="60F43336" w:rsidR="00C8451A" w:rsidP="00E4781B" w:rsidRDefault="00C8451A" w14:paraId="58271AF1" w14:textId="6F201DDD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</w:pP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7551A0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:</w:t>
            </w:r>
            <w:r w:rsidRPr="5BFAF844" w:rsidR="007551A0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0</w:t>
            </w:r>
            <w:r w:rsidRPr="5BFAF844" w:rsidR="39FD9D7B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 xml:space="preserve"> - 11:50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="00F65E73" w:rsidP="2C7DBD3F" w:rsidRDefault="00F65E73" w14:paraId="468B4B64" w14:textId="6CC4E7D2">
            <w:pPr>
              <w:pStyle w:val="Normal"/>
              <w:rPr>
                <w:noProof w:val="0"/>
                <w:lang w:val="en-GB"/>
              </w:rPr>
            </w:pPr>
            <w:r w:rsidRPr="2C7DBD3F" w:rsidR="00F65E73">
              <w:rPr>
                <w:rFonts w:eastAsia="Times New Roman"/>
                <w:lang w:val="en-GB"/>
              </w:rPr>
              <w:t>Presentation o</w:t>
            </w:r>
            <w:r w:rsidRPr="2C7DBD3F" w:rsidR="00F65E73">
              <w:rPr>
                <w:lang w:val="en-GB"/>
              </w:rPr>
              <w:t xml:space="preserve">n the </w:t>
            </w:r>
            <w:r w:rsidRPr="2C7DBD3F" w:rsidR="0FBE92A3">
              <w:rPr>
                <w:noProof w:val="0"/>
                <w:lang w:val="en-GB"/>
              </w:rPr>
              <w:t>ELA Action Plan on Cross-Border Seasonal Workers</w:t>
            </w:r>
          </w:p>
          <w:p w:rsidR="00F65E73" w:rsidP="00F65E73" w:rsidRDefault="006D54D7" w14:paraId="68D815C4" w14:textId="6E23D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Federico Pancaldi, Labour Mobility Officer, European Labour Authority</w:t>
            </w:r>
          </w:p>
          <w:p w:rsidR="00C8451A" w:rsidP="00E4781B" w:rsidRDefault="00C8451A" w14:paraId="7CBC6C1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:rsidR="00F65E73" w:rsidP="00F65E73" w:rsidRDefault="00F65E73" w14:paraId="25FDC00D" w14:textId="666497E1">
            <w:pPr>
              <w:spacing w:after="0" w:line="240" w:lineRule="auto"/>
              <w:textAlignment w:val="baseline"/>
              <w:rPr>
                <w:rFonts w:eastAsia="Times New Roman"/>
                <w:lang w:val="en-GB"/>
              </w:rPr>
            </w:pPr>
            <w:r w:rsidRPr="5BFAF844" w:rsidR="00F65E73">
              <w:rPr>
                <w:rFonts w:eastAsia="Times New Roman"/>
                <w:lang w:val="en-GB"/>
              </w:rPr>
              <w:t>Presentation o</w:t>
            </w:r>
            <w:r w:rsidRPr="5BFAF844" w:rsidR="517B8383">
              <w:rPr>
                <w:rFonts w:eastAsia="Times New Roman"/>
                <w:lang w:val="en-GB"/>
              </w:rPr>
              <w:t>n seasonal workers &amp; short-term employment</w:t>
            </w:r>
          </w:p>
          <w:p w:rsidR="00F65E73" w:rsidP="5BFAF844" w:rsidRDefault="006D54D7" w14:paraId="12BD7E54" w14:textId="7078B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lang w:val="en-GB"/>
              </w:rPr>
            </w:pPr>
            <w:r w:rsidRPr="5BFAF844" w:rsidR="031FB8A1">
              <w:rPr>
                <w:rFonts w:eastAsia="Times New Roman" w:cs="Calibri" w:cstheme="minorAscii"/>
                <w:b w:val="1"/>
                <w:bCs w:val="1"/>
                <w:lang w:val="en-GB"/>
              </w:rPr>
              <w:t xml:space="preserve">Elena </w:t>
            </w:r>
            <w:proofErr w:type="spellStart"/>
            <w:r w:rsidRPr="5BFAF844" w:rsidR="031FB8A1">
              <w:rPr>
                <w:rFonts w:eastAsia="Times New Roman" w:cs="Calibri" w:cstheme="minorAscii"/>
                <w:b w:val="1"/>
                <w:bCs w:val="1"/>
                <w:lang w:val="en-GB"/>
              </w:rPr>
              <w:t>Stampoylh</w:t>
            </w:r>
            <w:proofErr w:type="spellEnd"/>
            <w:r w:rsidRPr="5BFAF844" w:rsidR="031FB8A1">
              <w:rPr>
                <w:rFonts w:eastAsia="Times New Roman" w:cs="Calibri" w:cstheme="minorAscii"/>
                <w:b w:val="1"/>
                <w:bCs w:val="1"/>
                <w:lang w:val="en-GB"/>
              </w:rPr>
              <w:t xml:space="preserve">, </w:t>
            </w:r>
            <w:r w:rsidRPr="5BFAF844" w:rsidR="006D54D7">
              <w:rPr>
                <w:rFonts w:eastAsia="Times New Roman" w:cs="Calibri" w:cstheme="minorAscii"/>
                <w:b w:val="1"/>
                <w:bCs w:val="1"/>
                <w:lang w:val="en-GB"/>
              </w:rPr>
              <w:t>Greek Ombudsman</w:t>
            </w:r>
            <w:r w:rsidRPr="5BFAF844" w:rsidR="18AD125A">
              <w:rPr>
                <w:rFonts w:eastAsia="Times New Roman" w:cs="Calibri" w:cstheme="minorAscii"/>
                <w:b w:val="1"/>
                <w:bCs w:val="1"/>
                <w:lang w:val="en-GB"/>
              </w:rPr>
              <w:t>, Greece</w:t>
            </w:r>
          </w:p>
          <w:p w:rsidR="00C41B6F" w:rsidP="00C41B6F" w:rsidRDefault="00C41B6F" w14:paraId="54D84395" w14:textId="51F4B51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</w:p>
          <w:p w:rsidRPr="00C8451A" w:rsidR="00C8451A" w:rsidP="2C7DBD3F" w:rsidRDefault="00C8451A" w14:paraId="6898EB48" w14:textId="6C0CBB88">
            <w:pPr>
              <w:spacing w:after="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lang w:val="en-GB"/>
              </w:rPr>
            </w:pPr>
            <w:r w:rsidRPr="2C7DBD3F" w:rsidR="00C41B6F">
              <w:rPr>
                <w:rFonts w:eastAsia="Times New Roman" w:cs="Calibri" w:cstheme="minorAscii"/>
                <w:b w:val="1"/>
                <w:bCs w:val="1"/>
                <w:lang w:val="en-GB"/>
              </w:rPr>
              <w:t>Short Q&amp;A</w:t>
            </w:r>
          </w:p>
        </w:tc>
      </w:tr>
      <w:tr w:rsidRPr="00E21642" w:rsidR="00C8451A" w:rsidTr="5BFAF844" w14:paraId="7D79953E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FF2CC" w:themeFill="accent4" w:themeFillTint="33"/>
            <w:tcMar/>
            <w:vAlign w:val="center"/>
          </w:tcPr>
          <w:p w:rsidR="00C8451A" w:rsidP="00E4781B" w:rsidRDefault="00C8451A" w14:paraId="5141BD66" w14:textId="49315B91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</w:pP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5D275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:</w:t>
            </w:r>
            <w:r w:rsidRPr="5BFAF844" w:rsidR="005D275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5</w:t>
            </w:r>
            <w:r w:rsidRPr="5BFAF844" w:rsidR="00C8451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0</w:t>
            </w:r>
            <w:r w:rsidRPr="5BFAF844" w:rsidR="3E61C42F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 xml:space="preserve"> - 12:00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FF2CC" w:themeFill="accent4" w:themeFillTint="33"/>
            <w:tcMar/>
            <w:vAlign w:val="center"/>
          </w:tcPr>
          <w:p w:rsidRPr="00C8451A" w:rsidR="00C8451A" w:rsidP="00C8451A" w:rsidRDefault="00C8451A" w14:paraId="620BE5BE" w14:textId="4EF383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 w:rsidRPr="00C8451A">
              <w:rPr>
                <w:rFonts w:eastAsia="Times New Roman" w:cstheme="minorHAnsi"/>
                <w:b/>
                <w:bCs/>
                <w:lang w:val="en-GB"/>
              </w:rPr>
              <w:t>Coffee break</w:t>
            </w:r>
          </w:p>
        </w:tc>
      </w:tr>
      <w:tr w:rsidRPr="00E4781B" w:rsidR="00A94050" w:rsidTr="5BFAF844" w14:paraId="57140D6F" w14:textId="77777777">
        <w:trPr>
          <w:trHeight w:val="495"/>
        </w:trPr>
        <w:tc>
          <w:tcPr>
            <w:tcW w:w="9054" w:type="dxa"/>
            <w:gridSpan w:val="2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0070C0"/>
            <w:tcMar/>
            <w:vAlign w:val="center"/>
          </w:tcPr>
          <w:p w:rsidRPr="007F4A86" w:rsidR="00A94050" w:rsidP="00A94050" w:rsidRDefault="00C8451A" w14:paraId="078010E0" w14:textId="61A4FF2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shd w:val="clear" w:color="auto" w:fill="FFFF00"/>
                <w:lang w:val="en-GB"/>
              </w:rPr>
            </w:pPr>
            <w:r>
              <w:rPr>
                <w:rFonts w:ascii="Calibri" w:hAnsi="Calibri" w:eastAsia="Times New Roman" w:cs="Calibri"/>
                <w:b/>
                <w:color w:val="FFFFFF" w:themeColor="background1"/>
                <w:sz w:val="28"/>
                <w:szCs w:val="28"/>
                <w:lang w:val="en-GB"/>
              </w:rPr>
              <w:t>3</w:t>
            </w:r>
            <w:r w:rsidRPr="60F43336" w:rsidR="00A94050">
              <w:rPr>
                <w:rFonts w:ascii="Calibri" w:hAnsi="Calibri" w:eastAsia="Times New Roman" w:cs="Calibri"/>
                <w:b/>
                <w:color w:val="FFFFFF" w:themeColor="background1"/>
                <w:sz w:val="28"/>
                <w:szCs w:val="28"/>
                <w:lang w:val="en-GB"/>
              </w:rPr>
              <w:t xml:space="preserve">. </w:t>
            </w:r>
            <w:r w:rsidR="002F2D59">
              <w:rPr>
                <w:rFonts w:ascii="Calibri" w:hAnsi="Calibri" w:eastAsia="Times New Roman" w:cs="Calibri"/>
                <w:b/>
                <w:color w:val="FFFFFF" w:themeColor="background1"/>
                <w:sz w:val="28"/>
                <w:szCs w:val="28"/>
                <w:lang w:val="en-GB"/>
              </w:rPr>
              <w:t>Developing long-term cooperation</w:t>
            </w:r>
            <w:r w:rsidR="002F2D59">
              <w:rPr>
                <w:rFonts w:ascii="Calibri" w:hAnsi="Calibri" w:eastAsia="Times New Roman" w:cs="Calibri"/>
                <w:b/>
                <w:color w:val="FFFFFF" w:themeColor="background1"/>
                <w:sz w:val="28"/>
                <w:szCs w:val="28"/>
                <w:lang w:val="en-GB"/>
              </w:rPr>
              <w:br/>
            </w:r>
            <w:r w:rsidRPr="002F2D59" w:rsidR="00E20CB8"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What can equality bodies</w:t>
            </w:r>
            <w:r w:rsidRPr="002F2D59" w:rsidR="002F2D59"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 xml:space="preserve"> and </w:t>
            </w:r>
            <w:r w:rsidRPr="002F2D59" w:rsidR="00E20CB8"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partners</w:t>
            </w:r>
            <w:r w:rsidRPr="002F2D59" w:rsidR="002F2D59"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 xml:space="preserve"> learn from each other</w:t>
            </w:r>
            <w:r w:rsidRPr="002F2D59" w:rsidR="00E20CB8">
              <w:rPr>
                <w:rFonts w:ascii="Calibri" w:hAnsi="Calibri" w:eastAsia="Times New Roman" w:cs="Calibri"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?</w:t>
            </w:r>
          </w:p>
        </w:tc>
      </w:tr>
      <w:tr w:rsidRPr="00E4781B" w:rsidR="00A94050" w:rsidTr="5BFAF844" w14:paraId="2BB14CA4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1A4184" w:rsidR="00A94050" w:rsidP="78F43743" w:rsidRDefault="1D5F210E" w14:paraId="6A32ADF3" w14:textId="7DEF5D0B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</w:pPr>
            <w:r w:rsidRPr="5BFAF844" w:rsidR="1D5F210E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481E247B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2</w:t>
            </w:r>
            <w:r w:rsidRPr="5BFAF844" w:rsidR="1D5F210E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:</w:t>
            </w:r>
            <w:r w:rsidRPr="5BFAF844" w:rsidR="481E247B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0</w:t>
            </w:r>
            <w:r w:rsidRPr="5BFAF844" w:rsidR="72F2144F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0</w:t>
            </w:r>
            <w:r w:rsidRPr="5BFAF844" w:rsidR="04E6C0F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 xml:space="preserve"> - 12:30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12D0A" w:rsidR="00212D0A" w:rsidP="00212D0A" w:rsidRDefault="00A94050" w14:paraId="4CBBC5C7" w14:textId="12793512">
            <w:pPr>
              <w:spacing w:after="0" w:line="240" w:lineRule="auto"/>
              <w:textAlignment w:val="baseline"/>
              <w:rPr>
                <w:rFonts w:eastAsiaTheme="minorEastAsia"/>
                <w:lang w:val="en-US"/>
              </w:rPr>
            </w:pPr>
            <w:r w:rsidRPr="00212D0A">
              <w:rPr>
                <w:rFonts w:eastAsiaTheme="minorEastAsia"/>
                <w:lang w:val="en-US"/>
              </w:rPr>
              <w:t>Presentation</w:t>
            </w:r>
            <w:r w:rsidRPr="00212D0A" w:rsidR="00212D0A">
              <w:rPr>
                <w:rFonts w:eastAsiaTheme="minorEastAsia"/>
                <w:lang w:val="en-US"/>
              </w:rPr>
              <w:t xml:space="preserve"> on </w:t>
            </w:r>
            <w:r w:rsidR="00CF34B3">
              <w:rPr>
                <w:rFonts w:eastAsiaTheme="minorEastAsia"/>
                <w:lang w:val="en-US"/>
              </w:rPr>
              <w:t xml:space="preserve">most typical cases handled &amp; how to share </w:t>
            </w:r>
            <w:r w:rsidRPr="00212D0A" w:rsidR="00212D0A">
              <w:rPr>
                <w:rFonts w:eastAsiaTheme="minorEastAsia"/>
                <w:lang w:val="en-US"/>
              </w:rPr>
              <w:t xml:space="preserve">information on the rights of EU </w:t>
            </w:r>
            <w:r w:rsidR="00A87B8F">
              <w:rPr>
                <w:rFonts w:eastAsiaTheme="minorEastAsia"/>
                <w:lang w:val="en-US"/>
              </w:rPr>
              <w:t>workers</w:t>
            </w:r>
            <w:r w:rsidRPr="00212D0A" w:rsidR="00212D0A">
              <w:rPr>
                <w:rFonts w:eastAsiaTheme="minorEastAsia"/>
                <w:lang w:val="en-US"/>
              </w:rPr>
              <w:t xml:space="preserve"> acro</w:t>
            </w:r>
            <w:r w:rsidR="00CF34B3">
              <w:rPr>
                <w:rFonts w:eastAsiaTheme="minorEastAsia"/>
                <w:lang w:val="en-US"/>
              </w:rPr>
              <w:t>ss Europe</w:t>
            </w:r>
            <w:r w:rsidRPr="00212D0A" w:rsidR="00212D0A">
              <w:rPr>
                <w:rFonts w:eastAsiaTheme="minorEastAsia"/>
                <w:lang w:val="en-US"/>
              </w:rPr>
              <w:t xml:space="preserve"> </w:t>
            </w:r>
          </w:p>
          <w:p w:rsidR="00A94050" w:rsidP="00212D0A" w:rsidRDefault="003D4B16" w14:paraId="72C1953E" w14:textId="63F653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Claire Damilano, </w:t>
            </w:r>
            <w:r w:rsidR="0093144D">
              <w:rPr>
                <w:rFonts w:eastAsiaTheme="minorEastAsia"/>
                <w:b/>
                <w:bCs/>
                <w:lang w:val="en-US"/>
              </w:rPr>
              <w:t>S</w:t>
            </w:r>
            <w:r>
              <w:rPr>
                <w:rFonts w:eastAsiaTheme="minorEastAsia"/>
                <w:b/>
                <w:bCs/>
                <w:lang w:val="en-US"/>
              </w:rPr>
              <w:t xml:space="preserve">enior </w:t>
            </w:r>
            <w:r w:rsidR="0093144D">
              <w:rPr>
                <w:rFonts w:eastAsiaTheme="minorEastAsia"/>
                <w:b/>
                <w:bCs/>
                <w:lang w:val="en-US"/>
              </w:rPr>
              <w:t>L</w:t>
            </w:r>
            <w:r>
              <w:rPr>
                <w:rFonts w:eastAsiaTheme="minorEastAsia"/>
                <w:b/>
                <w:bCs/>
                <w:lang w:val="en-US"/>
              </w:rPr>
              <w:t xml:space="preserve">egal </w:t>
            </w:r>
            <w:r w:rsidR="0093144D">
              <w:rPr>
                <w:rFonts w:eastAsiaTheme="minorEastAsia"/>
                <w:b/>
                <w:bCs/>
                <w:lang w:val="en-US"/>
              </w:rPr>
              <w:t>M</w:t>
            </w:r>
            <w:r>
              <w:rPr>
                <w:rFonts w:eastAsiaTheme="minorEastAsia"/>
                <w:b/>
                <w:bCs/>
                <w:lang w:val="en-US"/>
              </w:rPr>
              <w:t>anager, Your Europe Advice (ECAS)</w:t>
            </w:r>
            <w:r w:rsidRPr="00212D0A" w:rsidR="00212D0A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  <w:p w:rsidR="00212D0A" w:rsidP="00212D0A" w:rsidRDefault="00212D0A" w14:paraId="1CD3E83A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:rsidRPr="00E20CB8" w:rsidR="00212D0A" w:rsidP="00212D0A" w:rsidRDefault="00212D0A" w14:paraId="3548249C" w14:textId="6E8B18B4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i/>
                <w:iCs/>
                <w:lang w:val="en-US"/>
              </w:rPr>
            </w:pPr>
            <w:r w:rsidRPr="00E20CB8">
              <w:rPr>
                <w:rFonts w:eastAsiaTheme="minorEastAsia"/>
                <w:b/>
                <w:bCs/>
                <w:i/>
                <w:iCs/>
                <w:lang w:val="en-US"/>
              </w:rPr>
              <w:t xml:space="preserve">Short Q&amp;A </w:t>
            </w:r>
            <w:r w:rsidRPr="00E20CB8" w:rsidR="00E20CB8">
              <w:rPr>
                <w:rFonts w:eastAsiaTheme="minorEastAsia"/>
                <w:b/>
                <w:bCs/>
                <w:i/>
                <w:iCs/>
                <w:lang w:val="en-US"/>
              </w:rPr>
              <w:t xml:space="preserve">on ways of </w:t>
            </w:r>
            <w:r w:rsidRPr="00E20CB8" w:rsidR="005D2757">
              <w:rPr>
                <w:rFonts w:eastAsiaTheme="minorEastAsia"/>
                <w:b/>
                <w:bCs/>
                <w:i/>
                <w:iCs/>
                <w:lang w:val="en-US"/>
              </w:rPr>
              <w:t>strengthen</w:t>
            </w:r>
            <w:r w:rsidRPr="00E20CB8" w:rsidR="00E20CB8">
              <w:rPr>
                <w:rFonts w:eastAsiaTheme="minorEastAsia"/>
                <w:b/>
                <w:bCs/>
                <w:i/>
                <w:iCs/>
                <w:lang w:val="en-US"/>
              </w:rPr>
              <w:t>ing</w:t>
            </w:r>
            <w:r w:rsidRPr="00E20CB8" w:rsidR="005D2757">
              <w:rPr>
                <w:rFonts w:eastAsiaTheme="minorEastAsia"/>
                <w:b/>
                <w:bCs/>
                <w:i/>
                <w:iCs/>
                <w:lang w:val="en-US"/>
              </w:rPr>
              <w:t xml:space="preserve"> cooperation</w:t>
            </w:r>
          </w:p>
        </w:tc>
      </w:tr>
      <w:tr w:rsidRPr="00E4781B" w:rsidR="00212D0A" w:rsidTr="5BFAF844" w14:paraId="59F9E6AC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</w:tcPr>
          <w:p w:rsidRPr="60F43336" w:rsidR="00212D0A" w:rsidP="00A94050" w:rsidRDefault="00212D0A" w14:paraId="4B97E7B9" w14:textId="7B7E10F5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</w:pPr>
            <w:r w:rsidRPr="5BFAF844" w:rsidR="00212D0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7551A0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2</w:t>
            </w:r>
            <w:r w:rsidRPr="5BFAF844" w:rsidR="00212D0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:</w:t>
            </w:r>
            <w:r w:rsidRPr="5BFAF844" w:rsidR="005D275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3</w:t>
            </w:r>
            <w:r w:rsidRPr="5BFAF844" w:rsidR="00212D0A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0</w:t>
            </w:r>
            <w:r w:rsidRPr="5BFAF844" w:rsidR="77F86EE5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 xml:space="preserve"> - 12:50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="00212D0A" w:rsidP="00212D0A" w:rsidRDefault="00212D0A" w14:paraId="223C4FF9" w14:textId="6B667C88">
            <w:pPr>
              <w:spacing w:after="0" w:line="240" w:lineRule="auto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Presentation on </w:t>
            </w:r>
            <w:proofErr w:type="gramStart"/>
            <w:r w:rsidR="00E20CB8">
              <w:rPr>
                <w:rFonts w:eastAsiaTheme="minorEastAsia"/>
                <w:lang w:val="en-US"/>
              </w:rPr>
              <w:t>future plans</w:t>
            </w:r>
            <w:proofErr w:type="gramEnd"/>
            <w:r w:rsidR="00E20CB8">
              <w:rPr>
                <w:rFonts w:eastAsiaTheme="minorEastAsia"/>
                <w:lang w:val="en-US"/>
              </w:rPr>
              <w:t xml:space="preserve"> &amp; </w:t>
            </w:r>
            <w:r>
              <w:rPr>
                <w:rFonts w:eastAsiaTheme="minorEastAsia"/>
                <w:lang w:val="en-US"/>
              </w:rPr>
              <w:t>targeted actions of the European Labour Authority</w:t>
            </w:r>
          </w:p>
          <w:p w:rsidR="003D4B16" w:rsidP="003D4B16" w:rsidRDefault="003D4B16" w14:paraId="039276E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Federico Pancaldi, Labour Mobility Officer, European Labour Authority</w:t>
            </w:r>
          </w:p>
          <w:p w:rsidRPr="004419EE" w:rsidR="004419EE" w:rsidP="004419EE" w:rsidRDefault="004419EE" w14:paraId="1DA18F0F" w14:textId="5D62648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br/>
            </w:r>
            <w:r w:rsidRPr="00E20CB8" w:rsidR="00E20CB8">
              <w:rPr>
                <w:rFonts w:eastAsiaTheme="minorEastAsia"/>
                <w:b/>
                <w:bCs/>
                <w:i/>
                <w:iCs/>
                <w:lang w:val="en-US"/>
              </w:rPr>
              <w:t>Short Q&amp;A on ways of strengthening cooperation</w:t>
            </w:r>
          </w:p>
        </w:tc>
      </w:tr>
      <w:tr w:rsidR="00A94050" w:rsidTr="5BFAF844" w14:paraId="75F6AB8E" w14:textId="77777777">
        <w:trPr>
          <w:trHeight w:val="495"/>
        </w:trPr>
        <w:tc>
          <w:tcPr>
            <w:tcW w:w="9054" w:type="dxa"/>
            <w:gridSpan w:val="2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0070C0"/>
            <w:tcMar/>
            <w:vAlign w:val="center"/>
          </w:tcPr>
          <w:p w:rsidR="00A94050" w:rsidP="00A94050" w:rsidRDefault="00B34877" w14:paraId="444714D3" w14:textId="0349CE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val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n-GB"/>
              </w:rPr>
              <w:t>Closing session</w:t>
            </w:r>
          </w:p>
        </w:tc>
      </w:tr>
      <w:tr w:rsidRPr="00E4781B" w:rsidR="00A94050" w:rsidTr="5BFAF844" w14:paraId="647D39CE" w14:textId="77777777">
        <w:trPr>
          <w:trHeight w:val="495"/>
        </w:trPr>
        <w:tc>
          <w:tcPr>
            <w:tcW w:w="1524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D9D9D9" w:themeFill="background1" w:themeFillShade="D9"/>
            <w:tcMar/>
            <w:vAlign w:val="center"/>
          </w:tcPr>
          <w:p w:rsidR="00A94050" w:rsidP="00A94050" w:rsidRDefault="00A94050" w14:paraId="6D41CDE9" w14:textId="44D97AED">
            <w:pPr>
              <w:spacing w:after="0" w:line="240" w:lineRule="auto"/>
              <w:jc w:val="center"/>
            </w:pPr>
            <w:r w:rsidRPr="5BFAF844" w:rsidR="00A94050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1</w:t>
            </w:r>
            <w:r w:rsidRPr="5BFAF844" w:rsidR="00B3487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>2:50</w:t>
            </w:r>
            <w:r w:rsidRPr="5BFAF844" w:rsidR="1C18085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val="en-US"/>
              </w:rPr>
              <w:t xml:space="preserve"> – 13:00</w:t>
            </w:r>
          </w:p>
        </w:tc>
        <w:tc>
          <w:tcPr>
            <w:tcW w:w="75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nil"/>
              <w:right w:val="single" w:color="FFFFFF" w:themeColor="background1" w:sz="6" w:space="0"/>
            </w:tcBorders>
            <w:shd w:val="clear" w:color="auto" w:fill="F2F2F2" w:themeFill="background1" w:themeFillShade="F2"/>
            <w:tcMar/>
            <w:vAlign w:val="center"/>
          </w:tcPr>
          <w:p w:rsidRPr="00634495" w:rsidR="00A94050" w:rsidP="00A94050" w:rsidRDefault="00B34877" w14:paraId="6B4A4CF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 w:rsidRPr="00634495">
              <w:rPr>
                <w:rFonts w:eastAsia="Times New Roman" w:cstheme="minorHAnsi"/>
                <w:b/>
                <w:bCs/>
                <w:lang w:val="en-GB"/>
              </w:rPr>
              <w:t>Final remarks</w:t>
            </w:r>
          </w:p>
          <w:p w:rsidRPr="0000227D" w:rsidR="0000227D" w:rsidP="0000227D" w:rsidRDefault="003D4B16" w14:paraId="10854A39" w14:textId="358B2F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Julia Konowrocka, Policy Officer,</w:t>
            </w:r>
            <w:r w:rsidR="0000227D">
              <w:rPr>
                <w:rFonts w:eastAsia="Times New Roman" w:cstheme="minorHAnsi"/>
                <w:lang w:val="en-GB"/>
              </w:rPr>
              <w:t xml:space="preserve"> Equinet</w:t>
            </w:r>
          </w:p>
        </w:tc>
      </w:tr>
    </w:tbl>
    <w:p w:rsidR="0026356F" w:rsidP="00F254B3" w:rsidRDefault="0026356F" w14:paraId="700F5AAB" w14:textId="7B735FAA">
      <w:pPr>
        <w:jc w:val="both"/>
        <w:rPr>
          <w:lang w:val="en-GB"/>
        </w:rPr>
      </w:pPr>
    </w:p>
    <w:sectPr w:rsidR="0026356F" w:rsidSect="00F8109A">
      <w:headerReference w:type="default" r:id="rId16"/>
      <w:footerReference w:type="default" r:id="rId17"/>
      <w:pgSz w:w="11906" w:h="16838" w:orient="portrait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0DEE" w:rsidP="00A9761A" w:rsidRDefault="00D10DEE" w14:paraId="03C75B84" w14:textId="77777777">
      <w:pPr>
        <w:spacing w:after="0" w:line="240" w:lineRule="auto"/>
      </w:pPr>
      <w:r>
        <w:separator/>
      </w:r>
    </w:p>
  </w:endnote>
  <w:endnote w:type="continuationSeparator" w:id="0">
    <w:p w:rsidR="00D10DEE" w:rsidP="00A9761A" w:rsidRDefault="00D10DEE" w14:paraId="53124D6F" w14:textId="77777777">
      <w:pPr>
        <w:spacing w:after="0" w:line="240" w:lineRule="auto"/>
      </w:pPr>
      <w:r>
        <w:continuationSeparator/>
      </w:r>
    </w:p>
  </w:endnote>
  <w:endnote w:type="continuationNotice" w:id="1">
    <w:p w:rsidR="00D10DEE" w:rsidRDefault="00D10DEE" w14:paraId="055733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31993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F8109A" w:rsidR="00682065" w:rsidRDefault="00682065" w14:paraId="4D258E97" w14:textId="466E6E1F">
        <w:pPr>
          <w:pStyle w:val="Footer"/>
          <w:jc w:val="center"/>
          <w:rPr>
            <w:rFonts w:cstheme="minorHAnsi"/>
            <w:i/>
            <w:sz w:val="18"/>
            <w:szCs w:val="18"/>
            <w:lang w:val="en-GB"/>
          </w:rPr>
        </w:pPr>
        <w:r>
          <w:rPr>
            <w:rFonts w:ascii="Arial" w:hAnsi="Arial" w:cs="Arial"/>
            <w:i/>
            <w:noProof/>
            <w:sz w:val="18"/>
            <w:szCs w:val="18"/>
            <w:lang w:val="en-GB" w:eastAsia="en-GB"/>
          </w:rPr>
          <w:drawing>
            <wp:anchor distT="0" distB="0" distL="114300" distR="114300" simplePos="0" relativeHeight="251658240" behindDoc="0" locked="0" layoutInCell="1" allowOverlap="1" wp14:anchorId="58FDE3B3" wp14:editId="58FEE528">
              <wp:simplePos x="0" y="0"/>
              <wp:positionH relativeFrom="column">
                <wp:posOffset>0</wp:posOffset>
              </wp:positionH>
              <wp:positionV relativeFrom="paragraph">
                <wp:posOffset>187960</wp:posOffset>
              </wp:positionV>
              <wp:extent cx="519430" cy="352425"/>
              <wp:effectExtent l="0" t="0" r="0" b="9525"/>
              <wp:wrapSquare wrapText="bothSides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C flag  - star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430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F0FB7">
          <w:br/>
        </w:r>
      </w:p>
      <w:p w:rsidRPr="00F8109A" w:rsidR="00310129" w:rsidRDefault="00310129" w14:paraId="05C99453" w14:textId="196B5A28">
        <w:pPr>
          <w:pStyle w:val="Footer"/>
          <w:jc w:val="center"/>
          <w:rPr>
            <w:rFonts w:cstheme="minorHAnsi"/>
            <w:i/>
            <w:sz w:val="18"/>
            <w:szCs w:val="18"/>
            <w:lang w:val="en-GB"/>
          </w:rPr>
        </w:pPr>
        <w:r w:rsidRPr="00F8109A">
          <w:rPr>
            <w:rFonts w:cstheme="minorHAnsi"/>
            <w:i/>
            <w:sz w:val="18"/>
            <w:szCs w:val="18"/>
            <w:lang w:val="en-GB"/>
          </w:rPr>
          <w:t>Co-funded by the Rights, Equality and Citizenship Programme of the European Union (2014-2020)</w:t>
        </w:r>
      </w:p>
      <w:p w:rsidR="00780F88" w:rsidRDefault="00233784" w14:paraId="59DC8ACF" w14:textId="070900F0">
        <w:pPr>
          <w:pStyle w:val="Footer"/>
          <w:jc w:val="center"/>
        </w:pPr>
        <w:r w:rsidRPr="003A5668">
          <w:rPr>
            <w:lang w:val="en-GB"/>
          </w:rPr>
          <w:br/>
        </w:r>
        <w:r w:rsidR="00780F88">
          <w:fldChar w:fldCharType="begin"/>
        </w:r>
        <w:r w:rsidR="00780F88">
          <w:instrText xml:space="preserve"> PAGE   \* MERGEFORMAT </w:instrText>
        </w:r>
        <w:r w:rsidR="00780F88">
          <w:fldChar w:fldCharType="separate"/>
        </w:r>
        <w:r w:rsidR="00783C6B">
          <w:rPr>
            <w:noProof/>
          </w:rPr>
          <w:t>3</w:t>
        </w:r>
        <w:r w:rsidR="00780F88">
          <w:rPr>
            <w:noProof/>
          </w:rPr>
          <w:fldChar w:fldCharType="end"/>
        </w:r>
      </w:p>
    </w:sdtContent>
  </w:sdt>
  <w:p w:rsidR="00780F88" w:rsidRDefault="00780F88" w14:paraId="7CC601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0DEE" w:rsidP="00A9761A" w:rsidRDefault="00D10DEE" w14:paraId="038433FA" w14:textId="77777777">
      <w:pPr>
        <w:spacing w:after="0" w:line="240" w:lineRule="auto"/>
      </w:pPr>
      <w:r>
        <w:separator/>
      </w:r>
    </w:p>
  </w:footnote>
  <w:footnote w:type="continuationSeparator" w:id="0">
    <w:p w:rsidR="00D10DEE" w:rsidP="00A9761A" w:rsidRDefault="00D10DEE" w14:paraId="5AAF835F" w14:textId="77777777">
      <w:pPr>
        <w:spacing w:after="0" w:line="240" w:lineRule="auto"/>
      </w:pPr>
      <w:r>
        <w:continuationSeparator/>
      </w:r>
    </w:p>
  </w:footnote>
  <w:footnote w:type="continuationNotice" w:id="1">
    <w:p w:rsidR="00D10DEE" w:rsidRDefault="00D10DEE" w14:paraId="7F89098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154FA" w:rsidP="000C54E5" w:rsidRDefault="17B27F2F" w14:paraId="2F4C9BAF" w14:textId="4569E66F">
    <w:pPr>
      <w:pStyle w:val="Header"/>
      <w:jc w:val="center"/>
    </w:pPr>
    <w:r w:rsidR="1BEE0E2B">
      <w:drawing>
        <wp:inline wp14:editId="6E00BB72" wp14:anchorId="67F61618">
          <wp:extent cx="1891893" cy="753662"/>
          <wp:effectExtent l="0" t="0" r="0" b="0"/>
          <wp:docPr id="1" name="Kép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Kép 1"/>
                  <pic:cNvPicPr/>
                </pic:nvPicPr>
                <pic:blipFill>
                  <a:blip r:embed="Recb14a6aba884f5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91893" cy="753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54FA" w:rsidP="00856ABB" w:rsidRDefault="005154FA" w14:paraId="1A707CCC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B5203"/>
    <w:multiLevelType w:val="hybridMultilevel"/>
    <w:tmpl w:val="250249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CEF"/>
    <w:multiLevelType w:val="hybridMultilevel"/>
    <w:tmpl w:val="0F7EB330"/>
    <w:lvl w:ilvl="0" w:tplc="2000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 w15:restartNumberingAfterBreak="0">
    <w:nsid w:val="6EC262F2"/>
    <w:multiLevelType w:val="hybridMultilevel"/>
    <w:tmpl w:val="AD5E682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TQ0MDUzMDM1sLRU0lEKTi0uzszPAykwrwUAZgVCeCwAAAA="/>
    <w:docVar w:name="LW_DocType" w:val="NORMAL"/>
  </w:docVars>
  <w:rsids>
    <w:rsidRoot w:val="00EC49D3"/>
    <w:rsid w:val="0000227D"/>
    <w:rsid w:val="000023D3"/>
    <w:rsid w:val="00003523"/>
    <w:rsid w:val="00005BEF"/>
    <w:rsid w:val="00007EB5"/>
    <w:rsid w:val="00011586"/>
    <w:rsid w:val="00012AD7"/>
    <w:rsid w:val="00012EA9"/>
    <w:rsid w:val="00016729"/>
    <w:rsid w:val="00017A5B"/>
    <w:rsid w:val="000208A4"/>
    <w:rsid w:val="00024119"/>
    <w:rsid w:val="00027DB6"/>
    <w:rsid w:val="000324F1"/>
    <w:rsid w:val="00035D38"/>
    <w:rsid w:val="00035D89"/>
    <w:rsid w:val="000360BB"/>
    <w:rsid w:val="00041544"/>
    <w:rsid w:val="00043131"/>
    <w:rsid w:val="000463FD"/>
    <w:rsid w:val="00053984"/>
    <w:rsid w:val="00057AD2"/>
    <w:rsid w:val="00060941"/>
    <w:rsid w:val="00061DF6"/>
    <w:rsid w:val="00067DAE"/>
    <w:rsid w:val="000701A3"/>
    <w:rsid w:val="00074971"/>
    <w:rsid w:val="00077030"/>
    <w:rsid w:val="00080E5B"/>
    <w:rsid w:val="00086CDF"/>
    <w:rsid w:val="00087D2C"/>
    <w:rsid w:val="000905BD"/>
    <w:rsid w:val="00094F61"/>
    <w:rsid w:val="00096E3F"/>
    <w:rsid w:val="00097570"/>
    <w:rsid w:val="000A36F3"/>
    <w:rsid w:val="000A6123"/>
    <w:rsid w:val="000A6485"/>
    <w:rsid w:val="000B1A08"/>
    <w:rsid w:val="000B3878"/>
    <w:rsid w:val="000B61AA"/>
    <w:rsid w:val="000B7A01"/>
    <w:rsid w:val="000C275B"/>
    <w:rsid w:val="000C54E5"/>
    <w:rsid w:val="000C5871"/>
    <w:rsid w:val="000C67E3"/>
    <w:rsid w:val="000D4920"/>
    <w:rsid w:val="000D644D"/>
    <w:rsid w:val="000D6CB3"/>
    <w:rsid w:val="000D76FC"/>
    <w:rsid w:val="000D7B20"/>
    <w:rsid w:val="000E23AD"/>
    <w:rsid w:val="000E34D9"/>
    <w:rsid w:val="000E3C52"/>
    <w:rsid w:val="000E4FD3"/>
    <w:rsid w:val="000E6DC9"/>
    <w:rsid w:val="000F2364"/>
    <w:rsid w:val="000F3AD7"/>
    <w:rsid w:val="000F5252"/>
    <w:rsid w:val="000F74A0"/>
    <w:rsid w:val="000F7635"/>
    <w:rsid w:val="000F791A"/>
    <w:rsid w:val="001036AF"/>
    <w:rsid w:val="00104706"/>
    <w:rsid w:val="00104C04"/>
    <w:rsid w:val="00105245"/>
    <w:rsid w:val="00111943"/>
    <w:rsid w:val="001151FB"/>
    <w:rsid w:val="001177E7"/>
    <w:rsid w:val="00126EC0"/>
    <w:rsid w:val="00127578"/>
    <w:rsid w:val="00130084"/>
    <w:rsid w:val="00132056"/>
    <w:rsid w:val="00132D32"/>
    <w:rsid w:val="00134325"/>
    <w:rsid w:val="0014025F"/>
    <w:rsid w:val="00141608"/>
    <w:rsid w:val="00141A53"/>
    <w:rsid w:val="00143FA0"/>
    <w:rsid w:val="0014473F"/>
    <w:rsid w:val="00145C3E"/>
    <w:rsid w:val="0014780D"/>
    <w:rsid w:val="0015176C"/>
    <w:rsid w:val="001519DB"/>
    <w:rsid w:val="001538D5"/>
    <w:rsid w:val="00156797"/>
    <w:rsid w:val="00160C69"/>
    <w:rsid w:val="0016143B"/>
    <w:rsid w:val="001615E7"/>
    <w:rsid w:val="00164735"/>
    <w:rsid w:val="00164C25"/>
    <w:rsid w:val="00166CC9"/>
    <w:rsid w:val="001703B7"/>
    <w:rsid w:val="00170453"/>
    <w:rsid w:val="00170490"/>
    <w:rsid w:val="00170505"/>
    <w:rsid w:val="0017186D"/>
    <w:rsid w:val="00172E72"/>
    <w:rsid w:val="001805A8"/>
    <w:rsid w:val="001853A7"/>
    <w:rsid w:val="0018644F"/>
    <w:rsid w:val="00186AE0"/>
    <w:rsid w:val="00186DCA"/>
    <w:rsid w:val="0018711D"/>
    <w:rsid w:val="0019092B"/>
    <w:rsid w:val="0019099B"/>
    <w:rsid w:val="00195CF5"/>
    <w:rsid w:val="00196968"/>
    <w:rsid w:val="001A134A"/>
    <w:rsid w:val="001A2776"/>
    <w:rsid w:val="001A4184"/>
    <w:rsid w:val="001A4385"/>
    <w:rsid w:val="001A68C3"/>
    <w:rsid w:val="001B1A01"/>
    <w:rsid w:val="001B3384"/>
    <w:rsid w:val="001B4460"/>
    <w:rsid w:val="001C3133"/>
    <w:rsid w:val="001C35ED"/>
    <w:rsid w:val="001C48A1"/>
    <w:rsid w:val="001C607B"/>
    <w:rsid w:val="001D052E"/>
    <w:rsid w:val="001D0920"/>
    <w:rsid w:val="001D0A7E"/>
    <w:rsid w:val="001D2173"/>
    <w:rsid w:val="001D3C74"/>
    <w:rsid w:val="001D529C"/>
    <w:rsid w:val="001D58E3"/>
    <w:rsid w:val="001D5D71"/>
    <w:rsid w:val="001D7049"/>
    <w:rsid w:val="001E21DD"/>
    <w:rsid w:val="001E31B1"/>
    <w:rsid w:val="001E40DB"/>
    <w:rsid w:val="001E6552"/>
    <w:rsid w:val="001F0FB7"/>
    <w:rsid w:val="001F4628"/>
    <w:rsid w:val="001F67BE"/>
    <w:rsid w:val="002006D8"/>
    <w:rsid w:val="00200B2E"/>
    <w:rsid w:val="00204DFA"/>
    <w:rsid w:val="00210997"/>
    <w:rsid w:val="00210DDA"/>
    <w:rsid w:val="00211562"/>
    <w:rsid w:val="00212D0A"/>
    <w:rsid w:val="002135D0"/>
    <w:rsid w:val="00213A20"/>
    <w:rsid w:val="00213F5B"/>
    <w:rsid w:val="002208E6"/>
    <w:rsid w:val="0022140B"/>
    <w:rsid w:val="00221B3E"/>
    <w:rsid w:val="00222E51"/>
    <w:rsid w:val="00223D2A"/>
    <w:rsid w:val="00227A4A"/>
    <w:rsid w:val="00231E60"/>
    <w:rsid w:val="0023212E"/>
    <w:rsid w:val="00232184"/>
    <w:rsid w:val="00233784"/>
    <w:rsid w:val="00237012"/>
    <w:rsid w:val="00247B65"/>
    <w:rsid w:val="002501E5"/>
    <w:rsid w:val="00250F11"/>
    <w:rsid w:val="0025197F"/>
    <w:rsid w:val="00254B90"/>
    <w:rsid w:val="0025510E"/>
    <w:rsid w:val="00257134"/>
    <w:rsid w:val="00261CB9"/>
    <w:rsid w:val="00262DCF"/>
    <w:rsid w:val="0026356F"/>
    <w:rsid w:val="002709F1"/>
    <w:rsid w:val="002720A2"/>
    <w:rsid w:val="002725B0"/>
    <w:rsid w:val="0027312F"/>
    <w:rsid w:val="002755A5"/>
    <w:rsid w:val="00275771"/>
    <w:rsid w:val="00276409"/>
    <w:rsid w:val="00276539"/>
    <w:rsid w:val="002769A6"/>
    <w:rsid w:val="0028345B"/>
    <w:rsid w:val="00285682"/>
    <w:rsid w:val="00287EF6"/>
    <w:rsid w:val="00290474"/>
    <w:rsid w:val="00292480"/>
    <w:rsid w:val="002924C1"/>
    <w:rsid w:val="002924D9"/>
    <w:rsid w:val="002953A0"/>
    <w:rsid w:val="00297C04"/>
    <w:rsid w:val="002A1FA3"/>
    <w:rsid w:val="002A2374"/>
    <w:rsid w:val="002A338F"/>
    <w:rsid w:val="002A3C10"/>
    <w:rsid w:val="002A3DAC"/>
    <w:rsid w:val="002A3F9F"/>
    <w:rsid w:val="002B2DAC"/>
    <w:rsid w:val="002B4B38"/>
    <w:rsid w:val="002B56C4"/>
    <w:rsid w:val="002B5807"/>
    <w:rsid w:val="002B7FC2"/>
    <w:rsid w:val="002C389F"/>
    <w:rsid w:val="002C3D45"/>
    <w:rsid w:val="002C6C71"/>
    <w:rsid w:val="002C6CE2"/>
    <w:rsid w:val="002D29CF"/>
    <w:rsid w:val="002D2E11"/>
    <w:rsid w:val="002D38C1"/>
    <w:rsid w:val="002D3BA8"/>
    <w:rsid w:val="002D7B4C"/>
    <w:rsid w:val="002D7B97"/>
    <w:rsid w:val="002E0EDA"/>
    <w:rsid w:val="002E3781"/>
    <w:rsid w:val="002E6506"/>
    <w:rsid w:val="002E68AC"/>
    <w:rsid w:val="002E77D9"/>
    <w:rsid w:val="002E7FAD"/>
    <w:rsid w:val="002F0827"/>
    <w:rsid w:val="002F12EE"/>
    <w:rsid w:val="002F1C90"/>
    <w:rsid w:val="002F2D59"/>
    <w:rsid w:val="002F49FE"/>
    <w:rsid w:val="002F571B"/>
    <w:rsid w:val="002F7438"/>
    <w:rsid w:val="00300687"/>
    <w:rsid w:val="00301BBC"/>
    <w:rsid w:val="00303606"/>
    <w:rsid w:val="003038F3"/>
    <w:rsid w:val="003052B9"/>
    <w:rsid w:val="00307221"/>
    <w:rsid w:val="00310129"/>
    <w:rsid w:val="00312078"/>
    <w:rsid w:val="00313246"/>
    <w:rsid w:val="00313677"/>
    <w:rsid w:val="00316990"/>
    <w:rsid w:val="00317EC1"/>
    <w:rsid w:val="003207DC"/>
    <w:rsid w:val="003253A2"/>
    <w:rsid w:val="0033046E"/>
    <w:rsid w:val="003306F8"/>
    <w:rsid w:val="00331F08"/>
    <w:rsid w:val="003333DB"/>
    <w:rsid w:val="003359DB"/>
    <w:rsid w:val="00341FC8"/>
    <w:rsid w:val="00342723"/>
    <w:rsid w:val="0034422A"/>
    <w:rsid w:val="00344B8A"/>
    <w:rsid w:val="0034608E"/>
    <w:rsid w:val="00347120"/>
    <w:rsid w:val="00350E41"/>
    <w:rsid w:val="00353927"/>
    <w:rsid w:val="003545E7"/>
    <w:rsid w:val="0035505B"/>
    <w:rsid w:val="00357C01"/>
    <w:rsid w:val="00362922"/>
    <w:rsid w:val="003648B2"/>
    <w:rsid w:val="00374428"/>
    <w:rsid w:val="003748C2"/>
    <w:rsid w:val="00375737"/>
    <w:rsid w:val="0037598E"/>
    <w:rsid w:val="003768B3"/>
    <w:rsid w:val="003770EA"/>
    <w:rsid w:val="00384166"/>
    <w:rsid w:val="00384C99"/>
    <w:rsid w:val="003853E7"/>
    <w:rsid w:val="00387A18"/>
    <w:rsid w:val="00394809"/>
    <w:rsid w:val="003949CC"/>
    <w:rsid w:val="00395A53"/>
    <w:rsid w:val="00397801"/>
    <w:rsid w:val="003A0586"/>
    <w:rsid w:val="003A0E77"/>
    <w:rsid w:val="003A43E4"/>
    <w:rsid w:val="003A5668"/>
    <w:rsid w:val="003B1373"/>
    <w:rsid w:val="003B28C6"/>
    <w:rsid w:val="003C0617"/>
    <w:rsid w:val="003C13B6"/>
    <w:rsid w:val="003C1A6E"/>
    <w:rsid w:val="003C1C4A"/>
    <w:rsid w:val="003C2562"/>
    <w:rsid w:val="003C32B8"/>
    <w:rsid w:val="003C3430"/>
    <w:rsid w:val="003C4062"/>
    <w:rsid w:val="003C574C"/>
    <w:rsid w:val="003C6A7B"/>
    <w:rsid w:val="003C6CBB"/>
    <w:rsid w:val="003C7322"/>
    <w:rsid w:val="003D0603"/>
    <w:rsid w:val="003D4B16"/>
    <w:rsid w:val="003D5551"/>
    <w:rsid w:val="003D5800"/>
    <w:rsid w:val="003D72F9"/>
    <w:rsid w:val="003E138E"/>
    <w:rsid w:val="003E1589"/>
    <w:rsid w:val="003E2B6D"/>
    <w:rsid w:val="003E37E3"/>
    <w:rsid w:val="003E6577"/>
    <w:rsid w:val="003E6756"/>
    <w:rsid w:val="003E6F28"/>
    <w:rsid w:val="003F25E8"/>
    <w:rsid w:val="003F2B4F"/>
    <w:rsid w:val="003F2CEE"/>
    <w:rsid w:val="003F6B33"/>
    <w:rsid w:val="003F6E6A"/>
    <w:rsid w:val="003F6FE2"/>
    <w:rsid w:val="00404837"/>
    <w:rsid w:val="00406594"/>
    <w:rsid w:val="00407412"/>
    <w:rsid w:val="00413EAA"/>
    <w:rsid w:val="00415A64"/>
    <w:rsid w:val="00416FF6"/>
    <w:rsid w:val="00422055"/>
    <w:rsid w:val="004221DA"/>
    <w:rsid w:val="00423C85"/>
    <w:rsid w:val="0043058B"/>
    <w:rsid w:val="00430E4D"/>
    <w:rsid w:val="004313A2"/>
    <w:rsid w:val="00433883"/>
    <w:rsid w:val="00433D26"/>
    <w:rsid w:val="004374A9"/>
    <w:rsid w:val="004419EE"/>
    <w:rsid w:val="00442043"/>
    <w:rsid w:val="004431FF"/>
    <w:rsid w:val="00447C94"/>
    <w:rsid w:val="004539F7"/>
    <w:rsid w:val="00455829"/>
    <w:rsid w:val="0045655F"/>
    <w:rsid w:val="0045F662"/>
    <w:rsid w:val="004613E1"/>
    <w:rsid w:val="0046206D"/>
    <w:rsid w:val="00467057"/>
    <w:rsid w:val="00472135"/>
    <w:rsid w:val="00472921"/>
    <w:rsid w:val="00475C04"/>
    <w:rsid w:val="00476479"/>
    <w:rsid w:val="0047724C"/>
    <w:rsid w:val="00477D21"/>
    <w:rsid w:val="004813B0"/>
    <w:rsid w:val="0048201B"/>
    <w:rsid w:val="00483E84"/>
    <w:rsid w:val="0048471E"/>
    <w:rsid w:val="004863B6"/>
    <w:rsid w:val="00487DD2"/>
    <w:rsid w:val="004906BF"/>
    <w:rsid w:val="0049171C"/>
    <w:rsid w:val="00491948"/>
    <w:rsid w:val="004924E9"/>
    <w:rsid w:val="004944F8"/>
    <w:rsid w:val="00497BB4"/>
    <w:rsid w:val="004A19AA"/>
    <w:rsid w:val="004A1A7B"/>
    <w:rsid w:val="004A2528"/>
    <w:rsid w:val="004A2CA2"/>
    <w:rsid w:val="004A361A"/>
    <w:rsid w:val="004A3AF0"/>
    <w:rsid w:val="004A619C"/>
    <w:rsid w:val="004A6AFB"/>
    <w:rsid w:val="004B0F16"/>
    <w:rsid w:val="004B1E0B"/>
    <w:rsid w:val="004B1F55"/>
    <w:rsid w:val="004B2034"/>
    <w:rsid w:val="004B3BCF"/>
    <w:rsid w:val="004B66E6"/>
    <w:rsid w:val="004B69FD"/>
    <w:rsid w:val="004B6BED"/>
    <w:rsid w:val="004B7DC5"/>
    <w:rsid w:val="004C0F0A"/>
    <w:rsid w:val="004C3202"/>
    <w:rsid w:val="004C40D5"/>
    <w:rsid w:val="004C48C7"/>
    <w:rsid w:val="004C4F85"/>
    <w:rsid w:val="004C6903"/>
    <w:rsid w:val="004C7C52"/>
    <w:rsid w:val="004D20BD"/>
    <w:rsid w:val="004D51F7"/>
    <w:rsid w:val="004D5369"/>
    <w:rsid w:val="004D578C"/>
    <w:rsid w:val="004D79D5"/>
    <w:rsid w:val="004E17A1"/>
    <w:rsid w:val="004E39C7"/>
    <w:rsid w:val="004E40C2"/>
    <w:rsid w:val="004F15FE"/>
    <w:rsid w:val="00500E71"/>
    <w:rsid w:val="00503528"/>
    <w:rsid w:val="00505632"/>
    <w:rsid w:val="0050711D"/>
    <w:rsid w:val="00511671"/>
    <w:rsid w:val="00514342"/>
    <w:rsid w:val="00514E12"/>
    <w:rsid w:val="005154FA"/>
    <w:rsid w:val="005161CC"/>
    <w:rsid w:val="005211DA"/>
    <w:rsid w:val="00521F07"/>
    <w:rsid w:val="0052224B"/>
    <w:rsid w:val="0052314A"/>
    <w:rsid w:val="00524349"/>
    <w:rsid w:val="00527630"/>
    <w:rsid w:val="00531CF0"/>
    <w:rsid w:val="005366BC"/>
    <w:rsid w:val="00540969"/>
    <w:rsid w:val="00540E4F"/>
    <w:rsid w:val="0054289B"/>
    <w:rsid w:val="005432EC"/>
    <w:rsid w:val="005435F9"/>
    <w:rsid w:val="005438C4"/>
    <w:rsid w:val="005463E0"/>
    <w:rsid w:val="00547418"/>
    <w:rsid w:val="00552239"/>
    <w:rsid w:val="0055259F"/>
    <w:rsid w:val="00554715"/>
    <w:rsid w:val="005548BF"/>
    <w:rsid w:val="00556705"/>
    <w:rsid w:val="005612E6"/>
    <w:rsid w:val="005615E5"/>
    <w:rsid w:val="00561664"/>
    <w:rsid w:val="0056386C"/>
    <w:rsid w:val="00565A9C"/>
    <w:rsid w:val="00565D81"/>
    <w:rsid w:val="00566CC5"/>
    <w:rsid w:val="0056734B"/>
    <w:rsid w:val="00572E7D"/>
    <w:rsid w:val="00574106"/>
    <w:rsid w:val="0058059F"/>
    <w:rsid w:val="00582972"/>
    <w:rsid w:val="005865DF"/>
    <w:rsid w:val="00586ECF"/>
    <w:rsid w:val="00592658"/>
    <w:rsid w:val="005A0307"/>
    <w:rsid w:val="005A171F"/>
    <w:rsid w:val="005A2574"/>
    <w:rsid w:val="005A29B1"/>
    <w:rsid w:val="005A3BB5"/>
    <w:rsid w:val="005A5A63"/>
    <w:rsid w:val="005A5F0C"/>
    <w:rsid w:val="005A6D43"/>
    <w:rsid w:val="005A7D0A"/>
    <w:rsid w:val="005A7DD2"/>
    <w:rsid w:val="005B2581"/>
    <w:rsid w:val="005B2CC9"/>
    <w:rsid w:val="005B3CE4"/>
    <w:rsid w:val="005B6AC8"/>
    <w:rsid w:val="005C2880"/>
    <w:rsid w:val="005C471D"/>
    <w:rsid w:val="005C52F2"/>
    <w:rsid w:val="005C54F1"/>
    <w:rsid w:val="005C587E"/>
    <w:rsid w:val="005C59AF"/>
    <w:rsid w:val="005C5E74"/>
    <w:rsid w:val="005D1AA6"/>
    <w:rsid w:val="005D200D"/>
    <w:rsid w:val="005D243F"/>
    <w:rsid w:val="005D2757"/>
    <w:rsid w:val="005D41F4"/>
    <w:rsid w:val="005D5A54"/>
    <w:rsid w:val="005E0CAA"/>
    <w:rsid w:val="005E0EDA"/>
    <w:rsid w:val="005E1C5E"/>
    <w:rsid w:val="005E4CEB"/>
    <w:rsid w:val="005E4EF8"/>
    <w:rsid w:val="005F1CE1"/>
    <w:rsid w:val="00600625"/>
    <w:rsid w:val="00600D1C"/>
    <w:rsid w:val="00603A38"/>
    <w:rsid w:val="00606203"/>
    <w:rsid w:val="006113CE"/>
    <w:rsid w:val="0061147D"/>
    <w:rsid w:val="006121BD"/>
    <w:rsid w:val="006142FC"/>
    <w:rsid w:val="00623A0F"/>
    <w:rsid w:val="00623DB8"/>
    <w:rsid w:val="006247A4"/>
    <w:rsid w:val="0063044D"/>
    <w:rsid w:val="00630828"/>
    <w:rsid w:val="00630CFD"/>
    <w:rsid w:val="00633E80"/>
    <w:rsid w:val="00634495"/>
    <w:rsid w:val="006346FD"/>
    <w:rsid w:val="0063733A"/>
    <w:rsid w:val="006407D0"/>
    <w:rsid w:val="00645552"/>
    <w:rsid w:val="006475D5"/>
    <w:rsid w:val="006476F3"/>
    <w:rsid w:val="006529B6"/>
    <w:rsid w:val="00653297"/>
    <w:rsid w:val="0065407A"/>
    <w:rsid w:val="00660229"/>
    <w:rsid w:val="00661BE8"/>
    <w:rsid w:val="006637DA"/>
    <w:rsid w:val="00672E80"/>
    <w:rsid w:val="00672FBB"/>
    <w:rsid w:val="00673F91"/>
    <w:rsid w:val="00680EB1"/>
    <w:rsid w:val="00682065"/>
    <w:rsid w:val="00682DBE"/>
    <w:rsid w:val="006853A0"/>
    <w:rsid w:val="00686F9A"/>
    <w:rsid w:val="006872BB"/>
    <w:rsid w:val="00687654"/>
    <w:rsid w:val="0068791C"/>
    <w:rsid w:val="006904AB"/>
    <w:rsid w:val="00690D4A"/>
    <w:rsid w:val="0069211C"/>
    <w:rsid w:val="00692BEF"/>
    <w:rsid w:val="0069428B"/>
    <w:rsid w:val="006949E1"/>
    <w:rsid w:val="00695A08"/>
    <w:rsid w:val="006964AE"/>
    <w:rsid w:val="006A042F"/>
    <w:rsid w:val="006A19DD"/>
    <w:rsid w:val="006A4A50"/>
    <w:rsid w:val="006A6986"/>
    <w:rsid w:val="006A6F6F"/>
    <w:rsid w:val="006B1BB9"/>
    <w:rsid w:val="006B20F4"/>
    <w:rsid w:val="006B236D"/>
    <w:rsid w:val="006B5314"/>
    <w:rsid w:val="006C5693"/>
    <w:rsid w:val="006C71F5"/>
    <w:rsid w:val="006D2539"/>
    <w:rsid w:val="006D38FA"/>
    <w:rsid w:val="006D54D7"/>
    <w:rsid w:val="006D6898"/>
    <w:rsid w:val="006D6E2B"/>
    <w:rsid w:val="006E4291"/>
    <w:rsid w:val="006E7610"/>
    <w:rsid w:val="006F065E"/>
    <w:rsid w:val="006F0F19"/>
    <w:rsid w:val="006F19D9"/>
    <w:rsid w:val="006F211E"/>
    <w:rsid w:val="006F420D"/>
    <w:rsid w:val="006F6E6A"/>
    <w:rsid w:val="00701092"/>
    <w:rsid w:val="00701C68"/>
    <w:rsid w:val="00703430"/>
    <w:rsid w:val="00703ECF"/>
    <w:rsid w:val="00704A34"/>
    <w:rsid w:val="0070594F"/>
    <w:rsid w:val="00707716"/>
    <w:rsid w:val="00711E41"/>
    <w:rsid w:val="00715F9C"/>
    <w:rsid w:val="0071614D"/>
    <w:rsid w:val="00720091"/>
    <w:rsid w:val="007206E0"/>
    <w:rsid w:val="007214E3"/>
    <w:rsid w:val="0072669C"/>
    <w:rsid w:val="00726BD3"/>
    <w:rsid w:val="00727E5A"/>
    <w:rsid w:val="00727F17"/>
    <w:rsid w:val="007302CF"/>
    <w:rsid w:val="00731664"/>
    <w:rsid w:val="00732894"/>
    <w:rsid w:val="00732BC3"/>
    <w:rsid w:val="00733AB1"/>
    <w:rsid w:val="0073674A"/>
    <w:rsid w:val="00737338"/>
    <w:rsid w:val="0073735E"/>
    <w:rsid w:val="00737611"/>
    <w:rsid w:val="00737831"/>
    <w:rsid w:val="00743E1B"/>
    <w:rsid w:val="0074492D"/>
    <w:rsid w:val="007457D7"/>
    <w:rsid w:val="0074744C"/>
    <w:rsid w:val="007513E1"/>
    <w:rsid w:val="007528B4"/>
    <w:rsid w:val="00753756"/>
    <w:rsid w:val="007551A0"/>
    <w:rsid w:val="00760E58"/>
    <w:rsid w:val="00761FB0"/>
    <w:rsid w:val="00762331"/>
    <w:rsid w:val="00764BCB"/>
    <w:rsid w:val="007674FF"/>
    <w:rsid w:val="00773E73"/>
    <w:rsid w:val="007751A1"/>
    <w:rsid w:val="00777F0F"/>
    <w:rsid w:val="007804FF"/>
    <w:rsid w:val="007807C4"/>
    <w:rsid w:val="00780F88"/>
    <w:rsid w:val="0078179F"/>
    <w:rsid w:val="007818BF"/>
    <w:rsid w:val="0078341B"/>
    <w:rsid w:val="00783C6B"/>
    <w:rsid w:val="00784989"/>
    <w:rsid w:val="00785D7D"/>
    <w:rsid w:val="00786C36"/>
    <w:rsid w:val="00791CFE"/>
    <w:rsid w:val="00791DDB"/>
    <w:rsid w:val="007923CA"/>
    <w:rsid w:val="00792846"/>
    <w:rsid w:val="00794865"/>
    <w:rsid w:val="007958AE"/>
    <w:rsid w:val="00795E0A"/>
    <w:rsid w:val="0079651F"/>
    <w:rsid w:val="00796A9C"/>
    <w:rsid w:val="007A0607"/>
    <w:rsid w:val="007A0FBC"/>
    <w:rsid w:val="007A1875"/>
    <w:rsid w:val="007A2B60"/>
    <w:rsid w:val="007A3CA1"/>
    <w:rsid w:val="007A3EC5"/>
    <w:rsid w:val="007A4357"/>
    <w:rsid w:val="007A5C1D"/>
    <w:rsid w:val="007A6346"/>
    <w:rsid w:val="007A79FC"/>
    <w:rsid w:val="007B02CD"/>
    <w:rsid w:val="007B2590"/>
    <w:rsid w:val="007B43F4"/>
    <w:rsid w:val="007C08A4"/>
    <w:rsid w:val="007C0986"/>
    <w:rsid w:val="007C131E"/>
    <w:rsid w:val="007C1999"/>
    <w:rsid w:val="007C2B6B"/>
    <w:rsid w:val="007C2E4F"/>
    <w:rsid w:val="007C48E5"/>
    <w:rsid w:val="007C4BD0"/>
    <w:rsid w:val="007C67FF"/>
    <w:rsid w:val="007C72F4"/>
    <w:rsid w:val="007C77D8"/>
    <w:rsid w:val="007C7DBA"/>
    <w:rsid w:val="007D0CA2"/>
    <w:rsid w:val="007D46EA"/>
    <w:rsid w:val="007D4BFF"/>
    <w:rsid w:val="007D50B7"/>
    <w:rsid w:val="007D58D0"/>
    <w:rsid w:val="007D736A"/>
    <w:rsid w:val="007E7212"/>
    <w:rsid w:val="007F4A86"/>
    <w:rsid w:val="007F5175"/>
    <w:rsid w:val="007F58F5"/>
    <w:rsid w:val="007F721B"/>
    <w:rsid w:val="00801D36"/>
    <w:rsid w:val="008029ED"/>
    <w:rsid w:val="008043BB"/>
    <w:rsid w:val="00804E09"/>
    <w:rsid w:val="00806CFC"/>
    <w:rsid w:val="008100C8"/>
    <w:rsid w:val="00810BFB"/>
    <w:rsid w:val="00813D8C"/>
    <w:rsid w:val="00813E5E"/>
    <w:rsid w:val="00816EA7"/>
    <w:rsid w:val="008231E0"/>
    <w:rsid w:val="00823638"/>
    <w:rsid w:val="00823C28"/>
    <w:rsid w:val="00825A59"/>
    <w:rsid w:val="00826981"/>
    <w:rsid w:val="00827D13"/>
    <w:rsid w:val="00830982"/>
    <w:rsid w:val="008310C0"/>
    <w:rsid w:val="008322F0"/>
    <w:rsid w:val="00835687"/>
    <w:rsid w:val="008460CB"/>
    <w:rsid w:val="00846575"/>
    <w:rsid w:val="00854182"/>
    <w:rsid w:val="008548C3"/>
    <w:rsid w:val="00856ABB"/>
    <w:rsid w:val="008607BC"/>
    <w:rsid w:val="008608B0"/>
    <w:rsid w:val="00860CFC"/>
    <w:rsid w:val="00861B86"/>
    <w:rsid w:val="00861EBF"/>
    <w:rsid w:val="0086260D"/>
    <w:rsid w:val="00862DB4"/>
    <w:rsid w:val="008657A8"/>
    <w:rsid w:val="00866DFA"/>
    <w:rsid w:val="008674F2"/>
    <w:rsid w:val="00867EF0"/>
    <w:rsid w:val="00870F77"/>
    <w:rsid w:val="00873C3B"/>
    <w:rsid w:val="00873FC5"/>
    <w:rsid w:val="00875238"/>
    <w:rsid w:val="00875A6F"/>
    <w:rsid w:val="008815A4"/>
    <w:rsid w:val="00881F1D"/>
    <w:rsid w:val="00885CFF"/>
    <w:rsid w:val="00886481"/>
    <w:rsid w:val="00887383"/>
    <w:rsid w:val="00887B4E"/>
    <w:rsid w:val="00890D06"/>
    <w:rsid w:val="00890FD6"/>
    <w:rsid w:val="008925E1"/>
    <w:rsid w:val="00892CD2"/>
    <w:rsid w:val="008941C7"/>
    <w:rsid w:val="00894340"/>
    <w:rsid w:val="00895151"/>
    <w:rsid w:val="00896DE3"/>
    <w:rsid w:val="008A51FF"/>
    <w:rsid w:val="008A55FF"/>
    <w:rsid w:val="008A7045"/>
    <w:rsid w:val="008A7E0E"/>
    <w:rsid w:val="008B1E48"/>
    <w:rsid w:val="008B608D"/>
    <w:rsid w:val="008C0416"/>
    <w:rsid w:val="008C1D24"/>
    <w:rsid w:val="008C24DC"/>
    <w:rsid w:val="008C2B59"/>
    <w:rsid w:val="008C361C"/>
    <w:rsid w:val="008C556E"/>
    <w:rsid w:val="008C66EC"/>
    <w:rsid w:val="008D086B"/>
    <w:rsid w:val="008D154A"/>
    <w:rsid w:val="008D2113"/>
    <w:rsid w:val="008D2264"/>
    <w:rsid w:val="008D3004"/>
    <w:rsid w:val="008D4C63"/>
    <w:rsid w:val="008E1EE6"/>
    <w:rsid w:val="008E2854"/>
    <w:rsid w:val="008E2C1B"/>
    <w:rsid w:val="008E4498"/>
    <w:rsid w:val="008E5146"/>
    <w:rsid w:val="008E5908"/>
    <w:rsid w:val="008E6AB3"/>
    <w:rsid w:val="008F0118"/>
    <w:rsid w:val="008F0EEA"/>
    <w:rsid w:val="008F33C9"/>
    <w:rsid w:val="008F3AE2"/>
    <w:rsid w:val="008F3C76"/>
    <w:rsid w:val="008F4A77"/>
    <w:rsid w:val="008F56CF"/>
    <w:rsid w:val="008F71C4"/>
    <w:rsid w:val="008F7DAD"/>
    <w:rsid w:val="00900E4A"/>
    <w:rsid w:val="009032C4"/>
    <w:rsid w:val="00903C2F"/>
    <w:rsid w:val="0090537E"/>
    <w:rsid w:val="00905962"/>
    <w:rsid w:val="009059F9"/>
    <w:rsid w:val="00905F0C"/>
    <w:rsid w:val="009064D8"/>
    <w:rsid w:val="009067FB"/>
    <w:rsid w:val="00906B4A"/>
    <w:rsid w:val="00906BA3"/>
    <w:rsid w:val="009077C7"/>
    <w:rsid w:val="00913F32"/>
    <w:rsid w:val="0091629B"/>
    <w:rsid w:val="00917B9B"/>
    <w:rsid w:val="00921566"/>
    <w:rsid w:val="00923792"/>
    <w:rsid w:val="009239D7"/>
    <w:rsid w:val="00927A23"/>
    <w:rsid w:val="00927CC7"/>
    <w:rsid w:val="0093143F"/>
    <w:rsid w:val="0093144D"/>
    <w:rsid w:val="00931D61"/>
    <w:rsid w:val="00932B93"/>
    <w:rsid w:val="00934622"/>
    <w:rsid w:val="0093524A"/>
    <w:rsid w:val="0093581A"/>
    <w:rsid w:val="00935BD4"/>
    <w:rsid w:val="00935D5F"/>
    <w:rsid w:val="00937762"/>
    <w:rsid w:val="00947D08"/>
    <w:rsid w:val="00951646"/>
    <w:rsid w:val="009531F6"/>
    <w:rsid w:val="00954C67"/>
    <w:rsid w:val="00956D37"/>
    <w:rsid w:val="009653B9"/>
    <w:rsid w:val="00965DC0"/>
    <w:rsid w:val="00970230"/>
    <w:rsid w:val="00971DA7"/>
    <w:rsid w:val="009724BB"/>
    <w:rsid w:val="00975002"/>
    <w:rsid w:val="0097798C"/>
    <w:rsid w:val="0098005B"/>
    <w:rsid w:val="009807EF"/>
    <w:rsid w:val="0098089B"/>
    <w:rsid w:val="00982CCF"/>
    <w:rsid w:val="0098382E"/>
    <w:rsid w:val="0098399A"/>
    <w:rsid w:val="00985DC3"/>
    <w:rsid w:val="00987144"/>
    <w:rsid w:val="009931F7"/>
    <w:rsid w:val="00994CD4"/>
    <w:rsid w:val="00994CF7"/>
    <w:rsid w:val="00996A73"/>
    <w:rsid w:val="00996E2D"/>
    <w:rsid w:val="00997817"/>
    <w:rsid w:val="009A2228"/>
    <w:rsid w:val="009A327E"/>
    <w:rsid w:val="009A3280"/>
    <w:rsid w:val="009A5021"/>
    <w:rsid w:val="009A6955"/>
    <w:rsid w:val="009B01F2"/>
    <w:rsid w:val="009B0592"/>
    <w:rsid w:val="009B0742"/>
    <w:rsid w:val="009B11F9"/>
    <w:rsid w:val="009B1510"/>
    <w:rsid w:val="009B28BA"/>
    <w:rsid w:val="009B2FCF"/>
    <w:rsid w:val="009B3141"/>
    <w:rsid w:val="009B371F"/>
    <w:rsid w:val="009B40D9"/>
    <w:rsid w:val="009B585E"/>
    <w:rsid w:val="009B5961"/>
    <w:rsid w:val="009B6D54"/>
    <w:rsid w:val="009C0071"/>
    <w:rsid w:val="009C0DED"/>
    <w:rsid w:val="009C225C"/>
    <w:rsid w:val="009C4F47"/>
    <w:rsid w:val="009C5CB9"/>
    <w:rsid w:val="009C72B2"/>
    <w:rsid w:val="009C7457"/>
    <w:rsid w:val="009C7C43"/>
    <w:rsid w:val="009C7FF5"/>
    <w:rsid w:val="009E084C"/>
    <w:rsid w:val="009E12BC"/>
    <w:rsid w:val="009E2749"/>
    <w:rsid w:val="009E3482"/>
    <w:rsid w:val="009E4934"/>
    <w:rsid w:val="009E4E02"/>
    <w:rsid w:val="009E6299"/>
    <w:rsid w:val="009E79C4"/>
    <w:rsid w:val="009E7F27"/>
    <w:rsid w:val="009F180B"/>
    <w:rsid w:val="009F1DF6"/>
    <w:rsid w:val="009F4D23"/>
    <w:rsid w:val="009F51C3"/>
    <w:rsid w:val="009F5B4F"/>
    <w:rsid w:val="009F690A"/>
    <w:rsid w:val="009F71BA"/>
    <w:rsid w:val="00A00415"/>
    <w:rsid w:val="00A004E3"/>
    <w:rsid w:val="00A030B7"/>
    <w:rsid w:val="00A03B74"/>
    <w:rsid w:val="00A04036"/>
    <w:rsid w:val="00A04236"/>
    <w:rsid w:val="00A0480C"/>
    <w:rsid w:val="00A1063F"/>
    <w:rsid w:val="00A126D6"/>
    <w:rsid w:val="00A1365D"/>
    <w:rsid w:val="00A204BF"/>
    <w:rsid w:val="00A23520"/>
    <w:rsid w:val="00A26DC0"/>
    <w:rsid w:val="00A27E91"/>
    <w:rsid w:val="00A3090D"/>
    <w:rsid w:val="00A312C3"/>
    <w:rsid w:val="00A31699"/>
    <w:rsid w:val="00A326FC"/>
    <w:rsid w:val="00A33BB2"/>
    <w:rsid w:val="00A3624B"/>
    <w:rsid w:val="00A36F3D"/>
    <w:rsid w:val="00A42D6A"/>
    <w:rsid w:val="00A447C1"/>
    <w:rsid w:val="00A5226E"/>
    <w:rsid w:val="00A545F4"/>
    <w:rsid w:val="00A54DC1"/>
    <w:rsid w:val="00A551D4"/>
    <w:rsid w:val="00A56274"/>
    <w:rsid w:val="00A56960"/>
    <w:rsid w:val="00A56975"/>
    <w:rsid w:val="00A575C9"/>
    <w:rsid w:val="00A637ED"/>
    <w:rsid w:val="00A65916"/>
    <w:rsid w:val="00A67FA5"/>
    <w:rsid w:val="00A70B41"/>
    <w:rsid w:val="00A714B1"/>
    <w:rsid w:val="00A7210C"/>
    <w:rsid w:val="00A733F8"/>
    <w:rsid w:val="00A73862"/>
    <w:rsid w:val="00A73CBE"/>
    <w:rsid w:val="00A73DC7"/>
    <w:rsid w:val="00A7490B"/>
    <w:rsid w:val="00A74A0F"/>
    <w:rsid w:val="00A74F6C"/>
    <w:rsid w:val="00A76489"/>
    <w:rsid w:val="00A76819"/>
    <w:rsid w:val="00A7791C"/>
    <w:rsid w:val="00A80796"/>
    <w:rsid w:val="00A80E71"/>
    <w:rsid w:val="00A81F2B"/>
    <w:rsid w:val="00A83994"/>
    <w:rsid w:val="00A83F4B"/>
    <w:rsid w:val="00A84B40"/>
    <w:rsid w:val="00A85CF6"/>
    <w:rsid w:val="00A87B8F"/>
    <w:rsid w:val="00A90CB6"/>
    <w:rsid w:val="00A926BE"/>
    <w:rsid w:val="00A94050"/>
    <w:rsid w:val="00A94A42"/>
    <w:rsid w:val="00A96783"/>
    <w:rsid w:val="00A9761A"/>
    <w:rsid w:val="00A97AF3"/>
    <w:rsid w:val="00AA3700"/>
    <w:rsid w:val="00AA4C6C"/>
    <w:rsid w:val="00AB182F"/>
    <w:rsid w:val="00AB24E7"/>
    <w:rsid w:val="00AB3878"/>
    <w:rsid w:val="00AB5298"/>
    <w:rsid w:val="00AB6FE0"/>
    <w:rsid w:val="00AB71BF"/>
    <w:rsid w:val="00AB7265"/>
    <w:rsid w:val="00AC3E96"/>
    <w:rsid w:val="00AC4780"/>
    <w:rsid w:val="00AC55CD"/>
    <w:rsid w:val="00AC5BB5"/>
    <w:rsid w:val="00AC618A"/>
    <w:rsid w:val="00AC62ED"/>
    <w:rsid w:val="00AC692C"/>
    <w:rsid w:val="00AC6F83"/>
    <w:rsid w:val="00AC764B"/>
    <w:rsid w:val="00AC7C13"/>
    <w:rsid w:val="00AD2200"/>
    <w:rsid w:val="00AD2457"/>
    <w:rsid w:val="00AD37DF"/>
    <w:rsid w:val="00AD39AF"/>
    <w:rsid w:val="00AD4D92"/>
    <w:rsid w:val="00AD58DB"/>
    <w:rsid w:val="00AD60EE"/>
    <w:rsid w:val="00AE1547"/>
    <w:rsid w:val="00AE1869"/>
    <w:rsid w:val="00AE1976"/>
    <w:rsid w:val="00AE3D9D"/>
    <w:rsid w:val="00AE47FD"/>
    <w:rsid w:val="00AE5C93"/>
    <w:rsid w:val="00AE5CED"/>
    <w:rsid w:val="00AE6BBC"/>
    <w:rsid w:val="00AE7802"/>
    <w:rsid w:val="00AF1D52"/>
    <w:rsid w:val="00AF2D49"/>
    <w:rsid w:val="00AF644A"/>
    <w:rsid w:val="00AF64AA"/>
    <w:rsid w:val="00AF6FA6"/>
    <w:rsid w:val="00AF7D89"/>
    <w:rsid w:val="00AF7F69"/>
    <w:rsid w:val="00B031DA"/>
    <w:rsid w:val="00B03609"/>
    <w:rsid w:val="00B046BF"/>
    <w:rsid w:val="00B055F5"/>
    <w:rsid w:val="00B057E1"/>
    <w:rsid w:val="00B059ED"/>
    <w:rsid w:val="00B0646F"/>
    <w:rsid w:val="00B12799"/>
    <w:rsid w:val="00B16693"/>
    <w:rsid w:val="00B17BE1"/>
    <w:rsid w:val="00B205AF"/>
    <w:rsid w:val="00B206AB"/>
    <w:rsid w:val="00B21BB6"/>
    <w:rsid w:val="00B225BD"/>
    <w:rsid w:val="00B2611B"/>
    <w:rsid w:val="00B263BA"/>
    <w:rsid w:val="00B313A2"/>
    <w:rsid w:val="00B31646"/>
    <w:rsid w:val="00B33A49"/>
    <w:rsid w:val="00B34877"/>
    <w:rsid w:val="00B356B0"/>
    <w:rsid w:val="00B35B4F"/>
    <w:rsid w:val="00B36CAB"/>
    <w:rsid w:val="00B432B1"/>
    <w:rsid w:val="00B464D2"/>
    <w:rsid w:val="00B46867"/>
    <w:rsid w:val="00B51223"/>
    <w:rsid w:val="00B53510"/>
    <w:rsid w:val="00B549FC"/>
    <w:rsid w:val="00B6038C"/>
    <w:rsid w:val="00B6253E"/>
    <w:rsid w:val="00B63004"/>
    <w:rsid w:val="00B63591"/>
    <w:rsid w:val="00B63F06"/>
    <w:rsid w:val="00B671E9"/>
    <w:rsid w:val="00B67C32"/>
    <w:rsid w:val="00B6F0F2"/>
    <w:rsid w:val="00B70617"/>
    <w:rsid w:val="00B7104B"/>
    <w:rsid w:val="00B717C2"/>
    <w:rsid w:val="00B72475"/>
    <w:rsid w:val="00B74CFD"/>
    <w:rsid w:val="00B7783C"/>
    <w:rsid w:val="00B81C85"/>
    <w:rsid w:val="00B82FFD"/>
    <w:rsid w:val="00B84292"/>
    <w:rsid w:val="00B8495B"/>
    <w:rsid w:val="00B877D2"/>
    <w:rsid w:val="00B9111A"/>
    <w:rsid w:val="00B91A6F"/>
    <w:rsid w:val="00B92DFA"/>
    <w:rsid w:val="00B962CA"/>
    <w:rsid w:val="00BA18DE"/>
    <w:rsid w:val="00BA19EA"/>
    <w:rsid w:val="00BA2113"/>
    <w:rsid w:val="00BA4CF5"/>
    <w:rsid w:val="00BA4E0D"/>
    <w:rsid w:val="00BA69CD"/>
    <w:rsid w:val="00BA6BBF"/>
    <w:rsid w:val="00BA70D8"/>
    <w:rsid w:val="00BA74BA"/>
    <w:rsid w:val="00BA74DD"/>
    <w:rsid w:val="00BB0083"/>
    <w:rsid w:val="00BB25CB"/>
    <w:rsid w:val="00BB29E0"/>
    <w:rsid w:val="00BB5386"/>
    <w:rsid w:val="00BB7F1E"/>
    <w:rsid w:val="00BC0093"/>
    <w:rsid w:val="00BC1C93"/>
    <w:rsid w:val="00BC312C"/>
    <w:rsid w:val="00BC6C4E"/>
    <w:rsid w:val="00BC7EB8"/>
    <w:rsid w:val="00BD0A73"/>
    <w:rsid w:val="00BD1E50"/>
    <w:rsid w:val="00BD3C0E"/>
    <w:rsid w:val="00BD4986"/>
    <w:rsid w:val="00BD5F33"/>
    <w:rsid w:val="00BD7B5F"/>
    <w:rsid w:val="00BE3522"/>
    <w:rsid w:val="00BE4BC7"/>
    <w:rsid w:val="00BE6B9E"/>
    <w:rsid w:val="00BE6EDC"/>
    <w:rsid w:val="00BF00A4"/>
    <w:rsid w:val="00BF01AC"/>
    <w:rsid w:val="00BF4BFD"/>
    <w:rsid w:val="00BF5190"/>
    <w:rsid w:val="00BF7B8C"/>
    <w:rsid w:val="00C0276B"/>
    <w:rsid w:val="00C02C34"/>
    <w:rsid w:val="00C04DAF"/>
    <w:rsid w:val="00C055A1"/>
    <w:rsid w:val="00C07C02"/>
    <w:rsid w:val="00C16864"/>
    <w:rsid w:val="00C2291E"/>
    <w:rsid w:val="00C2682E"/>
    <w:rsid w:val="00C26F4C"/>
    <w:rsid w:val="00C274AF"/>
    <w:rsid w:val="00C2796A"/>
    <w:rsid w:val="00C30943"/>
    <w:rsid w:val="00C341E2"/>
    <w:rsid w:val="00C34A26"/>
    <w:rsid w:val="00C34EAD"/>
    <w:rsid w:val="00C40D4D"/>
    <w:rsid w:val="00C41B6F"/>
    <w:rsid w:val="00C42E2F"/>
    <w:rsid w:val="00C44450"/>
    <w:rsid w:val="00C50353"/>
    <w:rsid w:val="00C50886"/>
    <w:rsid w:val="00C528E3"/>
    <w:rsid w:val="00C53726"/>
    <w:rsid w:val="00C56FF4"/>
    <w:rsid w:val="00C601C6"/>
    <w:rsid w:val="00C606E7"/>
    <w:rsid w:val="00C60F67"/>
    <w:rsid w:val="00C61878"/>
    <w:rsid w:val="00C61A81"/>
    <w:rsid w:val="00C6308C"/>
    <w:rsid w:val="00C63CA0"/>
    <w:rsid w:val="00C64705"/>
    <w:rsid w:val="00C64AEA"/>
    <w:rsid w:val="00C65F28"/>
    <w:rsid w:val="00C665C6"/>
    <w:rsid w:val="00C6755B"/>
    <w:rsid w:val="00C67AC7"/>
    <w:rsid w:val="00C73A3C"/>
    <w:rsid w:val="00C73AE3"/>
    <w:rsid w:val="00C73B80"/>
    <w:rsid w:val="00C74161"/>
    <w:rsid w:val="00C760D5"/>
    <w:rsid w:val="00C80192"/>
    <w:rsid w:val="00C805F3"/>
    <w:rsid w:val="00C81CAB"/>
    <w:rsid w:val="00C82618"/>
    <w:rsid w:val="00C82ED9"/>
    <w:rsid w:val="00C8451A"/>
    <w:rsid w:val="00C84E1D"/>
    <w:rsid w:val="00C868B2"/>
    <w:rsid w:val="00C86B85"/>
    <w:rsid w:val="00C909DD"/>
    <w:rsid w:val="00C93F84"/>
    <w:rsid w:val="00C9406A"/>
    <w:rsid w:val="00C9452A"/>
    <w:rsid w:val="00CA685B"/>
    <w:rsid w:val="00CA69FA"/>
    <w:rsid w:val="00CA6C8D"/>
    <w:rsid w:val="00CA6E7C"/>
    <w:rsid w:val="00CA93A9"/>
    <w:rsid w:val="00CB13A8"/>
    <w:rsid w:val="00CB31AB"/>
    <w:rsid w:val="00CB67D2"/>
    <w:rsid w:val="00CB7C00"/>
    <w:rsid w:val="00CB7DB4"/>
    <w:rsid w:val="00CC106B"/>
    <w:rsid w:val="00CC4FB1"/>
    <w:rsid w:val="00CC5562"/>
    <w:rsid w:val="00CC5D4B"/>
    <w:rsid w:val="00CC5E0A"/>
    <w:rsid w:val="00CC6611"/>
    <w:rsid w:val="00CC6976"/>
    <w:rsid w:val="00CC6F06"/>
    <w:rsid w:val="00CC7F5B"/>
    <w:rsid w:val="00CD0C5F"/>
    <w:rsid w:val="00CD0DDF"/>
    <w:rsid w:val="00CD40C4"/>
    <w:rsid w:val="00CD4DCD"/>
    <w:rsid w:val="00CD7140"/>
    <w:rsid w:val="00CE19B5"/>
    <w:rsid w:val="00CE26BD"/>
    <w:rsid w:val="00CE3448"/>
    <w:rsid w:val="00CE5C39"/>
    <w:rsid w:val="00CF092D"/>
    <w:rsid w:val="00CF13C6"/>
    <w:rsid w:val="00CF1551"/>
    <w:rsid w:val="00CF2B79"/>
    <w:rsid w:val="00CF2F2F"/>
    <w:rsid w:val="00CF34B3"/>
    <w:rsid w:val="00CF53DE"/>
    <w:rsid w:val="00CF756F"/>
    <w:rsid w:val="00D06F7E"/>
    <w:rsid w:val="00D07920"/>
    <w:rsid w:val="00D102C3"/>
    <w:rsid w:val="00D10DEE"/>
    <w:rsid w:val="00D138CE"/>
    <w:rsid w:val="00D14C3E"/>
    <w:rsid w:val="00D15621"/>
    <w:rsid w:val="00D16754"/>
    <w:rsid w:val="00D17C13"/>
    <w:rsid w:val="00D20986"/>
    <w:rsid w:val="00D24C1B"/>
    <w:rsid w:val="00D26DED"/>
    <w:rsid w:val="00D33265"/>
    <w:rsid w:val="00D34147"/>
    <w:rsid w:val="00D360BF"/>
    <w:rsid w:val="00D361E5"/>
    <w:rsid w:val="00D364D6"/>
    <w:rsid w:val="00D3737A"/>
    <w:rsid w:val="00D42B92"/>
    <w:rsid w:val="00D43155"/>
    <w:rsid w:val="00D474D0"/>
    <w:rsid w:val="00D50150"/>
    <w:rsid w:val="00D55D81"/>
    <w:rsid w:val="00D612A7"/>
    <w:rsid w:val="00D641C6"/>
    <w:rsid w:val="00D71E7F"/>
    <w:rsid w:val="00D72701"/>
    <w:rsid w:val="00D72913"/>
    <w:rsid w:val="00D75653"/>
    <w:rsid w:val="00D83347"/>
    <w:rsid w:val="00D83387"/>
    <w:rsid w:val="00D921D1"/>
    <w:rsid w:val="00D973D5"/>
    <w:rsid w:val="00DA2576"/>
    <w:rsid w:val="00DA25D2"/>
    <w:rsid w:val="00DA4BEA"/>
    <w:rsid w:val="00DB026F"/>
    <w:rsid w:val="00DB214D"/>
    <w:rsid w:val="00DB2484"/>
    <w:rsid w:val="00DB465C"/>
    <w:rsid w:val="00DB7C92"/>
    <w:rsid w:val="00DC01B0"/>
    <w:rsid w:val="00DC4603"/>
    <w:rsid w:val="00DD093F"/>
    <w:rsid w:val="00DD344F"/>
    <w:rsid w:val="00DD3BEA"/>
    <w:rsid w:val="00DD5B0D"/>
    <w:rsid w:val="00DD741A"/>
    <w:rsid w:val="00DE05DB"/>
    <w:rsid w:val="00DE3189"/>
    <w:rsid w:val="00DE3347"/>
    <w:rsid w:val="00DE45E0"/>
    <w:rsid w:val="00DE4A88"/>
    <w:rsid w:val="00DE4EE1"/>
    <w:rsid w:val="00DE5F47"/>
    <w:rsid w:val="00DE6113"/>
    <w:rsid w:val="00DE7AC3"/>
    <w:rsid w:val="00DF2EDB"/>
    <w:rsid w:val="00DF34DD"/>
    <w:rsid w:val="00DF376A"/>
    <w:rsid w:val="00DF52C2"/>
    <w:rsid w:val="00DF5475"/>
    <w:rsid w:val="00DF67D1"/>
    <w:rsid w:val="00DF6E68"/>
    <w:rsid w:val="00DF7CF1"/>
    <w:rsid w:val="00E00090"/>
    <w:rsid w:val="00E01651"/>
    <w:rsid w:val="00E04139"/>
    <w:rsid w:val="00E04147"/>
    <w:rsid w:val="00E07FD8"/>
    <w:rsid w:val="00E12734"/>
    <w:rsid w:val="00E12752"/>
    <w:rsid w:val="00E1497F"/>
    <w:rsid w:val="00E15E66"/>
    <w:rsid w:val="00E17F8E"/>
    <w:rsid w:val="00E20CB8"/>
    <w:rsid w:val="00E21029"/>
    <w:rsid w:val="00E21642"/>
    <w:rsid w:val="00E24826"/>
    <w:rsid w:val="00E24BFF"/>
    <w:rsid w:val="00E2764F"/>
    <w:rsid w:val="00E2779A"/>
    <w:rsid w:val="00E31AF3"/>
    <w:rsid w:val="00E31B94"/>
    <w:rsid w:val="00E31DF7"/>
    <w:rsid w:val="00E31E73"/>
    <w:rsid w:val="00E32AC3"/>
    <w:rsid w:val="00E34DD2"/>
    <w:rsid w:val="00E36FE7"/>
    <w:rsid w:val="00E43633"/>
    <w:rsid w:val="00E43A07"/>
    <w:rsid w:val="00E443A6"/>
    <w:rsid w:val="00E44BA6"/>
    <w:rsid w:val="00E45773"/>
    <w:rsid w:val="00E46DF8"/>
    <w:rsid w:val="00E4781B"/>
    <w:rsid w:val="00E515E6"/>
    <w:rsid w:val="00E52640"/>
    <w:rsid w:val="00E52A3B"/>
    <w:rsid w:val="00E57265"/>
    <w:rsid w:val="00E610F9"/>
    <w:rsid w:val="00E617B3"/>
    <w:rsid w:val="00E6210C"/>
    <w:rsid w:val="00E62BCB"/>
    <w:rsid w:val="00E63BE2"/>
    <w:rsid w:val="00E65F7C"/>
    <w:rsid w:val="00E67FCD"/>
    <w:rsid w:val="00E7024D"/>
    <w:rsid w:val="00E71C35"/>
    <w:rsid w:val="00E71C77"/>
    <w:rsid w:val="00E727CD"/>
    <w:rsid w:val="00E728EE"/>
    <w:rsid w:val="00E73FC3"/>
    <w:rsid w:val="00E74A30"/>
    <w:rsid w:val="00E75DE8"/>
    <w:rsid w:val="00E808EA"/>
    <w:rsid w:val="00E814D1"/>
    <w:rsid w:val="00E82946"/>
    <w:rsid w:val="00E835D8"/>
    <w:rsid w:val="00E84DA5"/>
    <w:rsid w:val="00E901A7"/>
    <w:rsid w:val="00E90BCE"/>
    <w:rsid w:val="00E91BAD"/>
    <w:rsid w:val="00E91F01"/>
    <w:rsid w:val="00E95E01"/>
    <w:rsid w:val="00E97797"/>
    <w:rsid w:val="00EA1611"/>
    <w:rsid w:val="00EA5A0A"/>
    <w:rsid w:val="00EB003B"/>
    <w:rsid w:val="00EB0A21"/>
    <w:rsid w:val="00EB0FDF"/>
    <w:rsid w:val="00EB1872"/>
    <w:rsid w:val="00EB1EBA"/>
    <w:rsid w:val="00EB38FA"/>
    <w:rsid w:val="00EB7C5F"/>
    <w:rsid w:val="00EC272D"/>
    <w:rsid w:val="00EC46C6"/>
    <w:rsid w:val="00EC48AF"/>
    <w:rsid w:val="00EC49D3"/>
    <w:rsid w:val="00EC528B"/>
    <w:rsid w:val="00EC60FD"/>
    <w:rsid w:val="00EC71A2"/>
    <w:rsid w:val="00ED0623"/>
    <w:rsid w:val="00ED0A04"/>
    <w:rsid w:val="00ED23D7"/>
    <w:rsid w:val="00ED4089"/>
    <w:rsid w:val="00ED4C7B"/>
    <w:rsid w:val="00ED6911"/>
    <w:rsid w:val="00ED7B15"/>
    <w:rsid w:val="00EE1B0E"/>
    <w:rsid w:val="00EE3646"/>
    <w:rsid w:val="00EE40C6"/>
    <w:rsid w:val="00EE5655"/>
    <w:rsid w:val="00EE5B20"/>
    <w:rsid w:val="00EE628C"/>
    <w:rsid w:val="00EE6D23"/>
    <w:rsid w:val="00EF3F98"/>
    <w:rsid w:val="00EF4B45"/>
    <w:rsid w:val="00EF5008"/>
    <w:rsid w:val="00EF6FF5"/>
    <w:rsid w:val="00F01C8D"/>
    <w:rsid w:val="00F024C8"/>
    <w:rsid w:val="00F039A7"/>
    <w:rsid w:val="00F04692"/>
    <w:rsid w:val="00F05FC8"/>
    <w:rsid w:val="00F06519"/>
    <w:rsid w:val="00F067C4"/>
    <w:rsid w:val="00F06BF1"/>
    <w:rsid w:val="00F073DE"/>
    <w:rsid w:val="00F07474"/>
    <w:rsid w:val="00F12A99"/>
    <w:rsid w:val="00F14D59"/>
    <w:rsid w:val="00F1647D"/>
    <w:rsid w:val="00F16D76"/>
    <w:rsid w:val="00F247C7"/>
    <w:rsid w:val="00F254B3"/>
    <w:rsid w:val="00F26036"/>
    <w:rsid w:val="00F302AF"/>
    <w:rsid w:val="00F30818"/>
    <w:rsid w:val="00F30DEA"/>
    <w:rsid w:val="00F314DA"/>
    <w:rsid w:val="00F37667"/>
    <w:rsid w:val="00F42642"/>
    <w:rsid w:val="00F4446D"/>
    <w:rsid w:val="00F466BF"/>
    <w:rsid w:val="00F50037"/>
    <w:rsid w:val="00F52378"/>
    <w:rsid w:val="00F523E7"/>
    <w:rsid w:val="00F542DD"/>
    <w:rsid w:val="00F54F1A"/>
    <w:rsid w:val="00F55820"/>
    <w:rsid w:val="00F57433"/>
    <w:rsid w:val="00F60A82"/>
    <w:rsid w:val="00F611ED"/>
    <w:rsid w:val="00F61FB9"/>
    <w:rsid w:val="00F65069"/>
    <w:rsid w:val="00F65E73"/>
    <w:rsid w:val="00F65FE7"/>
    <w:rsid w:val="00F701D4"/>
    <w:rsid w:val="00F807C9"/>
    <w:rsid w:val="00F8109A"/>
    <w:rsid w:val="00F83AB9"/>
    <w:rsid w:val="00F84D28"/>
    <w:rsid w:val="00F86231"/>
    <w:rsid w:val="00F91D71"/>
    <w:rsid w:val="00F92788"/>
    <w:rsid w:val="00F92CE8"/>
    <w:rsid w:val="00F9310D"/>
    <w:rsid w:val="00F94FBA"/>
    <w:rsid w:val="00F9576B"/>
    <w:rsid w:val="00FA0115"/>
    <w:rsid w:val="00FA09BB"/>
    <w:rsid w:val="00FA1B41"/>
    <w:rsid w:val="00FA301B"/>
    <w:rsid w:val="00FA5061"/>
    <w:rsid w:val="00FA5154"/>
    <w:rsid w:val="00FA5D22"/>
    <w:rsid w:val="00FA5D28"/>
    <w:rsid w:val="00FB0671"/>
    <w:rsid w:val="00FB0F2B"/>
    <w:rsid w:val="00FB5858"/>
    <w:rsid w:val="00FB5FF7"/>
    <w:rsid w:val="00FB68CC"/>
    <w:rsid w:val="00FC1A55"/>
    <w:rsid w:val="00FC21D2"/>
    <w:rsid w:val="00FC2867"/>
    <w:rsid w:val="00FC4683"/>
    <w:rsid w:val="00FC565A"/>
    <w:rsid w:val="00FC5B23"/>
    <w:rsid w:val="00FC6036"/>
    <w:rsid w:val="00FC698E"/>
    <w:rsid w:val="00FD12F1"/>
    <w:rsid w:val="00FD1DC4"/>
    <w:rsid w:val="00FD4C8F"/>
    <w:rsid w:val="00FD4EB8"/>
    <w:rsid w:val="00FD4F2C"/>
    <w:rsid w:val="00FD51B0"/>
    <w:rsid w:val="00FD56C2"/>
    <w:rsid w:val="00FD6A6D"/>
    <w:rsid w:val="00FE086C"/>
    <w:rsid w:val="00FE0E9A"/>
    <w:rsid w:val="00FE2A9E"/>
    <w:rsid w:val="00FE4BD3"/>
    <w:rsid w:val="00FE75F2"/>
    <w:rsid w:val="00FE7876"/>
    <w:rsid w:val="00FF141B"/>
    <w:rsid w:val="00FF3CB8"/>
    <w:rsid w:val="00FF46AE"/>
    <w:rsid w:val="00FF502B"/>
    <w:rsid w:val="00FF5F37"/>
    <w:rsid w:val="00FF7FA6"/>
    <w:rsid w:val="0135ED85"/>
    <w:rsid w:val="0146F686"/>
    <w:rsid w:val="016F288C"/>
    <w:rsid w:val="0186D927"/>
    <w:rsid w:val="018D7483"/>
    <w:rsid w:val="01E32132"/>
    <w:rsid w:val="02177982"/>
    <w:rsid w:val="022A1B2E"/>
    <w:rsid w:val="0236D61D"/>
    <w:rsid w:val="02705ED2"/>
    <w:rsid w:val="027DA958"/>
    <w:rsid w:val="02909130"/>
    <w:rsid w:val="02B299E4"/>
    <w:rsid w:val="02E3693F"/>
    <w:rsid w:val="02F88880"/>
    <w:rsid w:val="030A18A3"/>
    <w:rsid w:val="031FB8A1"/>
    <w:rsid w:val="0361784D"/>
    <w:rsid w:val="03760CF3"/>
    <w:rsid w:val="03A6179E"/>
    <w:rsid w:val="03CB1283"/>
    <w:rsid w:val="043DD48F"/>
    <w:rsid w:val="0453C59A"/>
    <w:rsid w:val="0488A057"/>
    <w:rsid w:val="0490B5A1"/>
    <w:rsid w:val="04E6C0F7"/>
    <w:rsid w:val="04EEDD67"/>
    <w:rsid w:val="050ED1DC"/>
    <w:rsid w:val="05253FD3"/>
    <w:rsid w:val="0540EFA4"/>
    <w:rsid w:val="056A9AE9"/>
    <w:rsid w:val="05725BB2"/>
    <w:rsid w:val="05ED76DE"/>
    <w:rsid w:val="060E9B7F"/>
    <w:rsid w:val="06496D72"/>
    <w:rsid w:val="068984FD"/>
    <w:rsid w:val="06A43F66"/>
    <w:rsid w:val="06AF224A"/>
    <w:rsid w:val="06C58C22"/>
    <w:rsid w:val="06E1C3D2"/>
    <w:rsid w:val="071628C3"/>
    <w:rsid w:val="071875A1"/>
    <w:rsid w:val="071A23F2"/>
    <w:rsid w:val="072F4374"/>
    <w:rsid w:val="0749AD50"/>
    <w:rsid w:val="0756A711"/>
    <w:rsid w:val="075C4AB7"/>
    <w:rsid w:val="0785B91F"/>
    <w:rsid w:val="07B63AE3"/>
    <w:rsid w:val="0806F0EC"/>
    <w:rsid w:val="08106774"/>
    <w:rsid w:val="0823B679"/>
    <w:rsid w:val="082AB7A1"/>
    <w:rsid w:val="0896B4AD"/>
    <w:rsid w:val="09466237"/>
    <w:rsid w:val="09D23958"/>
    <w:rsid w:val="09F1B42B"/>
    <w:rsid w:val="0A1C8E1C"/>
    <w:rsid w:val="0A1F16A4"/>
    <w:rsid w:val="0A88C914"/>
    <w:rsid w:val="0AABD5E3"/>
    <w:rsid w:val="0AD4B06F"/>
    <w:rsid w:val="0B1C3E35"/>
    <w:rsid w:val="0B1E4823"/>
    <w:rsid w:val="0B40D5F5"/>
    <w:rsid w:val="0B5D4D36"/>
    <w:rsid w:val="0B9957BF"/>
    <w:rsid w:val="0BDF6662"/>
    <w:rsid w:val="0C34A657"/>
    <w:rsid w:val="0C815261"/>
    <w:rsid w:val="0C8C19BE"/>
    <w:rsid w:val="0D45B58E"/>
    <w:rsid w:val="0D625881"/>
    <w:rsid w:val="0D63907B"/>
    <w:rsid w:val="0D7920AA"/>
    <w:rsid w:val="0D8C2EE4"/>
    <w:rsid w:val="0DBF1ED8"/>
    <w:rsid w:val="0DE4610C"/>
    <w:rsid w:val="0E676B5C"/>
    <w:rsid w:val="0E7E58E8"/>
    <w:rsid w:val="0EAC37EB"/>
    <w:rsid w:val="0F4AD620"/>
    <w:rsid w:val="0F5A769E"/>
    <w:rsid w:val="0F5F8456"/>
    <w:rsid w:val="0F7C4475"/>
    <w:rsid w:val="0F854C94"/>
    <w:rsid w:val="0FA18CCA"/>
    <w:rsid w:val="0FBE92A3"/>
    <w:rsid w:val="0FD719E2"/>
    <w:rsid w:val="10E391B2"/>
    <w:rsid w:val="112749DA"/>
    <w:rsid w:val="112D3EF1"/>
    <w:rsid w:val="1156FDA0"/>
    <w:rsid w:val="11CC6450"/>
    <w:rsid w:val="12184BAB"/>
    <w:rsid w:val="1232AF0F"/>
    <w:rsid w:val="124A07A6"/>
    <w:rsid w:val="125D9CD3"/>
    <w:rsid w:val="126EC8B7"/>
    <w:rsid w:val="129DD160"/>
    <w:rsid w:val="12D37880"/>
    <w:rsid w:val="12E6B3BB"/>
    <w:rsid w:val="12F440B0"/>
    <w:rsid w:val="1308B4BF"/>
    <w:rsid w:val="134F0C54"/>
    <w:rsid w:val="13A02946"/>
    <w:rsid w:val="13ECFD85"/>
    <w:rsid w:val="14000367"/>
    <w:rsid w:val="1408064D"/>
    <w:rsid w:val="140F07FB"/>
    <w:rsid w:val="145B461D"/>
    <w:rsid w:val="14A17DB6"/>
    <w:rsid w:val="14AA8B05"/>
    <w:rsid w:val="15113757"/>
    <w:rsid w:val="151ABCB5"/>
    <w:rsid w:val="156AA7C1"/>
    <w:rsid w:val="157A4F6B"/>
    <w:rsid w:val="1588CDE6"/>
    <w:rsid w:val="15BF21A3"/>
    <w:rsid w:val="15C46BF1"/>
    <w:rsid w:val="15C8111F"/>
    <w:rsid w:val="16AAB5F1"/>
    <w:rsid w:val="16E76848"/>
    <w:rsid w:val="16EF4DA0"/>
    <w:rsid w:val="17232279"/>
    <w:rsid w:val="172A37F4"/>
    <w:rsid w:val="173EE143"/>
    <w:rsid w:val="177A4AD0"/>
    <w:rsid w:val="178A5620"/>
    <w:rsid w:val="179386A1"/>
    <w:rsid w:val="17B27F2F"/>
    <w:rsid w:val="17B2D991"/>
    <w:rsid w:val="17FDEBB8"/>
    <w:rsid w:val="18AD125A"/>
    <w:rsid w:val="18C16AB1"/>
    <w:rsid w:val="18D362C5"/>
    <w:rsid w:val="18E2791E"/>
    <w:rsid w:val="18EB1901"/>
    <w:rsid w:val="18FA04E9"/>
    <w:rsid w:val="19285C4B"/>
    <w:rsid w:val="19326B96"/>
    <w:rsid w:val="19CF6941"/>
    <w:rsid w:val="19D7D7C4"/>
    <w:rsid w:val="19E105E7"/>
    <w:rsid w:val="1A234296"/>
    <w:rsid w:val="1A67258F"/>
    <w:rsid w:val="1A9E69B9"/>
    <w:rsid w:val="1AA05937"/>
    <w:rsid w:val="1AC2C559"/>
    <w:rsid w:val="1B0ADE77"/>
    <w:rsid w:val="1B151C16"/>
    <w:rsid w:val="1B24B969"/>
    <w:rsid w:val="1B305617"/>
    <w:rsid w:val="1B47D2DD"/>
    <w:rsid w:val="1B86E447"/>
    <w:rsid w:val="1B91C455"/>
    <w:rsid w:val="1B9CB8E0"/>
    <w:rsid w:val="1BEE0E2B"/>
    <w:rsid w:val="1C180857"/>
    <w:rsid w:val="1C1A19E0"/>
    <w:rsid w:val="1C3DD44A"/>
    <w:rsid w:val="1C5AC77D"/>
    <w:rsid w:val="1C5F87CA"/>
    <w:rsid w:val="1CB0EC77"/>
    <w:rsid w:val="1CEB0D36"/>
    <w:rsid w:val="1D12B8F7"/>
    <w:rsid w:val="1D5B8DAC"/>
    <w:rsid w:val="1D5F210E"/>
    <w:rsid w:val="1D8913FD"/>
    <w:rsid w:val="1D9EC651"/>
    <w:rsid w:val="1DB5EA41"/>
    <w:rsid w:val="1DD8ED15"/>
    <w:rsid w:val="1DE952E7"/>
    <w:rsid w:val="1DF471CE"/>
    <w:rsid w:val="1E150F7B"/>
    <w:rsid w:val="1E1C9961"/>
    <w:rsid w:val="1E4FC2C5"/>
    <w:rsid w:val="1E507B7F"/>
    <w:rsid w:val="1E5C2560"/>
    <w:rsid w:val="1E602E3D"/>
    <w:rsid w:val="1E9ABC9D"/>
    <w:rsid w:val="1EB8E480"/>
    <w:rsid w:val="1EE24E34"/>
    <w:rsid w:val="1EF6B75A"/>
    <w:rsid w:val="1F4C9DDF"/>
    <w:rsid w:val="1F5225DA"/>
    <w:rsid w:val="1F6AD485"/>
    <w:rsid w:val="1F8DB769"/>
    <w:rsid w:val="1FA0FDF8"/>
    <w:rsid w:val="1FA9100B"/>
    <w:rsid w:val="1FB4DDA6"/>
    <w:rsid w:val="1FECBB50"/>
    <w:rsid w:val="1FF75E1F"/>
    <w:rsid w:val="200F9D27"/>
    <w:rsid w:val="202E0E62"/>
    <w:rsid w:val="203647C8"/>
    <w:rsid w:val="204C977F"/>
    <w:rsid w:val="204DB851"/>
    <w:rsid w:val="2053160C"/>
    <w:rsid w:val="20B40DDF"/>
    <w:rsid w:val="20B61279"/>
    <w:rsid w:val="20DDDFC9"/>
    <w:rsid w:val="20F6C190"/>
    <w:rsid w:val="20FFD09A"/>
    <w:rsid w:val="21287BB1"/>
    <w:rsid w:val="2132393C"/>
    <w:rsid w:val="21B69FDA"/>
    <w:rsid w:val="21C88F42"/>
    <w:rsid w:val="21CF2859"/>
    <w:rsid w:val="21ED9DD6"/>
    <w:rsid w:val="22212650"/>
    <w:rsid w:val="2223C4CD"/>
    <w:rsid w:val="224CF7E4"/>
    <w:rsid w:val="227E6D9A"/>
    <w:rsid w:val="230ECFC7"/>
    <w:rsid w:val="23248650"/>
    <w:rsid w:val="23273B16"/>
    <w:rsid w:val="235EB305"/>
    <w:rsid w:val="2367B351"/>
    <w:rsid w:val="236C1556"/>
    <w:rsid w:val="237C0D16"/>
    <w:rsid w:val="23F9FF86"/>
    <w:rsid w:val="24213CCE"/>
    <w:rsid w:val="242DEB88"/>
    <w:rsid w:val="242EE35B"/>
    <w:rsid w:val="242F063C"/>
    <w:rsid w:val="243035AF"/>
    <w:rsid w:val="248ADB65"/>
    <w:rsid w:val="24BE50DA"/>
    <w:rsid w:val="24C55339"/>
    <w:rsid w:val="24DDA822"/>
    <w:rsid w:val="25015301"/>
    <w:rsid w:val="25061368"/>
    <w:rsid w:val="2551BC6D"/>
    <w:rsid w:val="2554246D"/>
    <w:rsid w:val="25DC7716"/>
    <w:rsid w:val="2655FC6E"/>
    <w:rsid w:val="2677032A"/>
    <w:rsid w:val="268993D0"/>
    <w:rsid w:val="268BD22A"/>
    <w:rsid w:val="269177B1"/>
    <w:rsid w:val="26A165FF"/>
    <w:rsid w:val="271E79A8"/>
    <w:rsid w:val="274A3CBB"/>
    <w:rsid w:val="275ADADA"/>
    <w:rsid w:val="276C350F"/>
    <w:rsid w:val="277E939D"/>
    <w:rsid w:val="27A05300"/>
    <w:rsid w:val="27A784F2"/>
    <w:rsid w:val="27BE61C3"/>
    <w:rsid w:val="27E04B24"/>
    <w:rsid w:val="27F3E2CE"/>
    <w:rsid w:val="280A0619"/>
    <w:rsid w:val="28247D44"/>
    <w:rsid w:val="288ECE64"/>
    <w:rsid w:val="28CD2716"/>
    <w:rsid w:val="28FE2F41"/>
    <w:rsid w:val="29064B68"/>
    <w:rsid w:val="2910848D"/>
    <w:rsid w:val="2975662B"/>
    <w:rsid w:val="29D52A26"/>
    <w:rsid w:val="29D6C18A"/>
    <w:rsid w:val="2A284683"/>
    <w:rsid w:val="2A6EBA88"/>
    <w:rsid w:val="2AE525C5"/>
    <w:rsid w:val="2AFDC24A"/>
    <w:rsid w:val="2B681B5E"/>
    <w:rsid w:val="2B7DED4B"/>
    <w:rsid w:val="2B829549"/>
    <w:rsid w:val="2B85F641"/>
    <w:rsid w:val="2B8B034C"/>
    <w:rsid w:val="2BA14A1F"/>
    <w:rsid w:val="2BBDD680"/>
    <w:rsid w:val="2BE74F44"/>
    <w:rsid w:val="2BF60B8C"/>
    <w:rsid w:val="2C293F69"/>
    <w:rsid w:val="2C5B4986"/>
    <w:rsid w:val="2C5BD3D5"/>
    <w:rsid w:val="2C6EE574"/>
    <w:rsid w:val="2C7DBD3F"/>
    <w:rsid w:val="2CB4A8CE"/>
    <w:rsid w:val="2CCD6C5C"/>
    <w:rsid w:val="2D00F90D"/>
    <w:rsid w:val="2D4EA03F"/>
    <w:rsid w:val="2D9A1FA2"/>
    <w:rsid w:val="2DEA222C"/>
    <w:rsid w:val="2E86D6BB"/>
    <w:rsid w:val="2E9CE6B8"/>
    <w:rsid w:val="2EA6A8A1"/>
    <w:rsid w:val="2EBA360B"/>
    <w:rsid w:val="2ED4F854"/>
    <w:rsid w:val="2EE4EDC6"/>
    <w:rsid w:val="2F078F17"/>
    <w:rsid w:val="2F1D8C6A"/>
    <w:rsid w:val="2F524F0F"/>
    <w:rsid w:val="2F56A395"/>
    <w:rsid w:val="2F71EE8A"/>
    <w:rsid w:val="300F15AA"/>
    <w:rsid w:val="301AD650"/>
    <w:rsid w:val="301C242E"/>
    <w:rsid w:val="3056066C"/>
    <w:rsid w:val="3081847F"/>
    <w:rsid w:val="308F68AB"/>
    <w:rsid w:val="30BF109E"/>
    <w:rsid w:val="30C4D3AF"/>
    <w:rsid w:val="30D1621F"/>
    <w:rsid w:val="3124B636"/>
    <w:rsid w:val="31C17EA9"/>
    <w:rsid w:val="3280D939"/>
    <w:rsid w:val="32A1E0ED"/>
    <w:rsid w:val="3319C632"/>
    <w:rsid w:val="3335987B"/>
    <w:rsid w:val="3372319E"/>
    <w:rsid w:val="33787B79"/>
    <w:rsid w:val="33DB153D"/>
    <w:rsid w:val="33DE0A5F"/>
    <w:rsid w:val="341755C4"/>
    <w:rsid w:val="3428317D"/>
    <w:rsid w:val="34E3B925"/>
    <w:rsid w:val="34EF9E2D"/>
    <w:rsid w:val="35037D1C"/>
    <w:rsid w:val="350EC152"/>
    <w:rsid w:val="3513396F"/>
    <w:rsid w:val="3513D442"/>
    <w:rsid w:val="35348C43"/>
    <w:rsid w:val="353D1BBD"/>
    <w:rsid w:val="3567A0C3"/>
    <w:rsid w:val="3595B729"/>
    <w:rsid w:val="36295458"/>
    <w:rsid w:val="362A5077"/>
    <w:rsid w:val="3711925C"/>
    <w:rsid w:val="3736D6B4"/>
    <w:rsid w:val="3757D647"/>
    <w:rsid w:val="376C0CB1"/>
    <w:rsid w:val="3784B84E"/>
    <w:rsid w:val="37D029E7"/>
    <w:rsid w:val="37D60D61"/>
    <w:rsid w:val="37ECCD76"/>
    <w:rsid w:val="3893C59D"/>
    <w:rsid w:val="38951E01"/>
    <w:rsid w:val="38E65026"/>
    <w:rsid w:val="38FF5F0C"/>
    <w:rsid w:val="390D9A38"/>
    <w:rsid w:val="3953F44F"/>
    <w:rsid w:val="39B70A26"/>
    <w:rsid w:val="39CB0BD6"/>
    <w:rsid w:val="39FD95D3"/>
    <w:rsid w:val="39FD9D7B"/>
    <w:rsid w:val="3A37B1E5"/>
    <w:rsid w:val="3A68F82A"/>
    <w:rsid w:val="3A7CFC17"/>
    <w:rsid w:val="3AC712F2"/>
    <w:rsid w:val="3B4D3A0B"/>
    <w:rsid w:val="3B847F47"/>
    <w:rsid w:val="3BBDB9EA"/>
    <w:rsid w:val="3BC50BB2"/>
    <w:rsid w:val="3C1B7425"/>
    <w:rsid w:val="3C9E306A"/>
    <w:rsid w:val="3CBDD448"/>
    <w:rsid w:val="3CC1BB95"/>
    <w:rsid w:val="3D022FB8"/>
    <w:rsid w:val="3D29EF7E"/>
    <w:rsid w:val="3D4C72C1"/>
    <w:rsid w:val="3D778F6F"/>
    <w:rsid w:val="3D85D1C5"/>
    <w:rsid w:val="3D95C42B"/>
    <w:rsid w:val="3DE1A30F"/>
    <w:rsid w:val="3E07B142"/>
    <w:rsid w:val="3E2B461F"/>
    <w:rsid w:val="3E44EBC3"/>
    <w:rsid w:val="3E5F8731"/>
    <w:rsid w:val="3E61C42F"/>
    <w:rsid w:val="3EA153F5"/>
    <w:rsid w:val="3EBB538B"/>
    <w:rsid w:val="3EBB89BE"/>
    <w:rsid w:val="3F40DF45"/>
    <w:rsid w:val="3FA444C1"/>
    <w:rsid w:val="3FBC7492"/>
    <w:rsid w:val="3FC01D8C"/>
    <w:rsid w:val="401AF004"/>
    <w:rsid w:val="40627743"/>
    <w:rsid w:val="40640083"/>
    <w:rsid w:val="41112CEC"/>
    <w:rsid w:val="412ADA49"/>
    <w:rsid w:val="41369A80"/>
    <w:rsid w:val="415FED29"/>
    <w:rsid w:val="41BDE27D"/>
    <w:rsid w:val="41D6483C"/>
    <w:rsid w:val="4214591E"/>
    <w:rsid w:val="42D10C30"/>
    <w:rsid w:val="42E8B2E6"/>
    <w:rsid w:val="43266F0A"/>
    <w:rsid w:val="436CE508"/>
    <w:rsid w:val="43865E1E"/>
    <w:rsid w:val="43CA2504"/>
    <w:rsid w:val="440C82FB"/>
    <w:rsid w:val="442C4152"/>
    <w:rsid w:val="445BA229"/>
    <w:rsid w:val="44926CEA"/>
    <w:rsid w:val="44D30DB8"/>
    <w:rsid w:val="44FAC583"/>
    <w:rsid w:val="4511041B"/>
    <w:rsid w:val="455FE7A3"/>
    <w:rsid w:val="45ABF58C"/>
    <w:rsid w:val="45B2BEBA"/>
    <w:rsid w:val="46428623"/>
    <w:rsid w:val="4663F081"/>
    <w:rsid w:val="46849CD6"/>
    <w:rsid w:val="46AC14ED"/>
    <w:rsid w:val="473C2C85"/>
    <w:rsid w:val="47870ED1"/>
    <w:rsid w:val="4796C2C0"/>
    <w:rsid w:val="47B40EAA"/>
    <w:rsid w:val="47D32927"/>
    <w:rsid w:val="47D8669E"/>
    <w:rsid w:val="47E3DC8F"/>
    <w:rsid w:val="47EB0A59"/>
    <w:rsid w:val="480626B1"/>
    <w:rsid w:val="481E247B"/>
    <w:rsid w:val="485A0D08"/>
    <w:rsid w:val="485E9E53"/>
    <w:rsid w:val="48A9CB90"/>
    <w:rsid w:val="48D1C198"/>
    <w:rsid w:val="4952400F"/>
    <w:rsid w:val="497D3361"/>
    <w:rsid w:val="499ED244"/>
    <w:rsid w:val="49B47D10"/>
    <w:rsid w:val="49B61CD5"/>
    <w:rsid w:val="49BC6F12"/>
    <w:rsid w:val="49E9E729"/>
    <w:rsid w:val="4A1AFA02"/>
    <w:rsid w:val="4A2B153D"/>
    <w:rsid w:val="4A76FC98"/>
    <w:rsid w:val="4ABC5C4E"/>
    <w:rsid w:val="4ACB2FA5"/>
    <w:rsid w:val="4AEE21D0"/>
    <w:rsid w:val="4B157D1A"/>
    <w:rsid w:val="4B4E0E10"/>
    <w:rsid w:val="4B570CE8"/>
    <w:rsid w:val="4B5ADF8E"/>
    <w:rsid w:val="4B6A0D97"/>
    <w:rsid w:val="4B759CB2"/>
    <w:rsid w:val="4BD9CF09"/>
    <w:rsid w:val="4C1488B0"/>
    <w:rsid w:val="4C201103"/>
    <w:rsid w:val="4C26A4A8"/>
    <w:rsid w:val="4C3A0F90"/>
    <w:rsid w:val="4C6D9368"/>
    <w:rsid w:val="4C91E77E"/>
    <w:rsid w:val="4C95ECED"/>
    <w:rsid w:val="4CB154EF"/>
    <w:rsid w:val="4D1DFE20"/>
    <w:rsid w:val="4D247BBA"/>
    <w:rsid w:val="4D3E6900"/>
    <w:rsid w:val="4D607BA3"/>
    <w:rsid w:val="4D681EC8"/>
    <w:rsid w:val="4DE77C9A"/>
    <w:rsid w:val="4E34E6A7"/>
    <w:rsid w:val="4E622894"/>
    <w:rsid w:val="4E636035"/>
    <w:rsid w:val="4E72B5E3"/>
    <w:rsid w:val="4E9E5EE8"/>
    <w:rsid w:val="4EE5E43B"/>
    <w:rsid w:val="4EF9077D"/>
    <w:rsid w:val="4F0E9342"/>
    <w:rsid w:val="4F8C0555"/>
    <w:rsid w:val="4FE42872"/>
    <w:rsid w:val="500557D4"/>
    <w:rsid w:val="5021BECC"/>
    <w:rsid w:val="5056B154"/>
    <w:rsid w:val="506214FE"/>
    <w:rsid w:val="506E460A"/>
    <w:rsid w:val="50863340"/>
    <w:rsid w:val="50AC6808"/>
    <w:rsid w:val="50D1817F"/>
    <w:rsid w:val="50D58BBF"/>
    <w:rsid w:val="50F908C9"/>
    <w:rsid w:val="510111CA"/>
    <w:rsid w:val="5150CED6"/>
    <w:rsid w:val="517B8383"/>
    <w:rsid w:val="51BC2552"/>
    <w:rsid w:val="51E2546B"/>
    <w:rsid w:val="5222BBE6"/>
    <w:rsid w:val="525C787B"/>
    <w:rsid w:val="526F32C7"/>
    <w:rsid w:val="5293082A"/>
    <w:rsid w:val="52A226FD"/>
    <w:rsid w:val="52C1EEB0"/>
    <w:rsid w:val="52CF2B57"/>
    <w:rsid w:val="52DE02BA"/>
    <w:rsid w:val="532E2FC3"/>
    <w:rsid w:val="5354DE07"/>
    <w:rsid w:val="53610EE1"/>
    <w:rsid w:val="53809F87"/>
    <w:rsid w:val="5392DE7A"/>
    <w:rsid w:val="53952681"/>
    <w:rsid w:val="53D6CD2F"/>
    <w:rsid w:val="53D9E509"/>
    <w:rsid w:val="540C7784"/>
    <w:rsid w:val="541EC610"/>
    <w:rsid w:val="54478E9E"/>
    <w:rsid w:val="5468DBDF"/>
    <w:rsid w:val="553752FD"/>
    <w:rsid w:val="55743772"/>
    <w:rsid w:val="558AC010"/>
    <w:rsid w:val="55FAE2B8"/>
    <w:rsid w:val="5604AC40"/>
    <w:rsid w:val="562FB6B8"/>
    <w:rsid w:val="569D052D"/>
    <w:rsid w:val="569F580E"/>
    <w:rsid w:val="56D35983"/>
    <w:rsid w:val="56DC2FCB"/>
    <w:rsid w:val="56FB041E"/>
    <w:rsid w:val="572105CD"/>
    <w:rsid w:val="57268365"/>
    <w:rsid w:val="574F93CE"/>
    <w:rsid w:val="5769691D"/>
    <w:rsid w:val="57723254"/>
    <w:rsid w:val="57B173DD"/>
    <w:rsid w:val="57BACC42"/>
    <w:rsid w:val="57C37ABC"/>
    <w:rsid w:val="57CF5B1C"/>
    <w:rsid w:val="57D4858F"/>
    <w:rsid w:val="585290D2"/>
    <w:rsid w:val="5870BC6F"/>
    <w:rsid w:val="589EA9A2"/>
    <w:rsid w:val="58B055BD"/>
    <w:rsid w:val="58C45C37"/>
    <w:rsid w:val="58E00D0A"/>
    <w:rsid w:val="58E57AEE"/>
    <w:rsid w:val="59374249"/>
    <w:rsid w:val="59719592"/>
    <w:rsid w:val="5991CEEC"/>
    <w:rsid w:val="599314DB"/>
    <w:rsid w:val="599B7854"/>
    <w:rsid w:val="59F576F4"/>
    <w:rsid w:val="59F7DDA1"/>
    <w:rsid w:val="5A13D08D"/>
    <w:rsid w:val="5A16A346"/>
    <w:rsid w:val="5A432680"/>
    <w:rsid w:val="5A440B89"/>
    <w:rsid w:val="5A46D010"/>
    <w:rsid w:val="5AD5FB83"/>
    <w:rsid w:val="5AD617F5"/>
    <w:rsid w:val="5B0BB862"/>
    <w:rsid w:val="5B166EB6"/>
    <w:rsid w:val="5B3D07BB"/>
    <w:rsid w:val="5B43A7F4"/>
    <w:rsid w:val="5B8CDF4C"/>
    <w:rsid w:val="5B99448B"/>
    <w:rsid w:val="5BD79F4F"/>
    <w:rsid w:val="5BFAF844"/>
    <w:rsid w:val="5C01D119"/>
    <w:rsid w:val="5C25017D"/>
    <w:rsid w:val="5C30DE49"/>
    <w:rsid w:val="5C3AB789"/>
    <w:rsid w:val="5C6BBCA3"/>
    <w:rsid w:val="5C7690DD"/>
    <w:rsid w:val="5C99C9A1"/>
    <w:rsid w:val="5CFAAD49"/>
    <w:rsid w:val="5D1C0252"/>
    <w:rsid w:val="5D22BB60"/>
    <w:rsid w:val="5D2F7E63"/>
    <w:rsid w:val="5D71D83B"/>
    <w:rsid w:val="5D80C74F"/>
    <w:rsid w:val="5D9C9621"/>
    <w:rsid w:val="5E2FCBBA"/>
    <w:rsid w:val="5E5258CC"/>
    <w:rsid w:val="5E60439B"/>
    <w:rsid w:val="5E7AF042"/>
    <w:rsid w:val="5EAADDE1"/>
    <w:rsid w:val="5EACD026"/>
    <w:rsid w:val="5EC890F9"/>
    <w:rsid w:val="5F234B02"/>
    <w:rsid w:val="5F386682"/>
    <w:rsid w:val="5F913834"/>
    <w:rsid w:val="5F96E817"/>
    <w:rsid w:val="5FBDEB1B"/>
    <w:rsid w:val="5FE323FF"/>
    <w:rsid w:val="5FE38A7A"/>
    <w:rsid w:val="5FF44FF5"/>
    <w:rsid w:val="6002565F"/>
    <w:rsid w:val="600C565F"/>
    <w:rsid w:val="6011DC98"/>
    <w:rsid w:val="6034CD44"/>
    <w:rsid w:val="60362817"/>
    <w:rsid w:val="603909D1"/>
    <w:rsid w:val="604833B7"/>
    <w:rsid w:val="6075793A"/>
    <w:rsid w:val="60B52A94"/>
    <w:rsid w:val="60E4AA10"/>
    <w:rsid w:val="60F43336"/>
    <w:rsid w:val="613F2DC6"/>
    <w:rsid w:val="614988CC"/>
    <w:rsid w:val="61CD626E"/>
    <w:rsid w:val="61CE1B9C"/>
    <w:rsid w:val="6200216C"/>
    <w:rsid w:val="625858C9"/>
    <w:rsid w:val="6269AB99"/>
    <w:rsid w:val="62703543"/>
    <w:rsid w:val="628F2891"/>
    <w:rsid w:val="62C67855"/>
    <w:rsid w:val="62E00622"/>
    <w:rsid w:val="62F250D1"/>
    <w:rsid w:val="630807C5"/>
    <w:rsid w:val="6321D543"/>
    <w:rsid w:val="6369EBFD"/>
    <w:rsid w:val="639614CC"/>
    <w:rsid w:val="63A9589E"/>
    <w:rsid w:val="63D0F277"/>
    <w:rsid w:val="63FE3505"/>
    <w:rsid w:val="6421AC3E"/>
    <w:rsid w:val="643C01F3"/>
    <w:rsid w:val="6497CD78"/>
    <w:rsid w:val="64990917"/>
    <w:rsid w:val="6499E03A"/>
    <w:rsid w:val="64B9897B"/>
    <w:rsid w:val="64DBE60C"/>
    <w:rsid w:val="64E23117"/>
    <w:rsid w:val="64F29AC6"/>
    <w:rsid w:val="6518965F"/>
    <w:rsid w:val="6525ADE9"/>
    <w:rsid w:val="653B5752"/>
    <w:rsid w:val="654EF1C4"/>
    <w:rsid w:val="65543F40"/>
    <w:rsid w:val="65DDBAC7"/>
    <w:rsid w:val="65EB9BFB"/>
    <w:rsid w:val="66004EF4"/>
    <w:rsid w:val="669347EF"/>
    <w:rsid w:val="669E4CDE"/>
    <w:rsid w:val="670B059F"/>
    <w:rsid w:val="6727A995"/>
    <w:rsid w:val="67E6ECF8"/>
    <w:rsid w:val="67FF2C51"/>
    <w:rsid w:val="683102D9"/>
    <w:rsid w:val="68316DDE"/>
    <w:rsid w:val="68327D71"/>
    <w:rsid w:val="686AB213"/>
    <w:rsid w:val="687277FC"/>
    <w:rsid w:val="6896DBDC"/>
    <w:rsid w:val="68A6210D"/>
    <w:rsid w:val="68D0F708"/>
    <w:rsid w:val="68D1EBF5"/>
    <w:rsid w:val="68F638F4"/>
    <w:rsid w:val="69012B37"/>
    <w:rsid w:val="694C3269"/>
    <w:rsid w:val="696B453F"/>
    <w:rsid w:val="69FA4C64"/>
    <w:rsid w:val="6A2165C3"/>
    <w:rsid w:val="6A48B489"/>
    <w:rsid w:val="6A5A39DC"/>
    <w:rsid w:val="6A5D7E73"/>
    <w:rsid w:val="6A9B0AE4"/>
    <w:rsid w:val="6AE89C01"/>
    <w:rsid w:val="6B31D8FA"/>
    <w:rsid w:val="6B82C702"/>
    <w:rsid w:val="6B8E3B41"/>
    <w:rsid w:val="6BA1EDB6"/>
    <w:rsid w:val="6BA8380C"/>
    <w:rsid w:val="6BBDA55C"/>
    <w:rsid w:val="6BCCDF41"/>
    <w:rsid w:val="6C2DEB7B"/>
    <w:rsid w:val="6C5C4520"/>
    <w:rsid w:val="6CB06C30"/>
    <w:rsid w:val="6CB3F99A"/>
    <w:rsid w:val="6CB59DA7"/>
    <w:rsid w:val="6D198102"/>
    <w:rsid w:val="6D28A072"/>
    <w:rsid w:val="6D31E996"/>
    <w:rsid w:val="6D6065FF"/>
    <w:rsid w:val="6D87DAC8"/>
    <w:rsid w:val="6DBCA7A5"/>
    <w:rsid w:val="6DC06F28"/>
    <w:rsid w:val="6DD20950"/>
    <w:rsid w:val="6E203CC3"/>
    <w:rsid w:val="6E8696D0"/>
    <w:rsid w:val="6EACA4B2"/>
    <w:rsid w:val="6EB6E9EE"/>
    <w:rsid w:val="6EEDFEF2"/>
    <w:rsid w:val="6EEE1278"/>
    <w:rsid w:val="6EFFC4EF"/>
    <w:rsid w:val="6F90F836"/>
    <w:rsid w:val="6FA9BDDF"/>
    <w:rsid w:val="6FBBBF9B"/>
    <w:rsid w:val="7052A396"/>
    <w:rsid w:val="70615CC7"/>
    <w:rsid w:val="70A40070"/>
    <w:rsid w:val="70A7C603"/>
    <w:rsid w:val="70D11BBF"/>
    <w:rsid w:val="70ED82C0"/>
    <w:rsid w:val="70F01A5C"/>
    <w:rsid w:val="7109385F"/>
    <w:rsid w:val="712B44AA"/>
    <w:rsid w:val="713C2137"/>
    <w:rsid w:val="71B6CE6D"/>
    <w:rsid w:val="71D96C12"/>
    <w:rsid w:val="7249F206"/>
    <w:rsid w:val="727B11FD"/>
    <w:rsid w:val="72810697"/>
    <w:rsid w:val="72CB3422"/>
    <w:rsid w:val="72F2144F"/>
    <w:rsid w:val="73250045"/>
    <w:rsid w:val="73523B9D"/>
    <w:rsid w:val="741C8C22"/>
    <w:rsid w:val="74504AA8"/>
    <w:rsid w:val="7468D9B2"/>
    <w:rsid w:val="7477B8C6"/>
    <w:rsid w:val="7485285C"/>
    <w:rsid w:val="751A89FA"/>
    <w:rsid w:val="755B6C27"/>
    <w:rsid w:val="759284CD"/>
    <w:rsid w:val="759EF712"/>
    <w:rsid w:val="75E202CC"/>
    <w:rsid w:val="765BB1B5"/>
    <w:rsid w:val="768D64A5"/>
    <w:rsid w:val="76D34B3F"/>
    <w:rsid w:val="76E83F38"/>
    <w:rsid w:val="77085497"/>
    <w:rsid w:val="772C9288"/>
    <w:rsid w:val="775C4C40"/>
    <w:rsid w:val="7783E828"/>
    <w:rsid w:val="77F86EE5"/>
    <w:rsid w:val="77FFBA99"/>
    <w:rsid w:val="78517167"/>
    <w:rsid w:val="785AC43D"/>
    <w:rsid w:val="786C6EAC"/>
    <w:rsid w:val="787778B3"/>
    <w:rsid w:val="7880674E"/>
    <w:rsid w:val="788581A0"/>
    <w:rsid w:val="7895E9F8"/>
    <w:rsid w:val="789869EC"/>
    <w:rsid w:val="78F43743"/>
    <w:rsid w:val="7914388C"/>
    <w:rsid w:val="792867D9"/>
    <w:rsid w:val="7931CBE1"/>
    <w:rsid w:val="7939C70E"/>
    <w:rsid w:val="79455225"/>
    <w:rsid w:val="79B548CC"/>
    <w:rsid w:val="79E4CFB0"/>
    <w:rsid w:val="7A0E0FA3"/>
    <w:rsid w:val="7A1BA04F"/>
    <w:rsid w:val="7A87C0DD"/>
    <w:rsid w:val="7AA208A2"/>
    <w:rsid w:val="7AF2EFE3"/>
    <w:rsid w:val="7B1CFB4D"/>
    <w:rsid w:val="7B24F0C2"/>
    <w:rsid w:val="7B2979D4"/>
    <w:rsid w:val="7B3F117B"/>
    <w:rsid w:val="7B4B7058"/>
    <w:rsid w:val="7B86F7DC"/>
    <w:rsid w:val="7B9B161C"/>
    <w:rsid w:val="7BBAB441"/>
    <w:rsid w:val="7BC3DA4F"/>
    <w:rsid w:val="7BCFB3F4"/>
    <w:rsid w:val="7BDAAB07"/>
    <w:rsid w:val="7BE3C374"/>
    <w:rsid w:val="7CABDA22"/>
    <w:rsid w:val="7CAD35C7"/>
    <w:rsid w:val="7CB0ACD6"/>
    <w:rsid w:val="7CCC18B8"/>
    <w:rsid w:val="7D139A42"/>
    <w:rsid w:val="7D41A531"/>
    <w:rsid w:val="7D77870D"/>
    <w:rsid w:val="7D7F93D5"/>
    <w:rsid w:val="7DBC9074"/>
    <w:rsid w:val="7DD9A3D8"/>
    <w:rsid w:val="7DDA53D8"/>
    <w:rsid w:val="7F3180E0"/>
    <w:rsid w:val="7F3C436D"/>
    <w:rsid w:val="7F68D80B"/>
    <w:rsid w:val="7F9258E2"/>
    <w:rsid w:val="7F98EF2E"/>
    <w:rsid w:val="7FA5EAFF"/>
    <w:rsid w:val="7FB64AC6"/>
    <w:rsid w:val="7FC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071B94"/>
  <w15:docId w15:val="{C450123A-F670-4B1C-99E4-01235DC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0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90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3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F13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61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761A"/>
  </w:style>
  <w:style w:type="paragraph" w:styleId="Footer">
    <w:name w:val="footer"/>
    <w:basedOn w:val="Normal"/>
    <w:link w:val="FooterChar"/>
    <w:uiPriority w:val="99"/>
    <w:unhideWhenUsed/>
    <w:rsid w:val="00A9761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761A"/>
  </w:style>
  <w:style w:type="paragraph" w:styleId="FootnoteText">
    <w:name w:val="footnote text"/>
    <w:basedOn w:val="Normal"/>
    <w:link w:val="FootnoteTextChar"/>
    <w:uiPriority w:val="99"/>
    <w:semiHidden/>
    <w:unhideWhenUsed/>
    <w:rsid w:val="008607B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607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07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4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3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4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4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1D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14025F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737831"/>
  </w:style>
  <w:style w:type="character" w:styleId="eop" w:customStyle="1">
    <w:name w:val="eop"/>
    <w:basedOn w:val="DefaultParagraphFont"/>
    <w:rsid w:val="00737831"/>
  </w:style>
  <w:style w:type="paragraph" w:styleId="paragraph" w:customStyle="1">
    <w:name w:val="paragraph"/>
    <w:basedOn w:val="Normal"/>
    <w:rsid w:val="001805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6F2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C690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C690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65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-lex.europa.eu/legal-content/EN/TXT/PDF/?uri=CELEX:32011R0492&amp;from=EN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ur-lex.europa.eu/LexUriServ/LexUriServ.do?uri=CELEX:12008E045:en:HTM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r-lex.europa.eu/legal-content/EN/TXT/PDF/?uri=CELEX:32014L0054&amp;from=EN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ur-lex.europa.eu/legal-content/EN/TXT/PDF/?uri=CELEX:52018DC0789&amp;from=EN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quineteurope.org/wp-content/uploads/2019/07/equality_bodies_and_free_movement_web_final_version.pdf" TargetMode="External" Id="rId14" /><Relationship Type="http://schemas.openxmlformats.org/officeDocument/2006/relationships/glossaryDocument" Target="/word/glossary/document.xml" Id="Rf4738aa4bfc24ee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cb14a6aba884f5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104d-1735-4d81-824a-7d0d2125dae6}"/>
      </w:docPartPr>
      <w:docPartBody>
        <w:p w14:paraId="416F3F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3" ma:contentTypeDescription="Create a new document." ma:contentTypeScope="" ma:versionID="cc11fb091ef3c2833a8349c16aa176a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8a28819ab7c744dd0f8cb4268fde5e85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  <SharedWithUsers xmlns="1fbf4851-1fe8-4378-a6d9-5967d98f316b">
      <UserInfo>
        <DisplayName>Tamas Kadar</DisplayName>
        <AccountId>19</AccountId>
        <AccountType/>
      </UserInfo>
      <UserInfo>
        <DisplayName>Sarah Cooke O’Dowd</DisplayName>
        <AccountId>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C3A34-1587-49CC-B679-6E33CB969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2809E-F48F-45E9-B8D3-D7809A55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23FB5-0E7B-4869-B211-91EE6600137C}">
  <ds:schemaRefs>
    <ds:schemaRef ds:uri="http://schemas.microsoft.com/office/2006/metadata/properties"/>
    <ds:schemaRef ds:uri="http://schemas.microsoft.com/office/infopath/2007/PartnerControls"/>
    <ds:schemaRef ds:uri="5dcaf206-b009-4658-99e1-4d638e44d8f5"/>
    <ds:schemaRef ds:uri="1fbf4851-1fe8-4378-a6d9-5967d98f316b"/>
  </ds:schemaRefs>
</ds:datastoreItem>
</file>

<file path=customXml/itemProps4.xml><?xml version="1.0" encoding="utf-8"?>
<ds:datastoreItem xmlns:ds="http://schemas.openxmlformats.org/officeDocument/2006/customXml" ds:itemID="{F0D0CBD0-B787-473C-B6CB-FEACD62DFE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Machacova</dc:creator>
  <keywords/>
  <lastModifiedBy>Julia Konowrocka</lastModifiedBy>
  <revision>17</revision>
  <lastPrinted>2019-03-28T02:01:00.0000000Z</lastPrinted>
  <dcterms:created xsi:type="dcterms:W3CDTF">2021-02-17T20:38:00.0000000Z</dcterms:created>
  <dcterms:modified xsi:type="dcterms:W3CDTF">2021-03-11T13:54:47.7050476Z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