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szCs w:val="24"/>
          <w:lang w:val="en-GB"/>
        </w:rPr>
        <w:id w:val="-529258666"/>
        <w:docPartObj>
          <w:docPartGallery w:val="Cover Pages"/>
          <w:docPartUnique/>
        </w:docPartObj>
      </w:sdtPr>
      <w:sdtEndPr>
        <w:rPr>
          <w:rStyle w:val="FootnoteReference"/>
          <w:rFonts w:cstheme="minorHAnsi"/>
          <w:sz w:val="20"/>
          <w:szCs w:val="20"/>
          <w:vertAlign w:val="superscript"/>
        </w:rPr>
      </w:sdtEndPr>
      <w:sdtContent>
        <w:p w14:paraId="281D6CAA" w14:textId="6DA0CB03" w:rsidR="00373BE1" w:rsidRDefault="00373BE1">
          <w:pPr>
            <w:pStyle w:val="NoSpacing"/>
            <w:rPr>
              <w:sz w:val="2"/>
            </w:rPr>
          </w:pPr>
        </w:p>
        <w:p w14:paraId="0BDE7C7E" w14:textId="77777777" w:rsidR="00373BE1" w:rsidRDefault="00373BE1">
          <w:r>
            <w:rPr>
              <w:noProof/>
            </w:rPr>
            <mc:AlternateContent>
              <mc:Choice Requires="wps">
                <w:drawing>
                  <wp:anchor distT="0" distB="0" distL="114300" distR="114300" simplePos="0" relativeHeight="251661312" behindDoc="0" locked="0" layoutInCell="1" allowOverlap="1" wp14:anchorId="715AB33B" wp14:editId="3F9AC6E2">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Rounded MT Bold" w:eastAsiaTheme="minorHAnsi" w:hAnsi="Arial Rounded MT Bold"/>
                                    <w:color w:val="808080" w:themeColor="background1" w:themeShade="80"/>
                                    <w:sz w:val="56"/>
                                    <w:szCs w:val="56"/>
                                    <w:lang w:val="en-GB"/>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3E6AC6C6" w14:textId="5507D316" w:rsidR="00373BE1" w:rsidRPr="00E40911" w:rsidRDefault="00373BE1">
                                    <w:pPr>
                                      <w:pStyle w:val="NoSpacing"/>
                                      <w:rPr>
                                        <w:rFonts w:ascii="Arial Rounded MT Bold" w:eastAsiaTheme="minorHAnsi" w:hAnsi="Arial Rounded MT Bold"/>
                                        <w:color w:val="808080" w:themeColor="background1" w:themeShade="80"/>
                                        <w:sz w:val="56"/>
                                        <w:szCs w:val="56"/>
                                        <w:lang w:val="en-GB"/>
                                      </w:rPr>
                                    </w:pPr>
                                    <w:r w:rsidRPr="00E40911">
                                      <w:rPr>
                                        <w:rFonts w:ascii="Arial Rounded MT Bold" w:eastAsiaTheme="minorHAnsi" w:hAnsi="Arial Rounded MT Bold"/>
                                        <w:color w:val="808080" w:themeColor="background1" w:themeShade="80"/>
                                        <w:sz w:val="56"/>
                                        <w:szCs w:val="56"/>
                                        <w:lang w:val="en-GB"/>
                                      </w:rPr>
                                      <w:t>EXTENDING THE AGENDA</w:t>
                                    </w:r>
                                  </w:p>
                                </w:sdtContent>
                              </w:sdt>
                              <w:p w14:paraId="215876C5" w14:textId="68387C9C" w:rsidR="00373BE1" w:rsidRPr="00E40911" w:rsidRDefault="00682748">
                                <w:pPr>
                                  <w:pStyle w:val="NoSpacing"/>
                                  <w:spacing w:before="120"/>
                                  <w:rPr>
                                    <w:sz w:val="36"/>
                                    <w:szCs w:val="36"/>
                                  </w:rPr>
                                </w:pPr>
                                <w:sdt>
                                  <w:sdtPr>
                                    <w:rPr>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73BE1" w:rsidRPr="00E40911">
                                      <w:rPr>
                                        <w:sz w:val="36"/>
                                        <w:szCs w:val="36"/>
                                      </w:rPr>
                                      <w:t>Equality Bodies addressing Hate Speech</w:t>
                                    </w:r>
                                  </w:sdtContent>
                                </w:sdt>
                                <w:r w:rsidR="00373BE1" w:rsidRPr="00E40911">
                                  <w:rPr>
                                    <w:noProof/>
                                  </w:rPr>
                                  <w:t xml:space="preserve"> </w:t>
                                </w:r>
                              </w:p>
                              <w:p w14:paraId="59D11910" w14:textId="77777777" w:rsidR="00373BE1" w:rsidRDefault="00373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715AB33B"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Arial Rounded MT Bold" w:eastAsiaTheme="minorHAnsi" w:hAnsi="Arial Rounded MT Bold"/>
                              <w:color w:val="808080" w:themeColor="background1" w:themeShade="80"/>
                              <w:sz w:val="56"/>
                              <w:szCs w:val="56"/>
                              <w:lang w:val="en-GB"/>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3E6AC6C6" w14:textId="5507D316" w:rsidR="00373BE1" w:rsidRPr="00E40911" w:rsidRDefault="00373BE1">
                              <w:pPr>
                                <w:pStyle w:val="NoSpacing"/>
                                <w:rPr>
                                  <w:rFonts w:ascii="Arial Rounded MT Bold" w:eastAsiaTheme="minorHAnsi" w:hAnsi="Arial Rounded MT Bold"/>
                                  <w:color w:val="808080" w:themeColor="background1" w:themeShade="80"/>
                                  <w:sz w:val="56"/>
                                  <w:szCs w:val="56"/>
                                  <w:lang w:val="en-GB"/>
                                </w:rPr>
                              </w:pPr>
                              <w:r w:rsidRPr="00E40911">
                                <w:rPr>
                                  <w:rFonts w:ascii="Arial Rounded MT Bold" w:eastAsiaTheme="minorHAnsi" w:hAnsi="Arial Rounded MT Bold"/>
                                  <w:color w:val="808080" w:themeColor="background1" w:themeShade="80"/>
                                  <w:sz w:val="56"/>
                                  <w:szCs w:val="56"/>
                                  <w:lang w:val="en-GB"/>
                                </w:rPr>
                                <w:t>EXTENDING THE AGENDA</w:t>
                              </w:r>
                            </w:p>
                          </w:sdtContent>
                        </w:sdt>
                        <w:p w14:paraId="215876C5" w14:textId="68387C9C" w:rsidR="00373BE1" w:rsidRPr="00E40911" w:rsidRDefault="00E40911">
                          <w:pPr>
                            <w:pStyle w:val="NoSpacing"/>
                            <w:spacing w:before="120"/>
                            <w:rPr>
                              <w:sz w:val="36"/>
                              <w:szCs w:val="36"/>
                            </w:rPr>
                          </w:pPr>
                          <w:sdt>
                            <w:sdtPr>
                              <w:rPr>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73BE1" w:rsidRPr="00E40911">
                                <w:rPr>
                                  <w:sz w:val="36"/>
                                  <w:szCs w:val="36"/>
                                </w:rPr>
                                <w:t>Equality Bodies addressing Hate Speech</w:t>
                              </w:r>
                            </w:sdtContent>
                          </w:sdt>
                          <w:r w:rsidR="00373BE1" w:rsidRPr="00E40911">
                            <w:rPr>
                              <w:noProof/>
                            </w:rPr>
                            <w:t xml:space="preserve"> </w:t>
                          </w:r>
                        </w:p>
                        <w:p w14:paraId="59D11910" w14:textId="77777777" w:rsidR="00373BE1" w:rsidRDefault="00373BE1"/>
                      </w:txbxContent>
                    </v:textbox>
                    <w10:wrap anchorx="page" anchory="margin"/>
                  </v:shape>
                </w:pict>
              </mc:Fallback>
            </mc:AlternateContent>
          </w:r>
          <w:r w:rsidRPr="00E40911">
            <w:rPr>
              <w:noProof/>
              <w:color w:val="FF0000"/>
              <w:sz w:val="36"/>
              <w:szCs w:val="36"/>
            </w:rPr>
            <mc:AlternateContent>
              <mc:Choice Requires="wpg">
                <w:drawing>
                  <wp:anchor distT="0" distB="0" distL="114300" distR="114300" simplePos="0" relativeHeight="251660288" behindDoc="1" locked="0" layoutInCell="1" allowOverlap="1" wp14:anchorId="2FCCAE09" wp14:editId="551C8394">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18415" b="2476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FF000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w="9525">
                                <a:solidFill>
                                  <a:srgbClr val="000000"/>
                                </a:solidFill>
                                <a:round/>
                                <a:headEnd/>
                                <a:tailEnd/>
                              </a:ln>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w="9525">
                                <a:solidFill>
                                  <a:srgbClr val="000000"/>
                                </a:solidFill>
                                <a:round/>
                                <a:headEnd/>
                                <a:tailEnd/>
                              </a:ln>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w="9525">
                                <a:solidFill>
                                  <a:srgbClr val="000000"/>
                                </a:solidFill>
                                <a:round/>
                                <a:headEnd/>
                                <a:tailEnd/>
                              </a:ln>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w="9525">
                                <a:solidFill>
                                  <a:srgbClr val="000000"/>
                                </a:solidFill>
                                <a:round/>
                                <a:headEnd/>
                                <a:tailEnd/>
                              </a:ln>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w="9525">
                                <a:solidFill>
                                  <a:srgbClr val="000000"/>
                                </a:solidFill>
                                <a:round/>
                                <a:headEnd/>
                                <a:tailEnd/>
                              </a:ln>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D9B5C66"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" path="m4,1786l,1782,1776,r5,5l4,1786xe" fill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" path="m5,2234l,2229,2229,r5,5l5,2234xe" fill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" path="m9,2197l,2193,2188,r9,10l9,2197xe" fill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" path="m9,1966l,1957,1952,r9,9l9,1966xe" fill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" path="m,2732r,-4l2722,r5,5l,2732xe" fill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D897049" wp14:editId="1CA59735">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4EE8F" w14:textId="5B88DEE5" w:rsidR="00373BE1" w:rsidRDefault="00682748">
                                <w:pPr>
                                  <w:pStyle w:val="NoSpacing"/>
                                  <w:jc w:val="right"/>
                                  <w:rPr>
                                    <w:color w:val="4472C4" w:themeColor="accent1"/>
                                    <w:sz w:val="36"/>
                                    <w:szCs w:val="36"/>
                                  </w:rPr>
                                </w:pPr>
                                <w:sdt>
                                  <w:sdtPr>
                                    <w:rPr>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373BE1" w:rsidRPr="00E40911">
                                      <w:rPr>
                                        <w:sz w:val="36"/>
                                        <w:szCs w:val="36"/>
                                      </w:rPr>
                                      <w:t>Niall Crowley</w:t>
                                    </w:r>
                                  </w:sdtContent>
                                </w:sdt>
                              </w:p>
                              <w:sdt>
                                <w:sdtPr>
                                  <w:rPr>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4C60BC4A" w14:textId="4F653467" w:rsidR="00373BE1" w:rsidRPr="00E40911" w:rsidRDefault="00373BE1">
                                    <w:pPr>
                                      <w:pStyle w:val="NoSpacing"/>
                                      <w:jc w:val="right"/>
                                      <w:rPr>
                                        <w:sz w:val="36"/>
                                        <w:szCs w:val="36"/>
                                      </w:rPr>
                                    </w:pPr>
                                    <w:r w:rsidRPr="00E40911">
                                      <w:rPr>
                                        <w:sz w:val="36"/>
                                        <w:szCs w:val="36"/>
                                      </w:rPr>
                                      <w:t>December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D897049"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42A4EE8F" w14:textId="5B88DEE5" w:rsidR="00373BE1" w:rsidRDefault="00E40911">
                          <w:pPr>
                            <w:pStyle w:val="NoSpacing"/>
                            <w:jc w:val="right"/>
                            <w:rPr>
                              <w:color w:val="4472C4" w:themeColor="accent1"/>
                              <w:sz w:val="36"/>
                              <w:szCs w:val="36"/>
                            </w:rPr>
                          </w:pPr>
                          <w:sdt>
                            <w:sdtPr>
                              <w:rPr>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373BE1" w:rsidRPr="00E40911">
                                <w:rPr>
                                  <w:sz w:val="36"/>
                                  <w:szCs w:val="36"/>
                                </w:rPr>
                                <w:t>Niall Crowley</w:t>
                              </w:r>
                            </w:sdtContent>
                          </w:sdt>
                        </w:p>
                        <w:sdt>
                          <w:sdtPr>
                            <w:rPr>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4C60BC4A" w14:textId="4F653467" w:rsidR="00373BE1" w:rsidRPr="00E40911" w:rsidRDefault="00373BE1">
                              <w:pPr>
                                <w:pStyle w:val="NoSpacing"/>
                                <w:jc w:val="right"/>
                                <w:rPr>
                                  <w:sz w:val="36"/>
                                  <w:szCs w:val="36"/>
                                </w:rPr>
                              </w:pPr>
                              <w:r w:rsidRPr="00E40911">
                                <w:rPr>
                                  <w:sz w:val="36"/>
                                  <w:szCs w:val="36"/>
                                </w:rPr>
                                <w:t>December 2018</w:t>
                              </w:r>
                            </w:p>
                          </w:sdtContent>
                        </w:sdt>
                      </w:txbxContent>
                    </v:textbox>
                    <w10:wrap anchorx="page" anchory="margin"/>
                  </v:shape>
                </w:pict>
              </mc:Fallback>
            </mc:AlternateContent>
          </w:r>
        </w:p>
        <w:p w14:paraId="25EFDBB3" w14:textId="17A69B4E" w:rsidR="00373BE1" w:rsidRDefault="00373BE1">
          <w:pPr>
            <w:rPr>
              <w:rStyle w:val="FootnoteReference"/>
              <w:rFonts w:cstheme="minorHAnsi"/>
              <w:sz w:val="20"/>
              <w:szCs w:val="20"/>
            </w:rPr>
          </w:pPr>
          <w:r>
            <w:rPr>
              <w:rStyle w:val="FootnoteReference"/>
              <w:rFonts w:cstheme="minorHAnsi"/>
              <w:sz w:val="20"/>
              <w:szCs w:val="20"/>
            </w:rPr>
            <w:br w:type="page"/>
          </w:r>
        </w:p>
      </w:sdtContent>
    </w:sdt>
    <w:p w14:paraId="5E3D1443" w14:textId="72582BE8" w:rsidR="00373BE1" w:rsidRPr="00373BE1" w:rsidRDefault="00373BE1" w:rsidP="00373BE1">
      <w:pPr>
        <w:pStyle w:val="Title"/>
        <w:jc w:val="both"/>
        <w:rPr>
          <w:b w:val="0"/>
          <w:color w:val="4F81BD"/>
          <w:sz w:val="20"/>
          <w:szCs w:val="20"/>
        </w:rPr>
      </w:pPr>
      <w:r w:rsidRPr="00373BE1">
        <w:rPr>
          <w:b w:val="0"/>
          <w:sz w:val="20"/>
          <w:szCs w:val="20"/>
        </w:rPr>
        <w:lastRenderedPageBreak/>
        <w:t xml:space="preserve">The </w:t>
      </w:r>
      <w:proofErr w:type="spellStart"/>
      <w:r w:rsidRPr="00373BE1">
        <w:rPr>
          <w:b w:val="0"/>
          <w:sz w:val="20"/>
          <w:szCs w:val="20"/>
        </w:rPr>
        <w:t>Equinet</w:t>
      </w:r>
      <w:proofErr w:type="spellEnd"/>
      <w:r w:rsidRPr="00373BE1">
        <w:rPr>
          <w:b w:val="0"/>
          <w:sz w:val="20"/>
          <w:szCs w:val="20"/>
        </w:rPr>
        <w:t xml:space="preserve"> </w:t>
      </w:r>
      <w:r>
        <w:rPr>
          <w:b w:val="0"/>
          <w:sz w:val="20"/>
          <w:szCs w:val="20"/>
        </w:rPr>
        <w:t>Perspective</w:t>
      </w:r>
      <w:r w:rsidRPr="00373BE1">
        <w:rPr>
          <w:i/>
          <w:sz w:val="20"/>
          <w:szCs w:val="20"/>
        </w:rPr>
        <w:t xml:space="preserve"> </w:t>
      </w:r>
      <w:r>
        <w:rPr>
          <w:b w:val="0"/>
          <w:i/>
          <w:sz w:val="20"/>
          <w:szCs w:val="20"/>
        </w:rPr>
        <w:t>Extending the Agenda. Equality Bodies addressing Hate Speech</w:t>
      </w:r>
      <w:r w:rsidRPr="00373BE1">
        <w:rPr>
          <w:b w:val="0"/>
          <w:i/>
          <w:sz w:val="20"/>
          <w:szCs w:val="20"/>
        </w:rPr>
        <w:t xml:space="preserve"> </w:t>
      </w:r>
      <w:r w:rsidRPr="00373BE1">
        <w:rPr>
          <w:rFonts w:eastAsia="Adobe Song Std L"/>
          <w:b w:val="0"/>
          <w:sz w:val="20"/>
          <w:szCs w:val="20"/>
          <w:lang w:eastAsia="da-DK"/>
        </w:rPr>
        <w:t xml:space="preserve">is published by </w:t>
      </w:r>
      <w:proofErr w:type="spellStart"/>
      <w:r w:rsidRPr="00373BE1">
        <w:rPr>
          <w:rFonts w:eastAsia="Adobe Song Std L"/>
          <w:b w:val="0"/>
          <w:sz w:val="20"/>
          <w:szCs w:val="20"/>
          <w:lang w:eastAsia="da-DK"/>
        </w:rPr>
        <w:t>Equinet</w:t>
      </w:r>
      <w:proofErr w:type="spellEnd"/>
      <w:r w:rsidRPr="00373BE1">
        <w:rPr>
          <w:rFonts w:eastAsia="Adobe Song Std L"/>
          <w:b w:val="0"/>
          <w:sz w:val="20"/>
          <w:szCs w:val="20"/>
          <w:lang w:eastAsia="da-DK"/>
        </w:rPr>
        <w:t>, European Network of Equality Bodies.</w:t>
      </w:r>
      <w:r w:rsidRPr="00373BE1">
        <w:rPr>
          <w:b w:val="0"/>
          <w:i/>
          <w:sz w:val="20"/>
          <w:szCs w:val="20"/>
        </w:rPr>
        <w:t xml:space="preserve">  </w:t>
      </w:r>
    </w:p>
    <w:p w14:paraId="683F3B49" w14:textId="39D9977A" w:rsidR="00373BE1" w:rsidRPr="00373BE1" w:rsidRDefault="00373BE1" w:rsidP="00373BE1">
      <w:pPr>
        <w:contextualSpacing/>
        <w:jc w:val="both"/>
        <w:rPr>
          <w:rFonts w:eastAsia="Adobe Song Std L"/>
          <w:sz w:val="20"/>
          <w:szCs w:val="20"/>
          <w:lang w:eastAsia="da-DK"/>
        </w:rPr>
      </w:pPr>
      <w:proofErr w:type="spellStart"/>
      <w:r w:rsidRPr="00373BE1">
        <w:rPr>
          <w:rFonts w:eastAsia="Adobe Song Std L"/>
          <w:b/>
          <w:bCs/>
          <w:sz w:val="20"/>
          <w:szCs w:val="20"/>
          <w:lang w:eastAsia="da-DK"/>
        </w:rPr>
        <w:t>Equinet</w:t>
      </w:r>
      <w:proofErr w:type="spellEnd"/>
      <w:r w:rsidRPr="00373BE1">
        <w:rPr>
          <w:rFonts w:eastAsia="Adobe Song Std L"/>
          <w:sz w:val="20"/>
          <w:szCs w:val="20"/>
          <w:lang w:eastAsia="da-DK"/>
        </w:rPr>
        <w:t xml:space="preserve"> brings together 4</w:t>
      </w:r>
      <w:r>
        <w:rPr>
          <w:rFonts w:eastAsia="Adobe Song Std L"/>
          <w:sz w:val="20"/>
          <w:szCs w:val="20"/>
          <w:lang w:eastAsia="da-DK"/>
        </w:rPr>
        <w:t>9</w:t>
      </w:r>
      <w:r w:rsidRPr="00373BE1">
        <w:rPr>
          <w:rFonts w:eastAsia="Adobe Song Std L"/>
          <w:sz w:val="20"/>
          <w:szCs w:val="20"/>
          <w:lang w:eastAsia="da-DK"/>
        </w:rPr>
        <w:t xml:space="preserve"> organisations from 3</w:t>
      </w:r>
      <w:r>
        <w:rPr>
          <w:rFonts w:eastAsia="Adobe Song Std L"/>
          <w:sz w:val="20"/>
          <w:szCs w:val="20"/>
          <w:lang w:eastAsia="da-DK"/>
        </w:rPr>
        <w:t>6</w:t>
      </w:r>
      <w:r w:rsidRPr="00373BE1">
        <w:rPr>
          <w:rFonts w:eastAsia="Adobe Song Std L"/>
          <w:sz w:val="20"/>
          <w:szCs w:val="20"/>
          <w:lang w:eastAsia="da-DK"/>
        </w:rPr>
        <w:t xml:space="preserve"> European countries which are empowered to counteract discrimination as national equality bodies across the range of grounds including age, disability, gender, race or ethnic origin, religion or belief, and sexual orientation. </w:t>
      </w:r>
      <w:proofErr w:type="spellStart"/>
      <w:r w:rsidRPr="00373BE1">
        <w:rPr>
          <w:rFonts w:eastAsia="Adobe Song Std L"/>
          <w:sz w:val="20"/>
          <w:szCs w:val="20"/>
          <w:lang w:eastAsia="da-DK"/>
        </w:rPr>
        <w:t>Equinet</w:t>
      </w:r>
      <w:proofErr w:type="spellEnd"/>
      <w:r w:rsidRPr="00373BE1">
        <w:rPr>
          <w:rFonts w:eastAsia="Adobe Song Std L"/>
          <w:sz w:val="20"/>
          <w:szCs w:val="20"/>
          <w:lang w:eastAsia="da-DK"/>
        </w:rPr>
        <w:t xml:space="preserve"> works to enable national equality bodies to achieve and exercise their full potential by sustaining and developing a network and a platform at European level.</w:t>
      </w:r>
    </w:p>
    <w:p w14:paraId="5CD23D67" w14:textId="77777777" w:rsidR="00373BE1" w:rsidRPr="00373BE1" w:rsidRDefault="00373BE1" w:rsidP="00373BE1">
      <w:pPr>
        <w:ind w:firstLine="708"/>
        <w:contextualSpacing/>
        <w:jc w:val="both"/>
        <w:rPr>
          <w:rFonts w:eastAsia="Adobe Song Std L"/>
          <w:sz w:val="20"/>
          <w:szCs w:val="20"/>
          <w:lang w:eastAsia="da-DK"/>
        </w:rPr>
      </w:pPr>
    </w:p>
    <w:p w14:paraId="088A891D" w14:textId="1B807D88" w:rsidR="00373BE1" w:rsidRDefault="00373BE1" w:rsidP="00373BE1">
      <w:pPr>
        <w:jc w:val="both"/>
        <w:rPr>
          <w:rFonts w:eastAsia="Adobe Song Std L"/>
          <w:sz w:val="20"/>
          <w:szCs w:val="20"/>
          <w:lang w:eastAsia="da-DK"/>
        </w:rPr>
      </w:pPr>
      <w:proofErr w:type="spellStart"/>
      <w:r w:rsidRPr="00373BE1">
        <w:rPr>
          <w:rFonts w:eastAsia="Adobe Song Std L"/>
          <w:b/>
          <w:bCs/>
          <w:sz w:val="20"/>
          <w:szCs w:val="20"/>
          <w:lang w:eastAsia="da-DK"/>
        </w:rPr>
        <w:t>Equinet</w:t>
      </w:r>
      <w:proofErr w:type="spellEnd"/>
      <w:r w:rsidRPr="00373BE1">
        <w:rPr>
          <w:rFonts w:eastAsia="Adobe Song Std L"/>
          <w:b/>
          <w:bCs/>
          <w:sz w:val="20"/>
          <w:szCs w:val="20"/>
          <w:lang w:eastAsia="da-DK"/>
        </w:rPr>
        <w:t xml:space="preserve"> members</w:t>
      </w:r>
      <w:r w:rsidRPr="00373BE1">
        <w:rPr>
          <w:rFonts w:eastAsia="Adobe Song Std L"/>
          <w:sz w:val="20"/>
          <w:szCs w:val="20"/>
          <w:lang w:eastAsia="da-DK"/>
        </w:rPr>
        <w:t xml:space="preserve">: Commissioner for the Protection from Discrimination, </w:t>
      </w:r>
      <w:r w:rsidRPr="00373BE1">
        <w:rPr>
          <w:rFonts w:eastAsia="Adobe Song Std L"/>
          <w:b/>
          <w:sz w:val="20"/>
          <w:szCs w:val="20"/>
          <w:lang w:eastAsia="da-DK"/>
        </w:rPr>
        <w:t>Albania</w:t>
      </w:r>
      <w:r w:rsidRPr="00373BE1">
        <w:rPr>
          <w:rFonts w:eastAsia="Adobe Song Std L"/>
          <w:sz w:val="20"/>
          <w:szCs w:val="20"/>
          <w:lang w:eastAsia="da-DK"/>
        </w:rPr>
        <w:t xml:space="preserve"> | Austrian Disability Ombudsman, </w:t>
      </w:r>
      <w:r w:rsidRPr="00373BE1">
        <w:rPr>
          <w:rFonts w:eastAsia="Adobe Song Std L"/>
          <w:b/>
          <w:sz w:val="20"/>
          <w:szCs w:val="20"/>
          <w:lang w:eastAsia="da-DK"/>
        </w:rPr>
        <w:t>Austria</w:t>
      </w:r>
      <w:r w:rsidRPr="00373BE1">
        <w:rPr>
          <w:rFonts w:eastAsia="Adobe Song Std L"/>
          <w:sz w:val="20"/>
          <w:szCs w:val="20"/>
          <w:lang w:eastAsia="da-DK"/>
        </w:rPr>
        <w:t xml:space="preserve"> | </w:t>
      </w:r>
      <w:proofErr w:type="spellStart"/>
      <w:r w:rsidRPr="00373BE1">
        <w:rPr>
          <w:rFonts w:eastAsia="Adobe Song Std L"/>
          <w:sz w:val="20"/>
          <w:szCs w:val="20"/>
          <w:lang w:eastAsia="da-DK"/>
        </w:rPr>
        <w:t>Ombud</w:t>
      </w:r>
      <w:proofErr w:type="spellEnd"/>
      <w:r w:rsidRPr="00373BE1">
        <w:rPr>
          <w:rFonts w:eastAsia="Adobe Song Std L"/>
          <w:sz w:val="20"/>
          <w:szCs w:val="20"/>
          <w:lang w:eastAsia="da-DK"/>
        </w:rPr>
        <w:t xml:space="preserve"> for Equal Treatment, </w:t>
      </w:r>
      <w:r w:rsidRPr="00373BE1">
        <w:rPr>
          <w:rFonts w:eastAsia="Adobe Song Std L"/>
          <w:b/>
          <w:sz w:val="20"/>
          <w:szCs w:val="20"/>
          <w:lang w:eastAsia="da-DK"/>
        </w:rPr>
        <w:t>Austria</w:t>
      </w:r>
      <w:r w:rsidRPr="00373BE1">
        <w:rPr>
          <w:rFonts w:eastAsia="Adobe Song Std L"/>
          <w:sz w:val="20"/>
          <w:szCs w:val="20"/>
          <w:lang w:eastAsia="da-DK"/>
        </w:rPr>
        <w:t xml:space="preserve"> | </w:t>
      </w:r>
      <w:proofErr w:type="spellStart"/>
      <w:r w:rsidRPr="00373BE1">
        <w:rPr>
          <w:rFonts w:eastAsia="Adobe Song Std L"/>
          <w:sz w:val="20"/>
          <w:szCs w:val="20"/>
          <w:lang w:eastAsia="da-DK"/>
        </w:rPr>
        <w:t>Unia</w:t>
      </w:r>
      <w:proofErr w:type="spellEnd"/>
      <w:r w:rsidRPr="00373BE1">
        <w:rPr>
          <w:rFonts w:eastAsia="Adobe Song Std L"/>
          <w:sz w:val="20"/>
          <w:szCs w:val="20"/>
          <w:lang w:eastAsia="da-DK"/>
        </w:rPr>
        <w:t xml:space="preserve"> (</w:t>
      </w:r>
      <w:proofErr w:type="spellStart"/>
      <w:r w:rsidRPr="00373BE1">
        <w:rPr>
          <w:rFonts w:eastAsia="Adobe Song Std L"/>
          <w:sz w:val="20"/>
          <w:szCs w:val="20"/>
          <w:lang w:eastAsia="da-DK"/>
        </w:rPr>
        <w:t>Interfederal</w:t>
      </w:r>
      <w:proofErr w:type="spellEnd"/>
      <w:r w:rsidRPr="00373BE1">
        <w:rPr>
          <w:rFonts w:eastAsia="Adobe Song Std L"/>
          <w:sz w:val="20"/>
          <w:szCs w:val="20"/>
          <w:lang w:eastAsia="da-DK"/>
        </w:rPr>
        <w:t xml:space="preserve"> Centre for Equal Opportunities), </w:t>
      </w:r>
      <w:r w:rsidRPr="00373BE1">
        <w:rPr>
          <w:rFonts w:eastAsia="Adobe Song Std L"/>
          <w:b/>
          <w:sz w:val="20"/>
          <w:szCs w:val="20"/>
          <w:lang w:eastAsia="da-DK"/>
        </w:rPr>
        <w:t>Belgium</w:t>
      </w:r>
      <w:r w:rsidRPr="00373BE1">
        <w:rPr>
          <w:rFonts w:eastAsia="Adobe Song Std L"/>
          <w:sz w:val="20"/>
          <w:szCs w:val="20"/>
          <w:lang w:eastAsia="da-DK"/>
        </w:rPr>
        <w:t xml:space="preserve"> | Institute for Equality between Women and Men, </w:t>
      </w:r>
      <w:r w:rsidRPr="00373BE1">
        <w:rPr>
          <w:rFonts w:eastAsia="Adobe Song Std L"/>
          <w:b/>
          <w:sz w:val="20"/>
          <w:szCs w:val="20"/>
          <w:lang w:eastAsia="da-DK"/>
        </w:rPr>
        <w:t>Belgium</w:t>
      </w:r>
      <w:r w:rsidRPr="00373BE1">
        <w:rPr>
          <w:rFonts w:eastAsia="Adobe Song Std L"/>
          <w:sz w:val="20"/>
          <w:szCs w:val="20"/>
          <w:lang w:eastAsia="da-DK"/>
        </w:rPr>
        <w:t xml:space="preserve"> | Institution of Human Rights Ombudsman, </w:t>
      </w:r>
      <w:r w:rsidRPr="00373BE1">
        <w:rPr>
          <w:rFonts w:eastAsia="Adobe Song Std L"/>
          <w:b/>
          <w:sz w:val="20"/>
          <w:szCs w:val="20"/>
          <w:lang w:eastAsia="da-DK"/>
        </w:rPr>
        <w:t>Bosnia and Herzegovina</w:t>
      </w:r>
      <w:r w:rsidRPr="00373BE1">
        <w:rPr>
          <w:rFonts w:eastAsia="Adobe Song Std L"/>
          <w:sz w:val="20"/>
          <w:szCs w:val="20"/>
          <w:lang w:eastAsia="da-DK"/>
        </w:rPr>
        <w:t xml:space="preserve"> |  Commission for Protection against Discrimination, </w:t>
      </w:r>
      <w:r w:rsidRPr="00373BE1">
        <w:rPr>
          <w:rFonts w:eastAsia="Adobe Song Std L"/>
          <w:b/>
          <w:sz w:val="20"/>
          <w:szCs w:val="20"/>
          <w:lang w:eastAsia="da-DK"/>
        </w:rPr>
        <w:t>Bulgaria</w:t>
      </w:r>
      <w:r w:rsidRPr="00373BE1">
        <w:rPr>
          <w:rFonts w:eastAsia="Adobe Song Std L"/>
          <w:sz w:val="20"/>
          <w:szCs w:val="20"/>
          <w:lang w:eastAsia="da-DK"/>
        </w:rPr>
        <w:t xml:space="preserve"> | Office of the Ombudsman, </w:t>
      </w:r>
      <w:r w:rsidRPr="00373BE1">
        <w:rPr>
          <w:rFonts w:eastAsia="Adobe Song Std L"/>
          <w:b/>
          <w:sz w:val="20"/>
          <w:szCs w:val="20"/>
          <w:lang w:eastAsia="da-DK"/>
        </w:rPr>
        <w:t>Croatia</w:t>
      </w:r>
      <w:r w:rsidRPr="00373BE1">
        <w:rPr>
          <w:rFonts w:eastAsia="Adobe Song Std L"/>
          <w:sz w:val="20"/>
          <w:szCs w:val="20"/>
          <w:lang w:eastAsia="da-DK"/>
        </w:rPr>
        <w:t xml:space="preserve"> | Ombudsperson for Gender Equality, </w:t>
      </w:r>
      <w:r w:rsidRPr="00373BE1">
        <w:rPr>
          <w:rFonts w:eastAsia="Adobe Song Std L"/>
          <w:b/>
          <w:sz w:val="20"/>
          <w:szCs w:val="20"/>
          <w:lang w:eastAsia="da-DK"/>
        </w:rPr>
        <w:t>Croatia</w:t>
      </w:r>
      <w:r w:rsidRPr="00373BE1">
        <w:rPr>
          <w:rFonts w:eastAsia="Adobe Song Std L"/>
          <w:sz w:val="20"/>
          <w:szCs w:val="20"/>
          <w:lang w:eastAsia="da-DK"/>
        </w:rPr>
        <w:t xml:space="preserve"> | Ombudswoman for Persons with Disabilities, </w:t>
      </w:r>
      <w:r w:rsidRPr="00373BE1">
        <w:rPr>
          <w:rFonts w:eastAsia="Adobe Song Std L"/>
          <w:b/>
          <w:sz w:val="20"/>
          <w:szCs w:val="20"/>
          <w:lang w:eastAsia="da-DK"/>
        </w:rPr>
        <w:t>Croatia</w:t>
      </w:r>
      <w:r w:rsidRPr="00373BE1">
        <w:rPr>
          <w:rFonts w:eastAsia="Adobe Song Std L"/>
          <w:sz w:val="20"/>
          <w:szCs w:val="20"/>
          <w:lang w:eastAsia="da-DK"/>
        </w:rPr>
        <w:t xml:space="preserve"> | Office of the Commissioner for Administration and Human Rights (Ombudsman), </w:t>
      </w:r>
      <w:r w:rsidRPr="00373BE1">
        <w:rPr>
          <w:rFonts w:eastAsia="Adobe Song Std L"/>
          <w:b/>
          <w:sz w:val="20"/>
          <w:szCs w:val="20"/>
          <w:lang w:eastAsia="da-DK"/>
        </w:rPr>
        <w:t>Cyprus</w:t>
      </w:r>
      <w:r w:rsidRPr="00373BE1">
        <w:rPr>
          <w:rFonts w:eastAsia="Adobe Song Std L"/>
          <w:sz w:val="20"/>
          <w:szCs w:val="20"/>
          <w:lang w:eastAsia="da-DK"/>
        </w:rPr>
        <w:t xml:space="preserve"> | Public Defender of Rights </w:t>
      </w:r>
      <w:r w:rsidRPr="00373BE1">
        <w:rPr>
          <w:rFonts w:eastAsia="Adobe Song Std L"/>
          <w:bCs/>
          <w:sz w:val="20"/>
          <w:szCs w:val="20"/>
          <w:lang w:eastAsia="da-DK"/>
        </w:rPr>
        <w:t>– Ombudsman</w:t>
      </w:r>
      <w:r w:rsidRPr="00373BE1">
        <w:rPr>
          <w:rFonts w:eastAsia="Adobe Song Std L"/>
          <w:sz w:val="20"/>
          <w:szCs w:val="20"/>
          <w:lang w:eastAsia="da-DK"/>
        </w:rPr>
        <w:t xml:space="preserve">, </w:t>
      </w:r>
      <w:r w:rsidRPr="00373BE1">
        <w:rPr>
          <w:rFonts w:eastAsia="Adobe Song Std L"/>
          <w:b/>
          <w:sz w:val="20"/>
          <w:szCs w:val="20"/>
          <w:lang w:eastAsia="da-DK"/>
        </w:rPr>
        <w:t>Czech Republic</w:t>
      </w:r>
      <w:r w:rsidRPr="00373BE1">
        <w:rPr>
          <w:rFonts w:eastAsia="Adobe Song Std L"/>
          <w:sz w:val="20"/>
          <w:szCs w:val="20"/>
          <w:lang w:eastAsia="da-DK"/>
        </w:rPr>
        <w:t xml:space="preserve"> | Board of Equal Treatment, </w:t>
      </w:r>
      <w:r w:rsidRPr="00373BE1">
        <w:rPr>
          <w:rFonts w:eastAsia="Adobe Song Std L"/>
          <w:b/>
          <w:sz w:val="20"/>
          <w:szCs w:val="20"/>
          <w:lang w:eastAsia="da-DK"/>
        </w:rPr>
        <w:t>Denmark</w:t>
      </w:r>
      <w:r w:rsidRPr="00373BE1">
        <w:rPr>
          <w:rFonts w:eastAsia="Adobe Song Std L"/>
          <w:sz w:val="20"/>
          <w:szCs w:val="20"/>
          <w:lang w:eastAsia="da-DK"/>
        </w:rPr>
        <w:t xml:space="preserve"> | Danish Institute for Human Rights, </w:t>
      </w:r>
      <w:r w:rsidRPr="00373BE1">
        <w:rPr>
          <w:rFonts w:eastAsia="Adobe Song Std L"/>
          <w:b/>
          <w:sz w:val="20"/>
          <w:szCs w:val="20"/>
          <w:lang w:eastAsia="da-DK"/>
        </w:rPr>
        <w:t>Denmark</w:t>
      </w:r>
      <w:r w:rsidRPr="00373BE1">
        <w:rPr>
          <w:rFonts w:eastAsia="Adobe Song Std L"/>
          <w:sz w:val="20"/>
          <w:szCs w:val="20"/>
          <w:lang w:eastAsia="da-DK"/>
        </w:rPr>
        <w:t xml:space="preserve"> | Gender Equality and Equal Treatment Commissioner, </w:t>
      </w:r>
      <w:r w:rsidRPr="00373BE1">
        <w:rPr>
          <w:rFonts w:eastAsia="Adobe Song Std L"/>
          <w:b/>
          <w:sz w:val="20"/>
          <w:szCs w:val="20"/>
          <w:lang w:eastAsia="da-DK"/>
        </w:rPr>
        <w:t>Estonia</w:t>
      </w:r>
      <w:r w:rsidRPr="00373BE1">
        <w:rPr>
          <w:rFonts w:eastAsia="Adobe Song Std L"/>
          <w:sz w:val="20"/>
          <w:szCs w:val="20"/>
          <w:lang w:eastAsia="da-DK"/>
        </w:rPr>
        <w:t xml:space="preserve"> | Ombudsman for Equality, </w:t>
      </w:r>
      <w:r w:rsidRPr="00373BE1">
        <w:rPr>
          <w:rFonts w:eastAsia="Adobe Song Std L"/>
          <w:b/>
          <w:sz w:val="20"/>
          <w:szCs w:val="20"/>
          <w:lang w:eastAsia="da-DK"/>
        </w:rPr>
        <w:t>Finland</w:t>
      </w:r>
      <w:r w:rsidRPr="00373BE1">
        <w:rPr>
          <w:rFonts w:eastAsia="Adobe Song Std L"/>
          <w:sz w:val="20"/>
          <w:szCs w:val="20"/>
          <w:lang w:eastAsia="da-DK"/>
        </w:rPr>
        <w:t xml:space="preserve"> | Non-Discrimination Ombudsman, </w:t>
      </w:r>
      <w:r w:rsidRPr="00373BE1">
        <w:rPr>
          <w:rFonts w:eastAsia="Adobe Song Std L"/>
          <w:b/>
          <w:sz w:val="20"/>
          <w:szCs w:val="20"/>
          <w:lang w:eastAsia="da-DK"/>
        </w:rPr>
        <w:t>Finland</w:t>
      </w:r>
      <w:r w:rsidRPr="00373BE1">
        <w:rPr>
          <w:rFonts w:eastAsia="Adobe Song Std L"/>
          <w:sz w:val="20"/>
          <w:szCs w:val="20"/>
          <w:lang w:eastAsia="da-DK"/>
        </w:rPr>
        <w:t xml:space="preserve"> | Commission for Protection against Discrimination, </w:t>
      </w:r>
      <w:r w:rsidRPr="00373BE1">
        <w:rPr>
          <w:rFonts w:eastAsia="Adobe Song Std L"/>
          <w:b/>
          <w:sz w:val="20"/>
          <w:szCs w:val="20"/>
          <w:lang w:eastAsia="da-DK"/>
        </w:rPr>
        <w:t>Former Yugoslav Republic of Macedonia (FYROM)</w:t>
      </w:r>
      <w:r w:rsidRPr="00373BE1">
        <w:rPr>
          <w:rFonts w:eastAsia="Adobe Song Std L"/>
          <w:sz w:val="20"/>
          <w:szCs w:val="20"/>
          <w:lang w:eastAsia="da-DK"/>
        </w:rPr>
        <w:t xml:space="preserve"> | Defender of Rights, </w:t>
      </w:r>
      <w:r w:rsidRPr="00373BE1">
        <w:rPr>
          <w:rFonts w:eastAsia="Adobe Song Std L"/>
          <w:b/>
          <w:sz w:val="20"/>
          <w:szCs w:val="20"/>
          <w:lang w:eastAsia="da-DK"/>
        </w:rPr>
        <w:t>France</w:t>
      </w:r>
      <w:r w:rsidRPr="00373BE1">
        <w:rPr>
          <w:rFonts w:eastAsia="Adobe Song Std L"/>
          <w:sz w:val="20"/>
          <w:szCs w:val="20"/>
          <w:lang w:eastAsia="da-DK"/>
        </w:rPr>
        <w:t xml:space="preserve"> | Public Defender (Ombudsman), </w:t>
      </w:r>
      <w:r w:rsidRPr="00373BE1">
        <w:rPr>
          <w:rFonts w:eastAsia="Adobe Song Std L"/>
          <w:b/>
          <w:sz w:val="20"/>
          <w:szCs w:val="20"/>
          <w:lang w:eastAsia="da-DK"/>
        </w:rPr>
        <w:t>Georgia</w:t>
      </w:r>
      <w:r w:rsidRPr="00373BE1">
        <w:rPr>
          <w:rFonts w:eastAsia="Adobe Song Std L"/>
          <w:sz w:val="20"/>
          <w:szCs w:val="20"/>
          <w:lang w:eastAsia="da-DK"/>
        </w:rPr>
        <w:t>|</w:t>
      </w:r>
      <w:r w:rsidRPr="00373BE1">
        <w:rPr>
          <w:rFonts w:eastAsia="Adobe Song Std L" w:cstheme="minorHAnsi"/>
          <w:sz w:val="20"/>
          <w:szCs w:val="20"/>
          <w:lang w:val="en-IE" w:eastAsia="da-DK"/>
        </w:rPr>
        <w:t xml:space="preserve"> </w:t>
      </w:r>
      <w:r w:rsidRPr="00373BE1">
        <w:rPr>
          <w:rFonts w:eastAsia="Adobe Song Std L"/>
          <w:sz w:val="20"/>
          <w:szCs w:val="20"/>
          <w:lang w:eastAsia="da-DK"/>
        </w:rPr>
        <w:t xml:space="preserve">Federal Anti-Discrimination Agency, </w:t>
      </w:r>
      <w:r w:rsidRPr="00373BE1">
        <w:rPr>
          <w:rFonts w:eastAsia="Adobe Song Std L"/>
          <w:b/>
          <w:sz w:val="20"/>
          <w:szCs w:val="20"/>
          <w:lang w:eastAsia="da-DK"/>
        </w:rPr>
        <w:t>Germany</w:t>
      </w:r>
      <w:r w:rsidRPr="00373BE1">
        <w:rPr>
          <w:rFonts w:eastAsia="Adobe Song Std L"/>
          <w:sz w:val="20"/>
          <w:szCs w:val="20"/>
          <w:lang w:eastAsia="da-DK"/>
        </w:rPr>
        <w:t xml:space="preserve"> | Greek Ombudsman, </w:t>
      </w:r>
      <w:r w:rsidRPr="00373BE1">
        <w:rPr>
          <w:rFonts w:eastAsia="Adobe Song Std L"/>
          <w:b/>
          <w:sz w:val="20"/>
          <w:szCs w:val="20"/>
          <w:lang w:eastAsia="da-DK"/>
        </w:rPr>
        <w:t>Greece</w:t>
      </w:r>
      <w:r w:rsidRPr="00373BE1">
        <w:rPr>
          <w:rFonts w:eastAsia="Adobe Song Std L"/>
          <w:sz w:val="20"/>
          <w:szCs w:val="20"/>
          <w:lang w:eastAsia="da-DK"/>
        </w:rPr>
        <w:t xml:space="preserve"> | Equal Treatment Authority, </w:t>
      </w:r>
      <w:r w:rsidRPr="00373BE1">
        <w:rPr>
          <w:rFonts w:eastAsia="Adobe Song Std L"/>
          <w:b/>
          <w:sz w:val="20"/>
          <w:szCs w:val="20"/>
          <w:lang w:eastAsia="da-DK"/>
        </w:rPr>
        <w:t>Hungary</w:t>
      </w:r>
      <w:r w:rsidRPr="00373BE1">
        <w:rPr>
          <w:rFonts w:eastAsia="Adobe Song Std L"/>
          <w:sz w:val="20"/>
          <w:szCs w:val="20"/>
          <w:lang w:eastAsia="da-DK"/>
        </w:rPr>
        <w:t xml:space="preserve"> | </w:t>
      </w:r>
      <w:r w:rsidRPr="00373BE1">
        <w:rPr>
          <w:rFonts w:eastAsia="Adobe Song Std L"/>
          <w:bCs/>
          <w:iCs/>
          <w:sz w:val="20"/>
          <w:szCs w:val="20"/>
          <w:lang w:eastAsia="da-DK"/>
        </w:rPr>
        <w:t>Office of the Commissioner for Fundamental Rights</w:t>
      </w:r>
      <w:r w:rsidRPr="00373BE1">
        <w:rPr>
          <w:rFonts w:eastAsia="Adobe Song Std L"/>
          <w:sz w:val="20"/>
          <w:szCs w:val="20"/>
          <w:lang w:eastAsia="da-DK"/>
        </w:rPr>
        <w:t xml:space="preserve">, </w:t>
      </w:r>
      <w:r w:rsidRPr="00373BE1">
        <w:rPr>
          <w:rFonts w:eastAsia="Adobe Song Std L"/>
          <w:b/>
          <w:sz w:val="20"/>
          <w:szCs w:val="20"/>
          <w:lang w:eastAsia="da-DK"/>
        </w:rPr>
        <w:t>Hungary</w:t>
      </w:r>
      <w:r w:rsidRPr="00373BE1">
        <w:rPr>
          <w:rFonts w:eastAsia="Adobe Song Std L"/>
          <w:sz w:val="20"/>
          <w:szCs w:val="20"/>
          <w:lang w:eastAsia="da-DK"/>
        </w:rPr>
        <w:t xml:space="preserve"> | Irish Human Rights and Equality Commission, </w:t>
      </w:r>
      <w:r w:rsidRPr="00373BE1">
        <w:rPr>
          <w:rFonts w:eastAsia="Adobe Song Std L"/>
          <w:b/>
          <w:sz w:val="20"/>
          <w:szCs w:val="20"/>
          <w:lang w:eastAsia="da-DK"/>
        </w:rPr>
        <w:t>Ireland</w:t>
      </w:r>
      <w:r w:rsidRPr="00373BE1">
        <w:rPr>
          <w:rFonts w:eastAsia="Adobe Song Std L"/>
          <w:sz w:val="20"/>
          <w:szCs w:val="20"/>
          <w:lang w:eastAsia="da-DK"/>
        </w:rPr>
        <w:t xml:space="preserve"> | National Office Against Racial Discrimination, </w:t>
      </w:r>
      <w:r w:rsidRPr="00373BE1">
        <w:rPr>
          <w:rFonts w:eastAsia="Adobe Song Std L"/>
          <w:b/>
          <w:sz w:val="20"/>
          <w:szCs w:val="20"/>
          <w:lang w:eastAsia="da-DK"/>
        </w:rPr>
        <w:t>Italy</w:t>
      </w:r>
      <w:r w:rsidRPr="00373BE1">
        <w:rPr>
          <w:rFonts w:eastAsia="Adobe Song Std L"/>
          <w:sz w:val="20"/>
          <w:szCs w:val="20"/>
          <w:lang w:eastAsia="da-DK"/>
        </w:rPr>
        <w:t xml:space="preserve"> | National Equality Councillor, </w:t>
      </w:r>
      <w:r w:rsidRPr="00373BE1">
        <w:rPr>
          <w:rFonts w:eastAsia="Adobe Song Std L"/>
          <w:b/>
          <w:sz w:val="20"/>
          <w:szCs w:val="20"/>
          <w:lang w:eastAsia="da-DK"/>
        </w:rPr>
        <w:t>Italy</w:t>
      </w:r>
      <w:r w:rsidRPr="00373BE1">
        <w:rPr>
          <w:rFonts w:eastAsia="Adobe Song Std L"/>
          <w:sz w:val="20"/>
          <w:szCs w:val="20"/>
          <w:lang w:eastAsia="da-DK"/>
        </w:rPr>
        <w:t xml:space="preserve"> | Office of the Ombudsman, </w:t>
      </w:r>
      <w:r w:rsidRPr="00373BE1">
        <w:rPr>
          <w:rFonts w:eastAsia="Adobe Song Std L"/>
          <w:b/>
          <w:sz w:val="20"/>
          <w:szCs w:val="20"/>
          <w:lang w:eastAsia="da-DK"/>
        </w:rPr>
        <w:t>Latvia</w:t>
      </w:r>
      <w:r w:rsidRPr="00373BE1">
        <w:rPr>
          <w:rFonts w:eastAsia="Adobe Song Std L"/>
          <w:sz w:val="20"/>
          <w:szCs w:val="20"/>
          <w:lang w:eastAsia="da-DK"/>
        </w:rPr>
        <w:t xml:space="preserve"> | Office of the Equal Opportunities Ombudsperson, </w:t>
      </w:r>
      <w:r w:rsidRPr="00373BE1">
        <w:rPr>
          <w:rFonts w:eastAsia="Adobe Song Std L"/>
          <w:b/>
          <w:sz w:val="20"/>
          <w:szCs w:val="20"/>
          <w:lang w:eastAsia="da-DK"/>
        </w:rPr>
        <w:t>Lithuania</w:t>
      </w:r>
      <w:r w:rsidRPr="00373BE1">
        <w:rPr>
          <w:rFonts w:eastAsia="Adobe Song Std L"/>
          <w:sz w:val="20"/>
          <w:szCs w:val="20"/>
          <w:lang w:eastAsia="da-DK"/>
        </w:rPr>
        <w:t xml:space="preserve"> | Centre for Equal Treatment, </w:t>
      </w:r>
      <w:r w:rsidRPr="00373BE1">
        <w:rPr>
          <w:rFonts w:eastAsia="Adobe Song Std L"/>
          <w:b/>
          <w:sz w:val="20"/>
          <w:szCs w:val="20"/>
          <w:lang w:eastAsia="da-DK"/>
        </w:rPr>
        <w:t>Luxembourg</w:t>
      </w:r>
      <w:r w:rsidRPr="00373BE1">
        <w:rPr>
          <w:rFonts w:eastAsia="Adobe Song Std L"/>
          <w:sz w:val="20"/>
          <w:szCs w:val="20"/>
          <w:lang w:eastAsia="da-DK"/>
        </w:rPr>
        <w:t xml:space="preserve"> | National Commission for the Promotion of Equality, </w:t>
      </w:r>
      <w:r w:rsidRPr="00373BE1">
        <w:rPr>
          <w:rFonts w:eastAsia="Adobe Song Std L"/>
          <w:b/>
          <w:sz w:val="20"/>
          <w:szCs w:val="20"/>
          <w:lang w:eastAsia="da-DK"/>
        </w:rPr>
        <w:t>Malta</w:t>
      </w:r>
      <w:r w:rsidRPr="00373BE1">
        <w:rPr>
          <w:rFonts w:eastAsia="Adobe Song Std L"/>
          <w:sz w:val="20"/>
          <w:szCs w:val="20"/>
          <w:lang w:eastAsia="da-DK"/>
        </w:rPr>
        <w:t xml:space="preserve"> | Commission for the Rights of Persons with Disability, </w:t>
      </w:r>
      <w:r w:rsidRPr="00373BE1">
        <w:rPr>
          <w:rFonts w:eastAsia="Adobe Song Std L"/>
          <w:b/>
          <w:sz w:val="20"/>
          <w:szCs w:val="20"/>
          <w:lang w:eastAsia="da-DK"/>
        </w:rPr>
        <w:t>Malta</w:t>
      </w:r>
      <w:r w:rsidRPr="00373BE1">
        <w:rPr>
          <w:rFonts w:eastAsia="Adobe Song Std L"/>
          <w:sz w:val="20"/>
          <w:szCs w:val="20"/>
          <w:lang w:eastAsia="da-DK"/>
        </w:rPr>
        <w:t xml:space="preserve"> | Council on Preventing and Eliminating Discrimination and Ensuring Equality, </w:t>
      </w:r>
      <w:r w:rsidRPr="00373BE1">
        <w:rPr>
          <w:rFonts w:eastAsia="Adobe Song Std L"/>
          <w:b/>
          <w:sz w:val="20"/>
          <w:szCs w:val="20"/>
          <w:lang w:eastAsia="da-DK"/>
        </w:rPr>
        <w:t>Moldova</w:t>
      </w:r>
      <w:r w:rsidRPr="00373BE1">
        <w:rPr>
          <w:rFonts w:eastAsia="Adobe Song Std L"/>
          <w:sz w:val="20"/>
          <w:szCs w:val="20"/>
          <w:lang w:eastAsia="da-DK"/>
        </w:rPr>
        <w:t xml:space="preserve"> |</w:t>
      </w:r>
      <w:r w:rsidRPr="00373BE1">
        <w:rPr>
          <w:rFonts w:eastAsia="Adobe Song Std L" w:cstheme="minorHAnsi"/>
          <w:b/>
          <w:color w:val="FF0000"/>
          <w:sz w:val="20"/>
          <w:szCs w:val="20"/>
          <w:lang w:val="en-IE" w:eastAsia="da-DK"/>
        </w:rPr>
        <w:t xml:space="preserve"> </w:t>
      </w:r>
      <w:r w:rsidRPr="00373BE1">
        <w:rPr>
          <w:rFonts w:eastAsia="Adobe Song Std L"/>
          <w:sz w:val="20"/>
          <w:szCs w:val="20"/>
          <w:lang w:eastAsia="da-DK"/>
        </w:rPr>
        <w:t xml:space="preserve">The Protector of Human Rights and Freedoms (Ombudsman), </w:t>
      </w:r>
      <w:r w:rsidRPr="00373BE1">
        <w:rPr>
          <w:rFonts w:eastAsia="Adobe Song Std L"/>
          <w:b/>
          <w:sz w:val="20"/>
          <w:szCs w:val="20"/>
          <w:lang w:eastAsia="da-DK"/>
        </w:rPr>
        <w:t>Montenegro</w:t>
      </w:r>
      <w:r w:rsidRPr="00373BE1">
        <w:rPr>
          <w:rFonts w:eastAsia="Adobe Song Std L"/>
          <w:sz w:val="20"/>
          <w:szCs w:val="20"/>
          <w:lang w:eastAsia="da-DK"/>
        </w:rPr>
        <w:t xml:space="preserve"> | Netherlands Institute for Human Rights, </w:t>
      </w:r>
      <w:r w:rsidRPr="00373BE1">
        <w:rPr>
          <w:rFonts w:eastAsia="Adobe Song Std L"/>
          <w:b/>
          <w:sz w:val="20"/>
          <w:szCs w:val="20"/>
          <w:lang w:eastAsia="da-DK"/>
        </w:rPr>
        <w:t>Netherlands</w:t>
      </w:r>
      <w:r w:rsidRPr="00373BE1">
        <w:rPr>
          <w:rFonts w:eastAsia="Adobe Song Std L"/>
          <w:sz w:val="20"/>
          <w:szCs w:val="20"/>
          <w:lang w:eastAsia="da-DK"/>
        </w:rPr>
        <w:t xml:space="preserve"> | Equality and Anti-Discrimination </w:t>
      </w:r>
      <w:proofErr w:type="spellStart"/>
      <w:r w:rsidRPr="00373BE1">
        <w:rPr>
          <w:rFonts w:eastAsia="Adobe Song Std L"/>
          <w:sz w:val="20"/>
          <w:szCs w:val="20"/>
          <w:lang w:eastAsia="da-DK"/>
        </w:rPr>
        <w:t>Ombud</w:t>
      </w:r>
      <w:proofErr w:type="spellEnd"/>
      <w:r w:rsidRPr="00373BE1">
        <w:rPr>
          <w:rFonts w:eastAsia="Adobe Song Std L"/>
          <w:sz w:val="20"/>
          <w:szCs w:val="20"/>
          <w:lang w:eastAsia="da-DK"/>
        </w:rPr>
        <w:t xml:space="preserve">, </w:t>
      </w:r>
      <w:r w:rsidRPr="00373BE1">
        <w:rPr>
          <w:rFonts w:eastAsia="Adobe Song Std L"/>
          <w:b/>
          <w:sz w:val="20"/>
          <w:szCs w:val="20"/>
          <w:lang w:eastAsia="da-DK"/>
        </w:rPr>
        <w:t>Norway</w:t>
      </w:r>
      <w:r w:rsidRPr="00373BE1">
        <w:rPr>
          <w:rFonts w:eastAsia="Adobe Song Std L"/>
          <w:sz w:val="20"/>
          <w:szCs w:val="20"/>
          <w:lang w:eastAsia="da-DK"/>
        </w:rPr>
        <w:t xml:space="preserve"> | Commissioner for Human Rights, </w:t>
      </w:r>
      <w:r w:rsidRPr="00373BE1">
        <w:rPr>
          <w:rFonts w:eastAsia="Adobe Song Std L"/>
          <w:b/>
          <w:sz w:val="20"/>
          <w:szCs w:val="20"/>
          <w:lang w:eastAsia="da-DK"/>
        </w:rPr>
        <w:t>Poland</w:t>
      </w:r>
      <w:r w:rsidRPr="00373BE1">
        <w:rPr>
          <w:rFonts w:eastAsia="Adobe Song Std L"/>
          <w:sz w:val="20"/>
          <w:szCs w:val="20"/>
          <w:lang w:eastAsia="da-DK"/>
        </w:rPr>
        <w:t xml:space="preserve"> | Commission for Citizenship and Gender Equality, </w:t>
      </w:r>
      <w:r w:rsidRPr="00373BE1">
        <w:rPr>
          <w:rFonts w:eastAsia="Adobe Song Std L"/>
          <w:b/>
          <w:sz w:val="20"/>
          <w:szCs w:val="20"/>
          <w:lang w:eastAsia="da-DK"/>
        </w:rPr>
        <w:t>Portugal</w:t>
      </w:r>
      <w:r w:rsidRPr="00373BE1">
        <w:rPr>
          <w:rFonts w:eastAsia="Adobe Song Std L"/>
          <w:sz w:val="20"/>
          <w:szCs w:val="20"/>
          <w:lang w:eastAsia="da-DK"/>
        </w:rPr>
        <w:t xml:space="preserve"> | </w:t>
      </w:r>
      <w:r w:rsidRPr="00373BE1">
        <w:rPr>
          <w:rFonts w:eastAsia="Adobe Song Std L"/>
          <w:bCs/>
          <w:sz w:val="20"/>
          <w:szCs w:val="20"/>
          <w:lang w:eastAsia="da-DK"/>
        </w:rPr>
        <w:t>Commission for Equality in Labour and Employment</w:t>
      </w:r>
      <w:r w:rsidRPr="00373BE1">
        <w:rPr>
          <w:rFonts w:eastAsia="Adobe Song Std L"/>
          <w:sz w:val="20"/>
          <w:szCs w:val="20"/>
          <w:lang w:eastAsia="da-DK"/>
        </w:rPr>
        <w:t xml:space="preserve">, </w:t>
      </w:r>
      <w:r w:rsidRPr="00373BE1">
        <w:rPr>
          <w:rFonts w:eastAsia="Adobe Song Std L"/>
          <w:b/>
          <w:sz w:val="20"/>
          <w:szCs w:val="20"/>
          <w:lang w:eastAsia="da-DK"/>
        </w:rPr>
        <w:t>Portugal</w:t>
      </w:r>
      <w:r w:rsidRPr="00373BE1">
        <w:rPr>
          <w:rFonts w:eastAsia="Adobe Song Std L"/>
          <w:sz w:val="20"/>
          <w:szCs w:val="20"/>
          <w:lang w:eastAsia="da-DK"/>
        </w:rPr>
        <w:t xml:space="preserve"> | </w:t>
      </w:r>
      <w:r w:rsidRPr="00373BE1">
        <w:rPr>
          <w:rFonts w:eastAsia="Adobe Song Std L"/>
          <w:bCs/>
          <w:sz w:val="20"/>
          <w:szCs w:val="20"/>
          <w:lang w:eastAsia="da-DK"/>
        </w:rPr>
        <w:t xml:space="preserve">High Commission for Migration, </w:t>
      </w:r>
      <w:r w:rsidRPr="00373BE1">
        <w:rPr>
          <w:rFonts w:eastAsia="Adobe Song Std L"/>
          <w:b/>
          <w:bCs/>
          <w:sz w:val="20"/>
          <w:szCs w:val="20"/>
          <w:lang w:eastAsia="da-DK"/>
        </w:rPr>
        <w:t>Portugal</w:t>
      </w:r>
      <w:r w:rsidRPr="00373BE1">
        <w:rPr>
          <w:rFonts w:eastAsia="Adobe Song Std L"/>
          <w:sz w:val="20"/>
          <w:szCs w:val="20"/>
          <w:lang w:eastAsia="da-DK"/>
        </w:rPr>
        <w:t xml:space="preserve"> | National Council for Combating Discrimination, </w:t>
      </w:r>
      <w:r w:rsidRPr="00373BE1">
        <w:rPr>
          <w:rFonts w:eastAsia="Adobe Song Std L"/>
          <w:b/>
          <w:sz w:val="20"/>
          <w:szCs w:val="20"/>
          <w:lang w:eastAsia="da-DK"/>
        </w:rPr>
        <w:t>Romania</w:t>
      </w:r>
      <w:r w:rsidRPr="00373BE1">
        <w:rPr>
          <w:rFonts w:eastAsia="Adobe Song Std L"/>
          <w:sz w:val="20"/>
          <w:szCs w:val="20"/>
          <w:lang w:eastAsia="da-DK"/>
        </w:rPr>
        <w:t xml:space="preserve"> | Commissioner for Protection of Equality, </w:t>
      </w:r>
      <w:r w:rsidRPr="00373BE1">
        <w:rPr>
          <w:rFonts w:eastAsia="Adobe Song Std L"/>
          <w:b/>
          <w:sz w:val="20"/>
          <w:szCs w:val="20"/>
          <w:lang w:eastAsia="da-DK"/>
        </w:rPr>
        <w:t>Serbia</w:t>
      </w:r>
      <w:r w:rsidRPr="00373BE1">
        <w:rPr>
          <w:rFonts w:eastAsia="Adobe Song Std L"/>
          <w:sz w:val="20"/>
          <w:szCs w:val="20"/>
          <w:lang w:eastAsia="da-DK"/>
        </w:rPr>
        <w:t xml:space="preserve"> | National Centre for Human Rights, </w:t>
      </w:r>
      <w:r w:rsidRPr="00373BE1">
        <w:rPr>
          <w:rFonts w:eastAsia="Adobe Song Std L"/>
          <w:b/>
          <w:sz w:val="20"/>
          <w:szCs w:val="20"/>
          <w:lang w:eastAsia="da-DK"/>
        </w:rPr>
        <w:t>Slovakia</w:t>
      </w:r>
      <w:r w:rsidRPr="00373BE1">
        <w:rPr>
          <w:rFonts w:eastAsia="Adobe Song Std L"/>
          <w:sz w:val="20"/>
          <w:szCs w:val="20"/>
          <w:lang w:eastAsia="da-DK"/>
        </w:rPr>
        <w:t xml:space="preserve"> | Advocate of the Principle of Equality, </w:t>
      </w:r>
      <w:r w:rsidRPr="00373BE1">
        <w:rPr>
          <w:rFonts w:eastAsia="Adobe Song Std L"/>
          <w:b/>
          <w:sz w:val="20"/>
          <w:szCs w:val="20"/>
          <w:lang w:eastAsia="da-DK"/>
        </w:rPr>
        <w:t>Slovenia</w:t>
      </w:r>
      <w:r w:rsidRPr="00373BE1">
        <w:rPr>
          <w:rFonts w:eastAsia="Adobe Song Std L"/>
          <w:sz w:val="20"/>
          <w:szCs w:val="20"/>
          <w:lang w:eastAsia="da-DK"/>
        </w:rPr>
        <w:t xml:space="preserve"> | Council for the Elimination of Ethnic or Racial Discrimination, </w:t>
      </w:r>
      <w:r w:rsidRPr="00373BE1">
        <w:rPr>
          <w:rFonts w:eastAsia="Adobe Song Std L"/>
          <w:b/>
          <w:sz w:val="20"/>
          <w:szCs w:val="20"/>
          <w:lang w:eastAsia="da-DK"/>
        </w:rPr>
        <w:t>Spain</w:t>
      </w:r>
      <w:r w:rsidRPr="00373BE1">
        <w:rPr>
          <w:rFonts w:eastAsia="Adobe Song Std L"/>
          <w:sz w:val="20"/>
          <w:szCs w:val="20"/>
          <w:lang w:eastAsia="da-DK"/>
        </w:rPr>
        <w:t xml:space="preserve"> |Institute of Women and for Equal Opportunities, </w:t>
      </w:r>
      <w:r w:rsidRPr="00373BE1">
        <w:rPr>
          <w:rFonts w:eastAsia="Adobe Song Std L"/>
          <w:b/>
          <w:sz w:val="20"/>
          <w:szCs w:val="20"/>
          <w:lang w:eastAsia="da-DK"/>
        </w:rPr>
        <w:t xml:space="preserve">Spain </w:t>
      </w:r>
      <w:r w:rsidRPr="00373BE1">
        <w:rPr>
          <w:rFonts w:eastAsia="Adobe Song Std L"/>
          <w:sz w:val="20"/>
          <w:szCs w:val="20"/>
          <w:lang w:eastAsia="da-DK"/>
        </w:rPr>
        <w:t xml:space="preserve">| Equality Ombudsman, </w:t>
      </w:r>
      <w:r w:rsidRPr="00373BE1">
        <w:rPr>
          <w:rFonts w:eastAsia="Adobe Song Std L"/>
          <w:b/>
          <w:sz w:val="20"/>
          <w:szCs w:val="20"/>
          <w:lang w:eastAsia="da-DK"/>
        </w:rPr>
        <w:t xml:space="preserve">Sweden </w:t>
      </w:r>
      <w:r w:rsidRPr="00373BE1">
        <w:rPr>
          <w:rFonts w:eastAsia="Adobe Song Std L"/>
          <w:sz w:val="20"/>
          <w:szCs w:val="20"/>
          <w:lang w:eastAsia="da-DK"/>
        </w:rPr>
        <w:t xml:space="preserve">| Equality and Human Rights Commission, </w:t>
      </w:r>
      <w:r w:rsidRPr="00373BE1">
        <w:rPr>
          <w:rFonts w:eastAsia="Adobe Song Std L"/>
          <w:b/>
          <w:sz w:val="20"/>
          <w:szCs w:val="20"/>
          <w:lang w:eastAsia="da-DK"/>
        </w:rPr>
        <w:t>UK – Great Britain</w:t>
      </w:r>
      <w:r w:rsidRPr="00373BE1">
        <w:rPr>
          <w:rFonts w:eastAsia="Adobe Song Std L"/>
          <w:sz w:val="20"/>
          <w:szCs w:val="20"/>
          <w:lang w:eastAsia="da-DK"/>
        </w:rPr>
        <w:t xml:space="preserve"> | Equality Commission for Northern Ireland, </w:t>
      </w:r>
      <w:r w:rsidRPr="00373BE1">
        <w:rPr>
          <w:rFonts w:eastAsia="Adobe Song Std L"/>
          <w:b/>
          <w:sz w:val="20"/>
          <w:szCs w:val="20"/>
          <w:lang w:eastAsia="da-DK"/>
        </w:rPr>
        <w:t>UK – Northern Ireland</w:t>
      </w:r>
      <w:r w:rsidRPr="00373BE1">
        <w:rPr>
          <w:rFonts w:eastAsia="Adobe Song Std L"/>
          <w:sz w:val="20"/>
          <w:szCs w:val="20"/>
          <w:lang w:eastAsia="da-DK"/>
        </w:rPr>
        <w:t xml:space="preserve"> </w:t>
      </w:r>
    </w:p>
    <w:p w14:paraId="2B5C7A10" w14:textId="77777777" w:rsidR="00373BE1" w:rsidRPr="00373BE1" w:rsidRDefault="00373BE1" w:rsidP="00373BE1">
      <w:pPr>
        <w:jc w:val="both"/>
        <w:rPr>
          <w:rFonts w:eastAsia="Adobe Song Std L"/>
          <w:sz w:val="20"/>
          <w:szCs w:val="20"/>
          <w:lang w:eastAsia="da-DK"/>
        </w:rPr>
      </w:pPr>
    </w:p>
    <w:p w14:paraId="45BAD834" w14:textId="77777777" w:rsidR="00373BE1" w:rsidRPr="00373BE1" w:rsidRDefault="00373BE1" w:rsidP="00373BE1">
      <w:pPr>
        <w:contextualSpacing/>
        <w:jc w:val="both"/>
        <w:rPr>
          <w:rFonts w:eastAsia="Adobe Song Std L"/>
          <w:sz w:val="20"/>
          <w:szCs w:val="20"/>
          <w:lang w:val="fr-BE" w:eastAsia="da-DK"/>
        </w:rPr>
      </w:pPr>
      <w:proofErr w:type="spellStart"/>
      <w:r w:rsidRPr="00373BE1">
        <w:rPr>
          <w:rFonts w:eastAsia="Adobe Song Std L"/>
          <w:sz w:val="20"/>
          <w:szCs w:val="20"/>
          <w:lang w:val="fr-BE" w:eastAsia="da-DK"/>
        </w:rPr>
        <w:t>Equinet</w:t>
      </w:r>
      <w:proofErr w:type="spellEnd"/>
      <w:r w:rsidRPr="00373BE1">
        <w:rPr>
          <w:rFonts w:eastAsia="Adobe Song Std L"/>
          <w:sz w:val="20"/>
          <w:szCs w:val="20"/>
          <w:lang w:val="fr-BE" w:eastAsia="da-DK"/>
        </w:rPr>
        <w:t xml:space="preserve"> </w:t>
      </w:r>
      <w:proofErr w:type="spellStart"/>
      <w:r w:rsidRPr="00373BE1">
        <w:rPr>
          <w:rFonts w:eastAsia="Adobe Song Std L"/>
          <w:sz w:val="20"/>
          <w:szCs w:val="20"/>
          <w:lang w:val="fr-BE" w:eastAsia="da-DK"/>
        </w:rPr>
        <w:t>Secretariat</w:t>
      </w:r>
      <w:proofErr w:type="spellEnd"/>
      <w:r w:rsidRPr="00373BE1">
        <w:rPr>
          <w:rFonts w:eastAsia="Adobe Song Std L"/>
          <w:sz w:val="20"/>
          <w:szCs w:val="20"/>
          <w:lang w:val="fr-BE" w:eastAsia="da-DK"/>
        </w:rPr>
        <w:t xml:space="preserve"> | Rue Royale 138 | 1000 Brussels | </w:t>
      </w:r>
      <w:proofErr w:type="spellStart"/>
      <w:r w:rsidRPr="00373BE1">
        <w:rPr>
          <w:rFonts w:eastAsia="Adobe Song Std L"/>
          <w:sz w:val="20"/>
          <w:szCs w:val="20"/>
          <w:lang w:val="fr-BE" w:eastAsia="da-DK"/>
        </w:rPr>
        <w:t>Belgium</w:t>
      </w:r>
      <w:proofErr w:type="spellEnd"/>
    </w:p>
    <w:p w14:paraId="2C052559" w14:textId="77777777" w:rsidR="00373BE1" w:rsidRPr="00373BE1" w:rsidRDefault="00373BE1" w:rsidP="00373BE1">
      <w:pPr>
        <w:contextualSpacing/>
        <w:jc w:val="both"/>
        <w:rPr>
          <w:rFonts w:eastAsia="Adobe Song Std L"/>
          <w:sz w:val="20"/>
          <w:szCs w:val="20"/>
          <w:lang w:val="fr-BE" w:eastAsia="da-DK"/>
        </w:rPr>
      </w:pPr>
      <w:r w:rsidRPr="00373BE1">
        <w:rPr>
          <w:rFonts w:eastAsia="Adobe Song Std L"/>
          <w:sz w:val="20"/>
          <w:szCs w:val="20"/>
          <w:lang w:val="fr-BE" w:eastAsia="da-DK"/>
        </w:rPr>
        <w:t>info@equineteurope.org | www.equineteurope.org</w:t>
      </w:r>
    </w:p>
    <w:p w14:paraId="5C7694BB" w14:textId="39C29587" w:rsidR="00373BE1" w:rsidRPr="00373BE1" w:rsidRDefault="00373BE1" w:rsidP="00373BE1">
      <w:pPr>
        <w:contextualSpacing/>
        <w:jc w:val="both"/>
        <w:rPr>
          <w:rFonts w:eastAsia="Adobe Song Std L"/>
          <w:sz w:val="20"/>
          <w:szCs w:val="20"/>
          <w:lang w:eastAsia="da-DK"/>
        </w:rPr>
      </w:pPr>
      <w:r w:rsidRPr="00373BE1">
        <w:rPr>
          <w:rFonts w:eastAsia="Adobe Song Std L"/>
          <w:sz w:val="20"/>
          <w:szCs w:val="20"/>
          <w:lang w:eastAsia="da-DK"/>
        </w:rPr>
        <w:t>ISBN 978-92-95112-15-5 (Print) / 978-92-95112-16-2 (Online)</w:t>
      </w:r>
    </w:p>
    <w:p w14:paraId="02179C79" w14:textId="77777777" w:rsidR="006049F8" w:rsidRDefault="00373BE1" w:rsidP="006049F8">
      <w:pPr>
        <w:contextualSpacing/>
        <w:jc w:val="both"/>
        <w:rPr>
          <w:rFonts w:eastAsia="Adobe Song Std L"/>
          <w:sz w:val="20"/>
          <w:szCs w:val="20"/>
          <w:lang w:eastAsia="da-DK"/>
        </w:rPr>
      </w:pPr>
      <w:r w:rsidRPr="00373BE1">
        <w:rPr>
          <w:rFonts w:eastAsia="Adobe Song Std L"/>
          <w:sz w:val="20"/>
          <w:szCs w:val="20"/>
          <w:lang w:eastAsia="da-DK"/>
        </w:rPr>
        <w:t xml:space="preserve">© </w:t>
      </w:r>
      <w:proofErr w:type="spellStart"/>
      <w:r w:rsidRPr="00373BE1">
        <w:rPr>
          <w:rFonts w:eastAsia="Adobe Song Std L"/>
          <w:sz w:val="20"/>
          <w:szCs w:val="20"/>
          <w:lang w:eastAsia="da-DK"/>
        </w:rPr>
        <w:t>Equinet</w:t>
      </w:r>
      <w:proofErr w:type="spellEnd"/>
      <w:r w:rsidRPr="00373BE1">
        <w:rPr>
          <w:rFonts w:eastAsia="Adobe Song Std L"/>
          <w:sz w:val="20"/>
          <w:szCs w:val="20"/>
          <w:lang w:eastAsia="da-DK"/>
        </w:rPr>
        <w:t xml:space="preserve"> 2018</w:t>
      </w:r>
      <w:r w:rsidR="006049F8">
        <w:rPr>
          <w:rFonts w:eastAsia="Adobe Song Std L"/>
          <w:sz w:val="20"/>
          <w:szCs w:val="20"/>
          <w:lang w:eastAsia="da-DK"/>
        </w:rPr>
        <w:t xml:space="preserve"> - </w:t>
      </w:r>
      <w:r w:rsidRPr="00373BE1">
        <w:rPr>
          <w:rFonts w:eastAsia="Adobe Song Std L"/>
          <w:sz w:val="20"/>
          <w:szCs w:val="20"/>
          <w:lang w:eastAsia="da-DK"/>
        </w:rPr>
        <w:t xml:space="preserve">Reproduction is permitted provided the source is acknowledged.  </w:t>
      </w:r>
    </w:p>
    <w:p w14:paraId="7D3A4CCD" w14:textId="77777777" w:rsidR="006049F8" w:rsidRDefault="006049F8" w:rsidP="006049F8">
      <w:pPr>
        <w:contextualSpacing/>
        <w:jc w:val="both"/>
        <w:rPr>
          <w:rFonts w:eastAsia="Adobe Song Std L"/>
          <w:sz w:val="20"/>
          <w:szCs w:val="20"/>
          <w:lang w:eastAsia="da-DK"/>
        </w:rPr>
      </w:pPr>
    </w:p>
    <w:p w14:paraId="31CA2544" w14:textId="40A14889" w:rsidR="006049F8" w:rsidRPr="006049F8" w:rsidRDefault="006049F8" w:rsidP="006049F8">
      <w:pPr>
        <w:contextualSpacing/>
        <w:jc w:val="both"/>
        <w:rPr>
          <w:rFonts w:eastAsia="Adobe Song Std L"/>
          <w:sz w:val="20"/>
          <w:szCs w:val="20"/>
          <w:lang w:eastAsia="da-DK"/>
        </w:rPr>
      </w:pPr>
      <w:r w:rsidRPr="006049F8">
        <w:rPr>
          <w:rFonts w:eastAsia="Adobe Song Std L"/>
          <w:sz w:val="20"/>
          <w:szCs w:val="20"/>
          <w:lang w:eastAsia="da-DK"/>
        </w:rPr>
        <w:t xml:space="preserve">This is a publication of </w:t>
      </w:r>
      <w:proofErr w:type="spellStart"/>
      <w:r w:rsidRPr="006049F8">
        <w:rPr>
          <w:rFonts w:eastAsia="Adobe Song Std L"/>
          <w:sz w:val="20"/>
          <w:szCs w:val="20"/>
          <w:lang w:eastAsia="da-DK"/>
        </w:rPr>
        <w:t>Equinet’s</w:t>
      </w:r>
      <w:proofErr w:type="spellEnd"/>
      <w:r w:rsidRPr="006049F8">
        <w:rPr>
          <w:rFonts w:eastAsia="Adobe Song Std L"/>
          <w:sz w:val="20"/>
          <w:szCs w:val="20"/>
          <w:lang w:eastAsia="da-DK"/>
        </w:rPr>
        <w:t xml:space="preserve"> Policy Formation Working Group, prepared based on the information, contributions and comments provided by members of the Working Group. The views expressed in it belong to the author and neither </w:t>
      </w:r>
      <w:proofErr w:type="spellStart"/>
      <w:r w:rsidRPr="006049F8">
        <w:rPr>
          <w:rFonts w:eastAsia="Adobe Song Std L"/>
          <w:sz w:val="20"/>
          <w:szCs w:val="20"/>
          <w:lang w:eastAsia="da-DK"/>
        </w:rPr>
        <w:t>Equinet</w:t>
      </w:r>
      <w:proofErr w:type="spellEnd"/>
      <w:r w:rsidRPr="006049F8">
        <w:rPr>
          <w:rFonts w:eastAsia="Adobe Song Std L"/>
          <w:sz w:val="20"/>
          <w:szCs w:val="20"/>
          <w:lang w:eastAsia="da-DK"/>
        </w:rPr>
        <w:t xml:space="preserve"> nor the European Commission are liable for any use that may be made of the information contained therein. This information does not necessarily reflect the position or opinion of the European Commission.</w:t>
      </w:r>
    </w:p>
    <w:p w14:paraId="673AF05D" w14:textId="77777777" w:rsidR="00373BE1" w:rsidRPr="00373BE1" w:rsidRDefault="00373BE1" w:rsidP="00373BE1">
      <w:pPr>
        <w:contextualSpacing/>
        <w:jc w:val="both"/>
        <w:rPr>
          <w:rFonts w:eastAsia="Adobe Song Std L"/>
          <w:sz w:val="20"/>
          <w:szCs w:val="20"/>
          <w:lang w:eastAsia="da-DK"/>
        </w:rPr>
      </w:pPr>
    </w:p>
    <w:p w14:paraId="38239C9B" w14:textId="2C7C7A32" w:rsidR="008E6206" w:rsidRPr="006049F8" w:rsidRDefault="008E6206" w:rsidP="008E6206">
      <w:pPr>
        <w:contextualSpacing/>
        <w:jc w:val="both"/>
        <w:rPr>
          <w:rFonts w:ascii="Calibri" w:eastAsia="Adobe Song Std L" w:hAnsi="Calibri" w:cs="Calibri"/>
          <w:b/>
          <w:sz w:val="20"/>
          <w:szCs w:val="20"/>
          <w:u w:val="single"/>
          <w:lang w:eastAsia="da-DK"/>
        </w:rPr>
      </w:pPr>
      <w:r w:rsidRPr="008E6206">
        <w:rPr>
          <w:rFonts w:ascii="Calibri" w:eastAsia="Adobe Song Std L" w:hAnsi="Calibri" w:cs="Calibri"/>
          <w:b/>
          <w:sz w:val="20"/>
          <w:szCs w:val="20"/>
          <w:u w:val="single"/>
          <w:lang w:eastAsia="da-DK"/>
        </w:rPr>
        <w:t>Acknowledgements</w:t>
      </w:r>
    </w:p>
    <w:p w14:paraId="493BB369" w14:textId="218E37DA" w:rsidR="008E6206" w:rsidRDefault="008E6206" w:rsidP="008E6206">
      <w:pPr>
        <w:contextualSpacing/>
        <w:jc w:val="both"/>
        <w:rPr>
          <w:rFonts w:ascii="Calibri" w:eastAsia="Adobe Song Std L" w:hAnsi="Calibri" w:cs="Calibri"/>
          <w:sz w:val="20"/>
          <w:szCs w:val="20"/>
          <w:lang w:eastAsia="da-DK"/>
        </w:rPr>
      </w:pPr>
      <w:r w:rsidRPr="008E6206">
        <w:rPr>
          <w:rFonts w:ascii="Calibri" w:eastAsia="Adobe Song Std L" w:hAnsi="Calibri" w:cs="Calibri"/>
          <w:sz w:val="20"/>
          <w:szCs w:val="20"/>
          <w:lang w:eastAsia="da-DK"/>
        </w:rPr>
        <w:t>Author: Niall Crowley</w:t>
      </w:r>
      <w:r w:rsidR="006049F8">
        <w:rPr>
          <w:rFonts w:ascii="Calibri" w:eastAsia="Adobe Song Std L" w:hAnsi="Calibri" w:cs="Calibri"/>
          <w:sz w:val="20"/>
          <w:szCs w:val="20"/>
          <w:lang w:eastAsia="da-DK"/>
        </w:rPr>
        <w:t>, Independent Expert</w:t>
      </w:r>
    </w:p>
    <w:p w14:paraId="7265B62E" w14:textId="0157F635" w:rsidR="006049F8" w:rsidRPr="008E6206" w:rsidRDefault="006049F8" w:rsidP="008E6206">
      <w:pPr>
        <w:contextualSpacing/>
        <w:jc w:val="both"/>
        <w:rPr>
          <w:rFonts w:ascii="Calibri" w:eastAsia="Adobe Song Std L" w:hAnsi="Calibri" w:cs="Calibri"/>
          <w:sz w:val="20"/>
          <w:szCs w:val="20"/>
          <w:lang w:eastAsia="da-DK"/>
        </w:rPr>
      </w:pPr>
      <w:r>
        <w:rPr>
          <w:rFonts w:ascii="Calibri" w:eastAsia="Adobe Song Std L" w:hAnsi="Calibri" w:cs="Calibri"/>
          <w:sz w:val="20"/>
          <w:szCs w:val="20"/>
          <w:lang w:eastAsia="da-DK"/>
        </w:rPr>
        <w:t>Working Group Moderator: Petr Polák, Public Defender of Rights, Czech Republic</w:t>
      </w:r>
    </w:p>
    <w:p w14:paraId="125E9977" w14:textId="09CBD646" w:rsidR="008E6206" w:rsidRDefault="008E6206" w:rsidP="008E6206">
      <w:pPr>
        <w:contextualSpacing/>
        <w:jc w:val="both"/>
        <w:rPr>
          <w:rFonts w:ascii="Calibri" w:eastAsia="Adobe Song Std L" w:hAnsi="Calibri" w:cs="Calibri"/>
          <w:sz w:val="20"/>
          <w:szCs w:val="20"/>
          <w:lang w:eastAsia="da-DK"/>
        </w:rPr>
      </w:pPr>
      <w:r w:rsidRPr="008E6206">
        <w:rPr>
          <w:rFonts w:ascii="Calibri" w:eastAsia="Adobe Song Std L" w:hAnsi="Calibri" w:cs="Calibri"/>
          <w:sz w:val="20"/>
          <w:szCs w:val="20"/>
          <w:lang w:eastAsia="da-DK"/>
        </w:rPr>
        <w:t>Publication Coordination</w:t>
      </w:r>
      <w:r>
        <w:rPr>
          <w:rFonts w:ascii="Calibri" w:eastAsia="Adobe Song Std L" w:hAnsi="Calibri" w:cs="Calibri"/>
          <w:sz w:val="20"/>
          <w:szCs w:val="20"/>
          <w:lang w:eastAsia="da-DK"/>
        </w:rPr>
        <w:t xml:space="preserve">: Tamás </w:t>
      </w:r>
      <w:proofErr w:type="spellStart"/>
      <w:r>
        <w:rPr>
          <w:rFonts w:ascii="Calibri" w:eastAsia="Adobe Song Std L" w:hAnsi="Calibri" w:cs="Calibri"/>
          <w:sz w:val="20"/>
          <w:szCs w:val="20"/>
          <w:lang w:eastAsia="da-DK"/>
        </w:rPr>
        <w:t>Kádár</w:t>
      </w:r>
      <w:proofErr w:type="spellEnd"/>
      <w:r w:rsidR="006049F8">
        <w:rPr>
          <w:rFonts w:ascii="Calibri" w:eastAsia="Adobe Song Std L" w:hAnsi="Calibri" w:cs="Calibri"/>
          <w:sz w:val="20"/>
          <w:szCs w:val="20"/>
          <w:lang w:eastAsia="da-DK"/>
        </w:rPr>
        <w:t xml:space="preserve">, </w:t>
      </w:r>
      <w:proofErr w:type="spellStart"/>
      <w:r w:rsidR="006049F8">
        <w:rPr>
          <w:rFonts w:ascii="Calibri" w:eastAsia="Adobe Song Std L" w:hAnsi="Calibri" w:cs="Calibri"/>
          <w:sz w:val="20"/>
          <w:szCs w:val="20"/>
          <w:lang w:eastAsia="da-DK"/>
        </w:rPr>
        <w:t>Equinet</w:t>
      </w:r>
      <w:proofErr w:type="spellEnd"/>
      <w:r w:rsidR="006049F8">
        <w:rPr>
          <w:rFonts w:ascii="Calibri" w:eastAsia="Adobe Song Std L" w:hAnsi="Calibri" w:cs="Calibri"/>
          <w:sz w:val="20"/>
          <w:szCs w:val="20"/>
          <w:lang w:eastAsia="da-DK"/>
        </w:rPr>
        <w:t xml:space="preserve"> Secretariat</w:t>
      </w:r>
    </w:p>
    <w:p w14:paraId="0FD8F348" w14:textId="7196425A" w:rsidR="007C664A" w:rsidRDefault="008E6206" w:rsidP="00373BE1">
      <w:pPr>
        <w:contextualSpacing/>
        <w:jc w:val="both"/>
        <w:rPr>
          <w:rFonts w:ascii="Calibri" w:eastAsia="Adobe Song Std L" w:hAnsi="Calibri" w:cs="Calibri"/>
          <w:sz w:val="20"/>
          <w:szCs w:val="20"/>
          <w:lang w:eastAsia="da-DK"/>
        </w:rPr>
      </w:pPr>
      <w:r>
        <w:rPr>
          <w:rFonts w:ascii="Calibri" w:eastAsia="Adobe Song Std L" w:hAnsi="Calibri" w:cs="Calibri"/>
          <w:sz w:val="20"/>
          <w:szCs w:val="20"/>
          <w:lang w:eastAsia="da-DK"/>
        </w:rPr>
        <w:t>Formatting: Sarah Cooke O’Dowd</w:t>
      </w:r>
      <w:r w:rsidR="006049F8">
        <w:rPr>
          <w:rFonts w:ascii="Calibri" w:eastAsia="Adobe Song Std L" w:hAnsi="Calibri" w:cs="Calibri"/>
          <w:sz w:val="20"/>
          <w:szCs w:val="20"/>
          <w:lang w:eastAsia="da-DK"/>
        </w:rPr>
        <w:t xml:space="preserve">, </w:t>
      </w:r>
      <w:proofErr w:type="spellStart"/>
      <w:r w:rsidR="006049F8">
        <w:rPr>
          <w:rFonts w:ascii="Calibri" w:eastAsia="Adobe Song Std L" w:hAnsi="Calibri" w:cs="Calibri"/>
          <w:sz w:val="20"/>
          <w:szCs w:val="20"/>
          <w:lang w:eastAsia="da-DK"/>
        </w:rPr>
        <w:t>Equinet</w:t>
      </w:r>
      <w:proofErr w:type="spellEnd"/>
      <w:r w:rsidR="006049F8">
        <w:rPr>
          <w:rFonts w:ascii="Calibri" w:eastAsia="Adobe Song Std L" w:hAnsi="Calibri" w:cs="Calibri"/>
          <w:sz w:val="20"/>
          <w:szCs w:val="20"/>
          <w:lang w:eastAsia="da-DK"/>
        </w:rPr>
        <w:t xml:space="preserve"> Secretariat</w:t>
      </w:r>
    </w:p>
    <w:p w14:paraId="592D0A32" w14:textId="77777777" w:rsidR="007C664A" w:rsidRDefault="007C664A" w:rsidP="00373BE1">
      <w:pPr>
        <w:contextualSpacing/>
        <w:jc w:val="both"/>
        <w:rPr>
          <w:rFonts w:ascii="Cambria" w:eastAsia="MS Mincho" w:hAnsi="Cambria"/>
        </w:rPr>
      </w:pPr>
    </w:p>
    <w:p w14:paraId="12C3EBE8" w14:textId="650F2719" w:rsidR="00373BE1" w:rsidRPr="007C664A" w:rsidRDefault="006049F8" w:rsidP="00373BE1">
      <w:pPr>
        <w:contextualSpacing/>
        <w:jc w:val="both"/>
        <w:rPr>
          <w:rFonts w:ascii="Calibri" w:eastAsia="Adobe Song Std L" w:hAnsi="Calibri" w:cs="Calibri"/>
          <w:sz w:val="20"/>
          <w:szCs w:val="20"/>
          <w:lang w:eastAsia="da-DK"/>
        </w:rPr>
      </w:pPr>
      <w:r>
        <w:rPr>
          <w:noProof/>
          <w:lang w:val="de-DE" w:eastAsia="de-DE"/>
        </w:rPr>
        <w:drawing>
          <wp:anchor distT="0" distB="0" distL="114300" distR="114300" simplePos="0" relativeHeight="251664384" behindDoc="0" locked="0" layoutInCell="1" allowOverlap="1" wp14:anchorId="1D1A903F" wp14:editId="3FF84940">
            <wp:simplePos x="0" y="0"/>
            <wp:positionH relativeFrom="column">
              <wp:posOffset>3476625</wp:posOffset>
            </wp:positionH>
            <wp:positionV relativeFrom="paragraph">
              <wp:posOffset>103505</wp:posOffset>
            </wp:positionV>
            <wp:extent cx="632460" cy="444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4445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45720" distB="45720" distL="114300" distR="114300" simplePos="0" relativeHeight="251663360" behindDoc="0" locked="0" layoutInCell="1" allowOverlap="1" wp14:anchorId="013DD8C9" wp14:editId="7D3E6A35">
                <wp:simplePos x="0" y="0"/>
                <wp:positionH relativeFrom="margin">
                  <wp:align>right</wp:align>
                </wp:positionH>
                <wp:positionV relativeFrom="paragraph">
                  <wp:posOffset>6350</wp:posOffset>
                </wp:positionV>
                <wp:extent cx="1553845" cy="680085"/>
                <wp:effectExtent l="0" t="0" r="825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680085"/>
                        </a:xfrm>
                        <a:prstGeom prst="rect">
                          <a:avLst/>
                        </a:prstGeom>
                        <a:solidFill>
                          <a:srgbClr val="FFFFFF"/>
                        </a:solidFill>
                        <a:ln w="9525">
                          <a:noFill/>
                          <a:miter lim="800000"/>
                          <a:headEnd/>
                          <a:tailEnd/>
                        </a:ln>
                      </wps:spPr>
                      <wps:txbx>
                        <w:txbxContent>
                          <w:p w14:paraId="408DCB1C" w14:textId="77777777" w:rsidR="00373BE1" w:rsidRDefault="00373BE1" w:rsidP="00373BE1">
                            <w:pPr>
                              <w:pStyle w:val="Footer"/>
                              <w:rPr>
                                <w:sz w:val="20"/>
                                <w:szCs w:val="20"/>
                              </w:rPr>
                            </w:pPr>
                            <w:r>
                              <w:rPr>
                                <w:sz w:val="18"/>
                                <w:szCs w:val="18"/>
                              </w:rPr>
                              <w:t>Co-funded by the Rights, Equality and Citizenship Programme of the European Union</w:t>
                            </w:r>
                          </w:p>
                          <w:p w14:paraId="1AB5D128" w14:textId="77777777" w:rsidR="00373BE1" w:rsidRDefault="00373BE1" w:rsidP="00373BE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DD8C9" id="Text Box 3" o:spid="_x0000_s1028" type="#_x0000_t202" style="position:absolute;left:0;text-align:left;margin-left:71.15pt;margin-top:.5pt;width:122.35pt;height:53.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" stroked="f">
                <v:textbox>
                  <w:txbxContent>
                    <w:p w14:paraId="408DCB1C" w14:textId="77777777" w:rsidR="00373BE1" w:rsidRDefault="00373BE1" w:rsidP="00373BE1">
                      <w:pPr>
                        <w:pStyle w:val="Footer"/>
                        <w:rPr>
                          <w:sz w:val="20"/>
                          <w:szCs w:val="20"/>
                        </w:rPr>
                      </w:pPr>
                      <w:r>
                        <w:rPr>
                          <w:sz w:val="18"/>
                          <w:szCs w:val="18"/>
                        </w:rPr>
                        <w:t>Co-funded by the Rights, Equality and Citizenship Programme of the European Union</w:t>
                      </w:r>
                    </w:p>
                    <w:p w14:paraId="1AB5D128" w14:textId="77777777" w:rsidR="00373BE1" w:rsidRDefault="00373BE1" w:rsidP="00373BE1">
                      <w:pPr>
                        <w:rPr>
                          <w:sz w:val="18"/>
                          <w:szCs w:val="18"/>
                        </w:rPr>
                      </w:pPr>
                    </w:p>
                  </w:txbxContent>
                </v:textbox>
                <w10:wrap type="square" anchorx="margin"/>
              </v:shape>
            </w:pict>
          </mc:Fallback>
        </mc:AlternateContent>
      </w:r>
      <w:r w:rsidR="00373BE1">
        <w:rPr>
          <w:rFonts w:ascii="Cambria" w:eastAsia="MS Mincho" w:hAnsi="Cambria"/>
        </w:rPr>
        <w:t xml:space="preserve">   </w:t>
      </w:r>
      <w:r w:rsidR="00373BE1">
        <w:rPr>
          <w:rFonts w:cs="Arial"/>
          <w:b/>
          <w:noProof/>
          <w:lang w:val="de-DE" w:eastAsia="de-DE"/>
        </w:rPr>
        <w:drawing>
          <wp:inline distT="0" distB="0" distL="0" distR="0" wp14:anchorId="23273442" wp14:editId="69492AA3">
            <wp:extent cx="2108905" cy="6762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882" cy="696150"/>
                    </a:xfrm>
                    <a:prstGeom prst="rect">
                      <a:avLst/>
                    </a:prstGeom>
                    <a:noFill/>
                    <a:ln>
                      <a:noFill/>
                    </a:ln>
                  </pic:spPr>
                </pic:pic>
              </a:graphicData>
            </a:graphic>
          </wp:inline>
        </w:drawing>
      </w:r>
      <w:r w:rsidR="00373BE1">
        <w:rPr>
          <w:rFonts w:cs="Arial"/>
          <w:b/>
        </w:rPr>
        <w:br w:type="page"/>
      </w:r>
    </w:p>
    <w:p w14:paraId="6AB86D9B" w14:textId="3A4254BF" w:rsidR="008E6206" w:rsidRDefault="008E6206" w:rsidP="008E6206">
      <w:pPr>
        <w:rPr>
          <w:rFonts w:ascii="Arial Rounded MT Bold" w:hAnsi="Arial Rounded MT Bold"/>
          <w:color w:val="808080" w:themeColor="background1" w:themeShade="80"/>
          <w:sz w:val="56"/>
          <w:szCs w:val="56"/>
        </w:rPr>
      </w:pPr>
      <w:r w:rsidRPr="008E6206">
        <w:rPr>
          <w:rFonts w:ascii="Arial Rounded MT Bold" w:hAnsi="Arial Rounded MT Bold"/>
          <w:color w:val="808080" w:themeColor="background1" w:themeShade="80"/>
          <w:sz w:val="56"/>
          <w:szCs w:val="56"/>
        </w:rPr>
        <w:lastRenderedPageBreak/>
        <w:t>Contents</w:t>
      </w:r>
    </w:p>
    <w:p w14:paraId="1DB9EE51" w14:textId="77777777" w:rsidR="008E6206" w:rsidRPr="008E6206" w:rsidRDefault="008E6206" w:rsidP="008E6206">
      <w:pPr>
        <w:rPr>
          <w:rFonts w:ascii="Arial Rounded MT Bold" w:hAnsi="Arial Rounded MT Bold"/>
          <w:color w:val="808080" w:themeColor="background1" w:themeShade="80"/>
          <w:sz w:val="56"/>
          <w:szCs w:val="56"/>
        </w:rPr>
      </w:pPr>
    </w:p>
    <w:p w14:paraId="5459E12C" w14:textId="16F336F9" w:rsidR="008E6206" w:rsidRPr="007C664A" w:rsidRDefault="008E6206" w:rsidP="008E6206">
      <w:pPr>
        <w:spacing w:after="120" w:line="276" w:lineRule="auto"/>
        <w:ind w:left="720"/>
        <w:jc w:val="both"/>
        <w:rPr>
          <w:rFonts w:cstheme="minorHAnsi"/>
          <w:b/>
        </w:rPr>
      </w:pPr>
      <w:r w:rsidRPr="007C664A">
        <w:rPr>
          <w:rFonts w:cstheme="minorHAnsi"/>
          <w:b/>
        </w:rPr>
        <w:t>Executive Summary</w:t>
      </w:r>
      <w:r w:rsidR="007E196A">
        <w:rPr>
          <w:rFonts w:cstheme="minorHAnsi"/>
          <w:b/>
        </w:rPr>
        <w:tab/>
      </w:r>
      <w:r w:rsidR="007E196A">
        <w:rPr>
          <w:rFonts w:cstheme="minorHAnsi"/>
          <w:b/>
        </w:rPr>
        <w:tab/>
      </w:r>
      <w:r w:rsidR="007E196A">
        <w:rPr>
          <w:rFonts w:cstheme="minorHAnsi"/>
          <w:b/>
        </w:rPr>
        <w:tab/>
      </w:r>
      <w:r w:rsidR="007E196A">
        <w:rPr>
          <w:rFonts w:cstheme="minorHAnsi"/>
          <w:b/>
        </w:rPr>
        <w:tab/>
      </w:r>
      <w:r w:rsidR="007E196A">
        <w:rPr>
          <w:rFonts w:cstheme="minorHAnsi"/>
          <w:b/>
        </w:rPr>
        <w:tab/>
      </w:r>
      <w:r w:rsidR="007E196A">
        <w:rPr>
          <w:rFonts w:cstheme="minorHAnsi"/>
          <w:b/>
        </w:rPr>
        <w:tab/>
      </w:r>
      <w:r w:rsidR="007E196A">
        <w:rPr>
          <w:rFonts w:cstheme="minorHAnsi"/>
          <w:b/>
        </w:rPr>
        <w:tab/>
      </w:r>
      <w:r w:rsidR="007E196A">
        <w:rPr>
          <w:rFonts w:cstheme="minorHAnsi"/>
          <w:b/>
        </w:rPr>
        <w:tab/>
      </w:r>
      <w:r w:rsidR="007E196A" w:rsidRPr="007E196A">
        <w:rPr>
          <w:rFonts w:cstheme="minorHAnsi"/>
        </w:rPr>
        <w:t>Page 3</w:t>
      </w:r>
    </w:p>
    <w:p w14:paraId="4051D469" w14:textId="4A8F323B" w:rsidR="008E6206" w:rsidRPr="00373BE1" w:rsidRDefault="008E6206" w:rsidP="008E6206">
      <w:pPr>
        <w:spacing w:after="120" w:line="276" w:lineRule="auto"/>
        <w:ind w:left="720"/>
        <w:jc w:val="both"/>
        <w:rPr>
          <w:rFonts w:cstheme="minorHAnsi"/>
        </w:rPr>
      </w:pPr>
      <w:r w:rsidRPr="007C664A">
        <w:rPr>
          <w:rFonts w:cstheme="minorHAnsi"/>
          <w:b/>
        </w:rPr>
        <w:t>1. Policy Context</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7E196A">
        <w:rPr>
          <w:rFonts w:cstheme="minorHAnsi"/>
        </w:rPr>
        <w:t>5</w:t>
      </w:r>
    </w:p>
    <w:p w14:paraId="1E4E98B6" w14:textId="2AF67B4A" w:rsidR="008E6206" w:rsidRPr="00373BE1" w:rsidRDefault="008E6206" w:rsidP="008E6206">
      <w:pPr>
        <w:spacing w:after="120" w:line="276" w:lineRule="auto"/>
        <w:ind w:left="720"/>
        <w:jc w:val="both"/>
        <w:rPr>
          <w:rFonts w:cstheme="minorHAnsi"/>
        </w:rPr>
      </w:pPr>
      <w:r w:rsidRPr="007C664A">
        <w:rPr>
          <w:rFonts w:cstheme="minorHAnsi"/>
          <w:b/>
        </w:rPr>
        <w:t>2. Developing a Perspective</w:t>
      </w:r>
      <w:r w:rsidRPr="007C664A">
        <w:rPr>
          <w:rFonts w:cstheme="minorHAnsi"/>
          <w:b/>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682748">
        <w:rPr>
          <w:rFonts w:cstheme="minorHAnsi"/>
        </w:rPr>
        <w:t>7</w:t>
      </w:r>
    </w:p>
    <w:p w14:paraId="48454C6B" w14:textId="79437436" w:rsidR="008E6206" w:rsidRPr="00373BE1" w:rsidRDefault="008E6206" w:rsidP="008E6206">
      <w:pPr>
        <w:spacing w:after="120" w:line="276" w:lineRule="auto"/>
        <w:ind w:left="720"/>
        <w:jc w:val="both"/>
        <w:rPr>
          <w:rFonts w:cstheme="minorHAnsi"/>
        </w:rPr>
      </w:pPr>
      <w:r w:rsidRPr="007C664A">
        <w:rPr>
          <w:rFonts w:cstheme="minorHAnsi"/>
          <w:b/>
        </w:rPr>
        <w:t>3. Equality Body Strategies</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682748">
        <w:rPr>
          <w:rFonts w:cstheme="minorHAnsi"/>
        </w:rPr>
        <w:t>8</w:t>
      </w:r>
    </w:p>
    <w:p w14:paraId="25917798" w14:textId="234C8848" w:rsidR="008E6206" w:rsidRPr="00373BE1" w:rsidRDefault="008E6206" w:rsidP="008E6206">
      <w:pPr>
        <w:spacing w:after="120" w:line="276" w:lineRule="auto"/>
        <w:ind w:left="720"/>
        <w:jc w:val="both"/>
        <w:rPr>
          <w:rFonts w:cstheme="minorHAnsi"/>
        </w:rPr>
      </w:pPr>
      <w:r w:rsidRPr="007C664A">
        <w:rPr>
          <w:rFonts w:cstheme="minorHAnsi"/>
          <w:b/>
        </w:rPr>
        <w:t>4. Equality Bodies Prioritising Hate Speech</w:t>
      </w:r>
      <w:r w:rsidRPr="00373BE1">
        <w:rPr>
          <w:rFonts w:cstheme="minorHAnsi"/>
        </w:rPr>
        <w:tab/>
      </w:r>
      <w:r w:rsidRPr="00373BE1">
        <w:rPr>
          <w:rFonts w:cstheme="minorHAnsi"/>
        </w:rPr>
        <w:tab/>
      </w:r>
      <w:r w:rsidRPr="00373BE1">
        <w:rPr>
          <w:rFonts w:cstheme="minorHAnsi"/>
        </w:rPr>
        <w:tab/>
      </w:r>
      <w:r w:rsidRPr="00373BE1">
        <w:rPr>
          <w:rFonts w:cstheme="minorHAnsi"/>
        </w:rPr>
        <w:tab/>
      </w:r>
      <w:r w:rsidR="007C664A">
        <w:rPr>
          <w:rFonts w:cstheme="minorHAnsi"/>
        </w:rPr>
        <w:tab/>
      </w:r>
      <w:r w:rsidRPr="00373BE1">
        <w:rPr>
          <w:rFonts w:cstheme="minorHAnsi"/>
        </w:rPr>
        <w:t xml:space="preserve">Page </w:t>
      </w:r>
      <w:r w:rsidR="007E196A">
        <w:rPr>
          <w:rFonts w:cstheme="minorHAnsi"/>
        </w:rPr>
        <w:t>1</w:t>
      </w:r>
      <w:r w:rsidR="00682748">
        <w:rPr>
          <w:rFonts w:cstheme="minorHAnsi"/>
        </w:rPr>
        <w:t>2</w:t>
      </w:r>
    </w:p>
    <w:p w14:paraId="58A5CA13" w14:textId="1F7AE0DC" w:rsidR="008E6206" w:rsidRPr="00373BE1" w:rsidRDefault="008E6206" w:rsidP="008E6206">
      <w:pPr>
        <w:spacing w:after="120" w:line="276" w:lineRule="auto"/>
        <w:ind w:left="720"/>
        <w:jc w:val="both"/>
        <w:rPr>
          <w:rFonts w:cstheme="minorHAnsi"/>
        </w:rPr>
      </w:pPr>
      <w:r w:rsidRPr="00373BE1">
        <w:rPr>
          <w:rFonts w:cstheme="minorHAnsi"/>
        </w:rPr>
        <w:tab/>
        <w:t>4.1 Enabling Factors</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7E196A">
        <w:rPr>
          <w:rFonts w:cstheme="minorHAnsi"/>
        </w:rPr>
        <w:t>1</w:t>
      </w:r>
      <w:r w:rsidR="00682748">
        <w:rPr>
          <w:rFonts w:cstheme="minorHAnsi"/>
        </w:rPr>
        <w:t>2</w:t>
      </w:r>
    </w:p>
    <w:p w14:paraId="6B461C28" w14:textId="557B4559" w:rsidR="008E6206" w:rsidRPr="00373BE1" w:rsidRDefault="008E6206" w:rsidP="008E6206">
      <w:pPr>
        <w:spacing w:after="120" w:line="276" w:lineRule="auto"/>
        <w:ind w:left="720"/>
        <w:jc w:val="both"/>
        <w:rPr>
          <w:rFonts w:cstheme="minorHAnsi"/>
        </w:rPr>
      </w:pPr>
      <w:r w:rsidRPr="00373BE1">
        <w:rPr>
          <w:rFonts w:cstheme="minorHAnsi"/>
        </w:rPr>
        <w:tab/>
        <w:t>4.2 Barriers</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Page 1</w:t>
      </w:r>
      <w:r w:rsidR="00682748">
        <w:rPr>
          <w:rFonts w:cstheme="minorHAnsi"/>
        </w:rPr>
        <w:t>2</w:t>
      </w:r>
    </w:p>
    <w:p w14:paraId="7BB321E4" w14:textId="743706B6" w:rsidR="008E6206" w:rsidRPr="00373BE1" w:rsidRDefault="008E6206" w:rsidP="008E6206">
      <w:pPr>
        <w:spacing w:after="120" w:line="276" w:lineRule="auto"/>
        <w:ind w:left="720"/>
        <w:jc w:val="both"/>
        <w:rPr>
          <w:rFonts w:cstheme="minorHAnsi"/>
        </w:rPr>
      </w:pPr>
      <w:r w:rsidRPr="007C664A">
        <w:rPr>
          <w:rFonts w:cstheme="minorHAnsi"/>
          <w:b/>
        </w:rPr>
        <w:t>5. Equality Bodies Taking Action</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7E196A">
        <w:rPr>
          <w:rFonts w:cstheme="minorHAnsi"/>
        </w:rPr>
        <w:t>1</w:t>
      </w:r>
      <w:r w:rsidR="00682748">
        <w:rPr>
          <w:rFonts w:cstheme="minorHAnsi"/>
        </w:rPr>
        <w:t>4</w:t>
      </w:r>
    </w:p>
    <w:p w14:paraId="22280F4E" w14:textId="48A1237D" w:rsidR="008E6206" w:rsidRPr="00373BE1" w:rsidRDefault="008E6206" w:rsidP="008E6206">
      <w:pPr>
        <w:spacing w:after="120" w:line="276" w:lineRule="auto"/>
        <w:ind w:left="1440"/>
        <w:jc w:val="both"/>
        <w:rPr>
          <w:rFonts w:cstheme="minorHAnsi"/>
        </w:rPr>
      </w:pPr>
      <w:r w:rsidRPr="00373BE1">
        <w:rPr>
          <w:rFonts w:cstheme="minorHAnsi"/>
        </w:rPr>
        <w:t>5.1 Casework</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Page 1</w:t>
      </w:r>
      <w:r w:rsidR="00682748">
        <w:rPr>
          <w:rFonts w:cstheme="minorHAnsi"/>
        </w:rPr>
        <w:t>4</w:t>
      </w:r>
    </w:p>
    <w:p w14:paraId="75DFF754" w14:textId="403CC298" w:rsidR="008E6206" w:rsidRPr="00373BE1" w:rsidRDefault="008E6206" w:rsidP="008E6206">
      <w:pPr>
        <w:spacing w:after="120" w:line="276" w:lineRule="auto"/>
        <w:ind w:left="1440"/>
        <w:jc w:val="both"/>
        <w:rPr>
          <w:rFonts w:cstheme="minorHAnsi"/>
        </w:rPr>
      </w:pPr>
      <w:r w:rsidRPr="00373BE1">
        <w:rPr>
          <w:rFonts w:cstheme="minorHAnsi"/>
        </w:rPr>
        <w:t>5.2 Research</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Page 1</w:t>
      </w:r>
      <w:r w:rsidR="00682748">
        <w:rPr>
          <w:rFonts w:cstheme="minorHAnsi"/>
        </w:rPr>
        <w:t>6</w:t>
      </w:r>
    </w:p>
    <w:p w14:paraId="2C20431C" w14:textId="27170050" w:rsidR="008E6206" w:rsidRPr="00373BE1" w:rsidRDefault="008E6206" w:rsidP="008E6206">
      <w:pPr>
        <w:spacing w:after="120" w:line="276" w:lineRule="auto"/>
        <w:ind w:left="1440"/>
        <w:jc w:val="both"/>
        <w:rPr>
          <w:rFonts w:cstheme="minorHAnsi"/>
        </w:rPr>
      </w:pPr>
      <w:r w:rsidRPr="00373BE1">
        <w:rPr>
          <w:rFonts w:cstheme="minorHAnsi"/>
        </w:rPr>
        <w:t>5.3 Policy Advice</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682748">
        <w:rPr>
          <w:rFonts w:cstheme="minorHAnsi"/>
        </w:rPr>
        <w:t>19</w:t>
      </w:r>
    </w:p>
    <w:p w14:paraId="6CBB4ABB" w14:textId="4E27F7AD" w:rsidR="008E6206" w:rsidRPr="00373BE1" w:rsidRDefault="008E6206" w:rsidP="008E6206">
      <w:pPr>
        <w:spacing w:after="120" w:line="276" w:lineRule="auto"/>
        <w:ind w:left="1440"/>
        <w:jc w:val="both"/>
        <w:rPr>
          <w:rFonts w:cstheme="minorHAnsi"/>
        </w:rPr>
      </w:pPr>
      <w:r w:rsidRPr="00373BE1">
        <w:rPr>
          <w:rFonts w:cstheme="minorHAnsi"/>
        </w:rPr>
        <w:t>5.4 Promotion of Good Practice</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7E196A">
        <w:rPr>
          <w:rFonts w:cstheme="minorHAnsi"/>
        </w:rPr>
        <w:t>2</w:t>
      </w:r>
      <w:r w:rsidR="00682748">
        <w:rPr>
          <w:rFonts w:cstheme="minorHAnsi"/>
        </w:rPr>
        <w:t>0</w:t>
      </w:r>
    </w:p>
    <w:p w14:paraId="682EE5A9" w14:textId="6379764B" w:rsidR="008E6206" w:rsidRPr="00373BE1" w:rsidRDefault="008E6206" w:rsidP="008E6206">
      <w:pPr>
        <w:spacing w:after="120" w:line="276" w:lineRule="auto"/>
        <w:ind w:left="1440"/>
        <w:jc w:val="both"/>
        <w:rPr>
          <w:rFonts w:cstheme="minorHAnsi"/>
        </w:rPr>
      </w:pPr>
      <w:r w:rsidRPr="00373BE1">
        <w:rPr>
          <w:rFonts w:cstheme="minorHAnsi"/>
        </w:rPr>
        <w:t>5.5 Communication</w:t>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Pr="00373BE1">
        <w:rPr>
          <w:rFonts w:cstheme="minorHAnsi"/>
        </w:rPr>
        <w:tab/>
        <w:t xml:space="preserve">Page </w:t>
      </w:r>
      <w:r w:rsidR="007E196A">
        <w:rPr>
          <w:rFonts w:cstheme="minorHAnsi"/>
        </w:rPr>
        <w:t>2</w:t>
      </w:r>
      <w:r w:rsidR="00682748">
        <w:rPr>
          <w:rFonts w:cstheme="minorHAnsi"/>
        </w:rPr>
        <w:t>2</w:t>
      </w:r>
    </w:p>
    <w:p w14:paraId="6A2D7CCD" w14:textId="5B4AE9E6" w:rsidR="008E6206" w:rsidRPr="00373BE1" w:rsidRDefault="008E6206" w:rsidP="008E6206">
      <w:pPr>
        <w:spacing w:after="120" w:line="276" w:lineRule="auto"/>
        <w:ind w:left="720"/>
        <w:jc w:val="both"/>
        <w:rPr>
          <w:rFonts w:cstheme="minorHAnsi"/>
        </w:rPr>
      </w:pPr>
      <w:r w:rsidRPr="007C664A">
        <w:rPr>
          <w:rFonts w:cstheme="minorHAnsi"/>
          <w:b/>
        </w:rPr>
        <w:t>6. Conclusions and Looking Forward</w:t>
      </w:r>
      <w:r w:rsidRPr="007C664A">
        <w:rPr>
          <w:rFonts w:cstheme="minorHAnsi"/>
          <w:b/>
        </w:rPr>
        <w:tab/>
      </w:r>
      <w:r w:rsidRPr="00373BE1">
        <w:rPr>
          <w:rFonts w:cstheme="minorHAnsi"/>
        </w:rPr>
        <w:tab/>
      </w:r>
      <w:r w:rsidRPr="00373BE1">
        <w:rPr>
          <w:rFonts w:cstheme="minorHAnsi"/>
        </w:rPr>
        <w:tab/>
      </w:r>
      <w:r w:rsidRPr="00373BE1">
        <w:rPr>
          <w:rFonts w:cstheme="minorHAnsi"/>
        </w:rPr>
        <w:tab/>
      </w:r>
      <w:r w:rsidRPr="00373BE1">
        <w:rPr>
          <w:rFonts w:cstheme="minorHAnsi"/>
        </w:rPr>
        <w:tab/>
      </w:r>
      <w:r w:rsidR="003C5F94">
        <w:rPr>
          <w:rFonts w:cstheme="minorHAnsi"/>
        </w:rPr>
        <w:tab/>
      </w:r>
      <w:r w:rsidRPr="00373BE1">
        <w:rPr>
          <w:rFonts w:cstheme="minorHAnsi"/>
        </w:rPr>
        <w:t xml:space="preserve">Page </w:t>
      </w:r>
      <w:r w:rsidR="007E196A">
        <w:rPr>
          <w:rFonts w:cstheme="minorHAnsi"/>
        </w:rPr>
        <w:t>2</w:t>
      </w:r>
      <w:r w:rsidR="00682748">
        <w:rPr>
          <w:rFonts w:cstheme="minorHAnsi"/>
        </w:rPr>
        <w:t>4</w:t>
      </w:r>
    </w:p>
    <w:p w14:paraId="6E19C0B4" w14:textId="551407C2" w:rsidR="008E6206" w:rsidRPr="00B7112A" w:rsidRDefault="008E6206" w:rsidP="008E6206">
      <w:pPr>
        <w:spacing w:after="120" w:line="276" w:lineRule="auto"/>
        <w:ind w:left="720"/>
        <w:jc w:val="both"/>
        <w:rPr>
          <w:rFonts w:cstheme="minorHAnsi"/>
          <w:lang w:val="fr-BE"/>
        </w:rPr>
      </w:pPr>
      <w:r w:rsidRPr="00B7112A">
        <w:rPr>
          <w:rFonts w:cstheme="minorHAnsi"/>
          <w:lang w:val="fr-BE"/>
        </w:rPr>
        <w:t>Appendix: Survey Questionnaire</w:t>
      </w:r>
      <w:r w:rsidRPr="00B7112A">
        <w:rPr>
          <w:rFonts w:cstheme="minorHAnsi"/>
          <w:lang w:val="fr-BE"/>
        </w:rPr>
        <w:tab/>
      </w:r>
      <w:r w:rsidRPr="00B7112A">
        <w:rPr>
          <w:rFonts w:cstheme="minorHAnsi"/>
          <w:lang w:val="fr-BE"/>
        </w:rPr>
        <w:tab/>
      </w:r>
      <w:r w:rsidRPr="00B7112A">
        <w:rPr>
          <w:rFonts w:cstheme="minorHAnsi"/>
          <w:lang w:val="fr-BE"/>
        </w:rPr>
        <w:tab/>
      </w:r>
      <w:r w:rsidRPr="00B7112A">
        <w:rPr>
          <w:rFonts w:cstheme="minorHAnsi"/>
          <w:lang w:val="fr-BE"/>
        </w:rPr>
        <w:tab/>
      </w:r>
      <w:r w:rsidRPr="00B7112A">
        <w:rPr>
          <w:rFonts w:cstheme="minorHAnsi"/>
          <w:lang w:val="fr-BE"/>
        </w:rPr>
        <w:tab/>
      </w:r>
      <w:r w:rsidRPr="00B7112A">
        <w:rPr>
          <w:rFonts w:cstheme="minorHAnsi"/>
          <w:lang w:val="fr-BE"/>
        </w:rPr>
        <w:tab/>
        <w:t>Page 2</w:t>
      </w:r>
      <w:r w:rsidR="00682748">
        <w:rPr>
          <w:rFonts w:cstheme="minorHAnsi"/>
          <w:lang w:val="fr-BE"/>
        </w:rPr>
        <w:t>6</w:t>
      </w:r>
      <w:bookmarkStart w:id="0" w:name="_GoBack"/>
      <w:bookmarkEnd w:id="0"/>
    </w:p>
    <w:p w14:paraId="2B9226C6" w14:textId="77777777" w:rsidR="00AB5D24" w:rsidRPr="00B7112A" w:rsidRDefault="00AB5D24" w:rsidP="00373BE1">
      <w:pPr>
        <w:spacing w:after="120" w:line="276" w:lineRule="auto"/>
        <w:jc w:val="both"/>
        <w:rPr>
          <w:rFonts w:cstheme="minorHAnsi"/>
          <w:b/>
          <w:sz w:val="28"/>
          <w:szCs w:val="28"/>
          <w:lang w:val="fr-BE"/>
        </w:rPr>
      </w:pPr>
    </w:p>
    <w:p w14:paraId="1B673042" w14:textId="77777777" w:rsidR="00AB5D24" w:rsidRPr="00B7112A" w:rsidRDefault="00AB5D24" w:rsidP="00373BE1">
      <w:pPr>
        <w:spacing w:after="120" w:line="276" w:lineRule="auto"/>
        <w:jc w:val="both"/>
        <w:rPr>
          <w:rFonts w:cstheme="minorHAnsi"/>
          <w:b/>
          <w:sz w:val="28"/>
          <w:szCs w:val="28"/>
          <w:lang w:val="fr-BE"/>
        </w:rPr>
      </w:pPr>
    </w:p>
    <w:p w14:paraId="60B320A0" w14:textId="77777777" w:rsidR="00AB5D24" w:rsidRPr="00B7112A" w:rsidRDefault="00AB5D24" w:rsidP="00373BE1">
      <w:pPr>
        <w:spacing w:after="120" w:line="276" w:lineRule="auto"/>
        <w:jc w:val="both"/>
        <w:rPr>
          <w:rFonts w:cstheme="minorHAnsi"/>
          <w:b/>
          <w:sz w:val="28"/>
          <w:szCs w:val="28"/>
          <w:lang w:val="fr-BE"/>
        </w:rPr>
      </w:pPr>
    </w:p>
    <w:p w14:paraId="52F7935C" w14:textId="77777777" w:rsidR="00AB5D24" w:rsidRPr="00B7112A" w:rsidRDefault="00AB5D24" w:rsidP="00373BE1">
      <w:pPr>
        <w:spacing w:after="120" w:line="276" w:lineRule="auto"/>
        <w:jc w:val="both"/>
        <w:rPr>
          <w:rFonts w:cstheme="minorHAnsi"/>
          <w:b/>
          <w:sz w:val="28"/>
          <w:szCs w:val="28"/>
          <w:lang w:val="fr-BE"/>
        </w:rPr>
      </w:pPr>
    </w:p>
    <w:p w14:paraId="7EDD0636" w14:textId="77777777" w:rsidR="00AB5D24" w:rsidRPr="00B7112A" w:rsidRDefault="00AB5D24" w:rsidP="00373BE1">
      <w:pPr>
        <w:spacing w:after="120" w:line="276" w:lineRule="auto"/>
        <w:jc w:val="both"/>
        <w:rPr>
          <w:rFonts w:cstheme="minorHAnsi"/>
          <w:b/>
          <w:sz w:val="28"/>
          <w:szCs w:val="28"/>
          <w:lang w:val="fr-BE"/>
        </w:rPr>
      </w:pPr>
    </w:p>
    <w:p w14:paraId="17C2C594" w14:textId="77777777" w:rsidR="008E6206" w:rsidRPr="00B7112A" w:rsidRDefault="008E6206">
      <w:pPr>
        <w:rPr>
          <w:rFonts w:cstheme="minorHAnsi"/>
          <w:b/>
          <w:sz w:val="28"/>
          <w:szCs w:val="28"/>
          <w:lang w:val="fr-BE"/>
        </w:rPr>
      </w:pPr>
      <w:r w:rsidRPr="00B7112A">
        <w:rPr>
          <w:rFonts w:cstheme="minorHAnsi"/>
          <w:b/>
          <w:sz w:val="28"/>
          <w:szCs w:val="28"/>
          <w:lang w:val="fr-BE"/>
        </w:rPr>
        <w:br w:type="page"/>
      </w:r>
    </w:p>
    <w:p w14:paraId="2BBEC369" w14:textId="6D02995F" w:rsidR="00AB5D24" w:rsidRPr="00B7112A" w:rsidRDefault="00AB5D24" w:rsidP="008E6206">
      <w:pPr>
        <w:rPr>
          <w:rFonts w:ascii="Arial Rounded MT Bold" w:hAnsi="Arial Rounded MT Bold"/>
          <w:color w:val="808080" w:themeColor="background1" w:themeShade="80"/>
          <w:sz w:val="56"/>
          <w:szCs w:val="28"/>
          <w:lang w:val="fr-BE"/>
        </w:rPr>
      </w:pPr>
      <w:proofErr w:type="spellStart"/>
      <w:r w:rsidRPr="00B7112A">
        <w:rPr>
          <w:rFonts w:ascii="Arial Rounded MT Bold" w:hAnsi="Arial Rounded MT Bold"/>
          <w:color w:val="808080" w:themeColor="background1" w:themeShade="80"/>
          <w:sz w:val="56"/>
          <w:szCs w:val="28"/>
          <w:lang w:val="fr-BE"/>
        </w:rPr>
        <w:lastRenderedPageBreak/>
        <w:t>Executive</w:t>
      </w:r>
      <w:proofErr w:type="spellEnd"/>
      <w:r w:rsidRPr="00B7112A">
        <w:rPr>
          <w:rFonts w:ascii="Arial Rounded MT Bold" w:hAnsi="Arial Rounded MT Bold"/>
          <w:color w:val="808080" w:themeColor="background1" w:themeShade="80"/>
          <w:sz w:val="56"/>
          <w:szCs w:val="28"/>
          <w:lang w:val="fr-BE"/>
        </w:rPr>
        <w:t xml:space="preserve"> </w:t>
      </w:r>
      <w:proofErr w:type="spellStart"/>
      <w:r w:rsidRPr="00B7112A">
        <w:rPr>
          <w:rFonts w:ascii="Arial Rounded MT Bold" w:hAnsi="Arial Rounded MT Bold"/>
          <w:color w:val="808080" w:themeColor="background1" w:themeShade="80"/>
          <w:sz w:val="56"/>
          <w:szCs w:val="28"/>
          <w:lang w:val="fr-BE"/>
        </w:rPr>
        <w:t>Summary</w:t>
      </w:r>
      <w:proofErr w:type="spellEnd"/>
    </w:p>
    <w:p w14:paraId="74FA47A8" w14:textId="77777777" w:rsidR="008E6206" w:rsidRPr="00B7112A" w:rsidRDefault="008E6206" w:rsidP="00373BE1">
      <w:pPr>
        <w:spacing w:after="120" w:line="276" w:lineRule="auto"/>
        <w:jc w:val="both"/>
        <w:rPr>
          <w:rFonts w:cstheme="minorHAnsi"/>
          <w:lang w:val="fr-BE"/>
        </w:rPr>
      </w:pPr>
    </w:p>
    <w:p w14:paraId="137B77CA" w14:textId="5FFC8153" w:rsidR="006B7DAE" w:rsidRPr="00373BE1" w:rsidRDefault="009C5F38" w:rsidP="00373BE1">
      <w:pPr>
        <w:spacing w:after="120" w:line="276" w:lineRule="auto"/>
        <w:jc w:val="both"/>
        <w:rPr>
          <w:rFonts w:cstheme="minorHAnsi"/>
        </w:rPr>
      </w:pPr>
      <w:r w:rsidRPr="00373BE1">
        <w:rPr>
          <w:rFonts w:cstheme="minorHAnsi"/>
        </w:rPr>
        <w:t xml:space="preserve">Hate speech </w:t>
      </w:r>
      <w:r w:rsidR="00F23AC3" w:rsidRPr="00373BE1">
        <w:rPr>
          <w:rFonts w:cstheme="minorHAnsi"/>
        </w:rPr>
        <w:t>and hate crime are</w:t>
      </w:r>
      <w:r w:rsidRPr="00373BE1">
        <w:rPr>
          <w:rFonts w:cstheme="minorHAnsi"/>
        </w:rPr>
        <w:t xml:space="preserve"> growing and damaging phenomena across Europe. This is recognised in the work of the European Commission and of the Council of Europe. European standards for equality bodies recommend that their mandate be extended to include hate speech. Few equality bodies have an explicit mandate</w:t>
      </w:r>
      <w:r w:rsidR="006B7DAE" w:rsidRPr="00373BE1">
        <w:rPr>
          <w:rFonts w:cstheme="minorHAnsi"/>
        </w:rPr>
        <w:t xml:space="preserve"> on hate speech</w:t>
      </w:r>
      <w:r w:rsidRPr="00373BE1">
        <w:rPr>
          <w:rFonts w:cstheme="minorHAnsi"/>
        </w:rPr>
        <w:t xml:space="preserve">, </w:t>
      </w:r>
      <w:r w:rsidR="00065141" w:rsidRPr="00373BE1">
        <w:rPr>
          <w:rFonts w:cstheme="minorHAnsi"/>
        </w:rPr>
        <w:t>many</w:t>
      </w:r>
      <w:r w:rsidR="006B7DAE" w:rsidRPr="00373BE1">
        <w:rPr>
          <w:rFonts w:cstheme="minorHAnsi"/>
        </w:rPr>
        <w:t xml:space="preserve"> have</w:t>
      </w:r>
      <w:r w:rsidR="00065141" w:rsidRPr="00373BE1">
        <w:rPr>
          <w:rFonts w:cstheme="minorHAnsi"/>
        </w:rPr>
        <w:t>, however,</w:t>
      </w:r>
      <w:r w:rsidR="006B7DAE" w:rsidRPr="00373BE1">
        <w:rPr>
          <w:rFonts w:cstheme="minorHAnsi"/>
        </w:rPr>
        <w:t xml:space="preserve"> interpreted their mandate to include hate speec</w:t>
      </w:r>
      <w:r w:rsidR="00473B54" w:rsidRPr="00373BE1">
        <w:rPr>
          <w:rFonts w:cstheme="minorHAnsi"/>
        </w:rPr>
        <w:t>h. T</w:t>
      </w:r>
      <w:r w:rsidR="00F23AC3" w:rsidRPr="00373BE1">
        <w:rPr>
          <w:rFonts w:cstheme="minorHAnsi"/>
        </w:rPr>
        <w:t xml:space="preserve">his </w:t>
      </w:r>
      <w:r w:rsidR="00473B54" w:rsidRPr="00373BE1">
        <w:rPr>
          <w:rFonts w:cstheme="minorHAnsi"/>
        </w:rPr>
        <w:t xml:space="preserve">situation </w:t>
      </w:r>
      <w:r w:rsidR="00F23AC3" w:rsidRPr="00373BE1">
        <w:rPr>
          <w:rFonts w:cstheme="minorHAnsi"/>
        </w:rPr>
        <w:t>can leave</w:t>
      </w:r>
      <w:r w:rsidR="006B7DAE" w:rsidRPr="00373BE1">
        <w:rPr>
          <w:rFonts w:cstheme="minorHAnsi"/>
        </w:rPr>
        <w:t xml:space="preserve"> them lacking the competences and resources required to make an impact.</w:t>
      </w:r>
    </w:p>
    <w:p w14:paraId="29B9BD7D" w14:textId="49DC2834" w:rsidR="00310F1E" w:rsidRPr="00373BE1" w:rsidRDefault="008440D9" w:rsidP="00373BE1">
      <w:pPr>
        <w:spacing w:after="120" w:line="276" w:lineRule="auto"/>
        <w:jc w:val="both"/>
        <w:rPr>
          <w:rFonts w:cstheme="minorHAnsi"/>
        </w:rPr>
      </w:pPr>
      <w:r w:rsidRPr="00373BE1">
        <w:rPr>
          <w:rFonts w:cstheme="minorHAnsi"/>
        </w:rPr>
        <w:t>Twenty</w:t>
      </w:r>
      <w:r w:rsidR="006B7DAE" w:rsidRPr="00373BE1">
        <w:rPr>
          <w:rFonts w:cstheme="minorHAnsi"/>
        </w:rPr>
        <w:t xml:space="preserve"> </w:t>
      </w:r>
      <w:r w:rsidR="00314DC0" w:rsidRPr="00373BE1">
        <w:rPr>
          <w:rFonts w:cstheme="minorHAnsi"/>
        </w:rPr>
        <w:t>five</w:t>
      </w:r>
      <w:r w:rsidR="00BE66F7" w:rsidRPr="00373BE1">
        <w:rPr>
          <w:rFonts w:cstheme="minorHAnsi"/>
        </w:rPr>
        <w:t xml:space="preserve"> </w:t>
      </w:r>
      <w:r w:rsidR="006B7DAE" w:rsidRPr="00373BE1">
        <w:rPr>
          <w:rFonts w:cstheme="minorHAnsi"/>
        </w:rPr>
        <w:t>equality bodies</w:t>
      </w:r>
      <w:r w:rsidR="002E6C1D" w:rsidRPr="00373BE1">
        <w:rPr>
          <w:rFonts w:cstheme="minorHAnsi"/>
        </w:rPr>
        <w:t xml:space="preserve"> in 18 </w:t>
      </w:r>
      <w:r w:rsidR="0009505E" w:rsidRPr="00373BE1">
        <w:rPr>
          <w:rFonts w:cstheme="minorHAnsi"/>
        </w:rPr>
        <w:t>countries reported</w:t>
      </w:r>
      <w:r w:rsidR="006B7DAE" w:rsidRPr="00373BE1">
        <w:rPr>
          <w:rFonts w:cstheme="minorHAnsi"/>
        </w:rPr>
        <w:t xml:space="preserve"> on their work for this perspective</w:t>
      </w:r>
      <w:r w:rsidR="0009505E" w:rsidRPr="00373BE1">
        <w:rPr>
          <w:rFonts w:cstheme="minorHAnsi"/>
        </w:rPr>
        <w:t>.</w:t>
      </w:r>
      <w:r w:rsidR="006B7DAE" w:rsidRPr="00373BE1">
        <w:rPr>
          <w:rFonts w:cstheme="minorHAnsi"/>
        </w:rPr>
        <w:t xml:space="preserve"> </w:t>
      </w:r>
      <w:r w:rsidR="00314DC0" w:rsidRPr="00373BE1">
        <w:rPr>
          <w:rFonts w:cstheme="minorHAnsi"/>
        </w:rPr>
        <w:t>Many</w:t>
      </w:r>
      <w:r w:rsidR="0009505E" w:rsidRPr="00373BE1">
        <w:rPr>
          <w:rFonts w:cstheme="minorHAnsi"/>
        </w:rPr>
        <w:t xml:space="preserve"> </w:t>
      </w:r>
      <w:r w:rsidR="00F23AC3" w:rsidRPr="00373BE1">
        <w:rPr>
          <w:rFonts w:cstheme="minorHAnsi"/>
        </w:rPr>
        <w:t>identified</w:t>
      </w:r>
      <w:r w:rsidR="006B7DAE" w:rsidRPr="00373BE1">
        <w:rPr>
          <w:rFonts w:cstheme="minorHAnsi"/>
        </w:rPr>
        <w:t xml:space="preserve"> a high priority for work on hate speech given its preva</w:t>
      </w:r>
      <w:r w:rsidR="00473B54" w:rsidRPr="00373BE1">
        <w:rPr>
          <w:rFonts w:cstheme="minorHAnsi"/>
        </w:rPr>
        <w:t>lence and given it drives</w:t>
      </w:r>
      <w:r w:rsidR="006B7DAE" w:rsidRPr="00373BE1">
        <w:rPr>
          <w:rFonts w:cstheme="minorHAnsi"/>
        </w:rPr>
        <w:t xml:space="preserve"> discrimination and harassment. The national policy </w:t>
      </w:r>
      <w:r w:rsidR="0009505E" w:rsidRPr="00373BE1">
        <w:rPr>
          <w:rFonts w:cstheme="minorHAnsi"/>
        </w:rPr>
        <w:t>context is not always conducive</w:t>
      </w:r>
      <w:r w:rsidR="006B7DAE" w:rsidRPr="00373BE1">
        <w:rPr>
          <w:rFonts w:cstheme="minorHAnsi"/>
        </w:rPr>
        <w:t xml:space="preserve"> to </w:t>
      </w:r>
      <w:r w:rsidR="00473B54" w:rsidRPr="00373BE1">
        <w:rPr>
          <w:rFonts w:cstheme="minorHAnsi"/>
        </w:rPr>
        <w:t>their</w:t>
      </w:r>
      <w:r w:rsidR="00F23AC3" w:rsidRPr="00373BE1">
        <w:rPr>
          <w:rFonts w:cstheme="minorHAnsi"/>
        </w:rPr>
        <w:t xml:space="preserve"> work</w:t>
      </w:r>
      <w:r w:rsidR="00473B54" w:rsidRPr="00373BE1">
        <w:rPr>
          <w:rFonts w:cstheme="minorHAnsi"/>
        </w:rPr>
        <w:t>,</w:t>
      </w:r>
      <w:r w:rsidR="00F23AC3" w:rsidRPr="00373BE1">
        <w:rPr>
          <w:rFonts w:cstheme="minorHAnsi"/>
        </w:rPr>
        <w:t xml:space="preserve"> with inadequate</w:t>
      </w:r>
      <w:r w:rsidR="0009505E" w:rsidRPr="00373BE1">
        <w:rPr>
          <w:rFonts w:cstheme="minorHAnsi"/>
        </w:rPr>
        <w:t xml:space="preserve"> legislative provision and enforcement frameworks</w:t>
      </w:r>
      <w:r w:rsidR="00383D89" w:rsidRPr="00373BE1">
        <w:rPr>
          <w:rFonts w:cstheme="minorHAnsi"/>
        </w:rPr>
        <w:t xml:space="preserve"> that lack capacity</w:t>
      </w:r>
      <w:r w:rsidR="00F23AC3" w:rsidRPr="00373BE1">
        <w:rPr>
          <w:rFonts w:cstheme="minorHAnsi"/>
        </w:rPr>
        <w:t>. Most equality bodies did</w:t>
      </w:r>
      <w:r w:rsidR="0009505E" w:rsidRPr="00373BE1">
        <w:rPr>
          <w:rFonts w:cstheme="minorHAnsi"/>
        </w:rPr>
        <w:t xml:space="preserve"> not report comprehensive strategies underpinning their work</w:t>
      </w:r>
      <w:r w:rsidR="00383D89" w:rsidRPr="00373BE1">
        <w:rPr>
          <w:rFonts w:cstheme="minorHAnsi"/>
        </w:rPr>
        <w:t xml:space="preserve"> on hate speech</w:t>
      </w:r>
      <w:r w:rsidR="0009505E" w:rsidRPr="00373BE1">
        <w:rPr>
          <w:rFonts w:cstheme="minorHAnsi"/>
        </w:rPr>
        <w:t xml:space="preserve">. </w:t>
      </w:r>
      <w:r w:rsidR="00383D89" w:rsidRPr="00373BE1">
        <w:rPr>
          <w:rFonts w:cstheme="minorHAnsi"/>
        </w:rPr>
        <w:t>This limits their</w:t>
      </w:r>
      <w:r w:rsidR="00310F1E" w:rsidRPr="00373BE1">
        <w:rPr>
          <w:rFonts w:cstheme="minorHAnsi"/>
        </w:rPr>
        <w:t xml:space="preserve"> focus on root causes of hate speech and</w:t>
      </w:r>
      <w:r w:rsidR="00473B54" w:rsidRPr="00373BE1">
        <w:rPr>
          <w:rFonts w:cstheme="minorHAnsi"/>
        </w:rPr>
        <w:t xml:space="preserve"> their engagement</w:t>
      </w:r>
      <w:r w:rsidR="00310F1E" w:rsidRPr="00373BE1">
        <w:rPr>
          <w:rFonts w:cstheme="minorHAnsi"/>
        </w:rPr>
        <w:t xml:space="preserve"> in alternative narrative work. </w:t>
      </w:r>
    </w:p>
    <w:p w14:paraId="07A0EBA1" w14:textId="5C3234EB" w:rsidR="002B40B1" w:rsidRPr="00373BE1" w:rsidRDefault="0009505E" w:rsidP="00373BE1">
      <w:pPr>
        <w:spacing w:after="120" w:line="276" w:lineRule="auto"/>
        <w:jc w:val="both"/>
        <w:rPr>
          <w:rFonts w:cstheme="minorHAnsi"/>
        </w:rPr>
      </w:pPr>
      <w:r w:rsidRPr="00373BE1">
        <w:rPr>
          <w:rFonts w:cstheme="minorHAnsi"/>
        </w:rPr>
        <w:t>However, a wide range o</w:t>
      </w:r>
      <w:r w:rsidR="00383D89" w:rsidRPr="00373BE1">
        <w:rPr>
          <w:rFonts w:cstheme="minorHAnsi"/>
        </w:rPr>
        <w:t xml:space="preserve">f action on </w:t>
      </w:r>
      <w:r w:rsidR="00F23AC3" w:rsidRPr="00373BE1">
        <w:rPr>
          <w:rFonts w:cstheme="minorHAnsi"/>
        </w:rPr>
        <w:t>hate speech wa</w:t>
      </w:r>
      <w:r w:rsidR="00383D89" w:rsidRPr="00373BE1">
        <w:rPr>
          <w:rFonts w:cstheme="minorHAnsi"/>
        </w:rPr>
        <w:t>s reported by</w:t>
      </w:r>
      <w:r w:rsidRPr="00373BE1">
        <w:rPr>
          <w:rFonts w:cstheme="minorHAnsi"/>
        </w:rPr>
        <w:t xml:space="preserve"> these equality bodies.</w:t>
      </w:r>
      <w:r w:rsidR="00473B54" w:rsidRPr="00373BE1">
        <w:rPr>
          <w:rFonts w:cstheme="minorHAnsi"/>
        </w:rPr>
        <w:t xml:space="preserve"> This involves</w:t>
      </w:r>
      <w:r w:rsidR="00310F1E" w:rsidRPr="00373BE1">
        <w:rPr>
          <w:rFonts w:cstheme="minorHAnsi"/>
        </w:rPr>
        <w:t xml:space="preserve"> casework, research, policy advice, promotion of good practice, and communication. </w:t>
      </w:r>
      <w:r w:rsidR="00383D89" w:rsidRPr="00373BE1">
        <w:rPr>
          <w:rFonts w:cstheme="minorHAnsi"/>
        </w:rPr>
        <w:t xml:space="preserve">Low levels of casework are the norm, though a few equality bodies reported significant levels. </w:t>
      </w:r>
      <w:r w:rsidR="00106A3B" w:rsidRPr="00373BE1">
        <w:rPr>
          <w:rFonts w:cstheme="minorHAnsi"/>
        </w:rPr>
        <w:t xml:space="preserve">Casework is largely reported by equality bodies with a decision-making function. </w:t>
      </w:r>
      <w:r w:rsidR="00383D89" w:rsidRPr="00373BE1">
        <w:rPr>
          <w:rFonts w:cstheme="minorHAnsi"/>
        </w:rPr>
        <w:t xml:space="preserve">A concern to deepen the knowledge base on hate speech is evident in the research work of equality bodies. Policy advice has </w:t>
      </w:r>
      <w:r w:rsidR="00473B54" w:rsidRPr="00373BE1">
        <w:rPr>
          <w:rFonts w:cstheme="minorHAnsi"/>
        </w:rPr>
        <w:t xml:space="preserve">largely </w:t>
      </w:r>
      <w:r w:rsidR="00383D89" w:rsidRPr="00373BE1">
        <w:rPr>
          <w:rFonts w:cstheme="minorHAnsi"/>
        </w:rPr>
        <w:t xml:space="preserve">focused on improving the legal basis for prosecuting hate speech comprehensively and effectively. </w:t>
      </w:r>
    </w:p>
    <w:p w14:paraId="67A4ED15" w14:textId="3E60CF01" w:rsidR="00AB5D24" w:rsidRPr="00373BE1" w:rsidRDefault="00383D89" w:rsidP="00373BE1">
      <w:pPr>
        <w:spacing w:after="120" w:line="276" w:lineRule="auto"/>
        <w:jc w:val="both"/>
        <w:rPr>
          <w:rFonts w:cstheme="minorHAnsi"/>
        </w:rPr>
      </w:pPr>
      <w:r w:rsidRPr="00373BE1">
        <w:rPr>
          <w:rFonts w:cstheme="minorHAnsi"/>
        </w:rPr>
        <w:t xml:space="preserve">Good practice work by equality bodies has had a particular concern with supporting better enforcement </w:t>
      </w:r>
      <w:r w:rsidR="00314DC0" w:rsidRPr="00373BE1">
        <w:rPr>
          <w:rFonts w:cstheme="minorHAnsi"/>
        </w:rPr>
        <w:t xml:space="preserve">in relation to hate speech </w:t>
      </w:r>
      <w:r w:rsidRPr="00373BE1">
        <w:rPr>
          <w:rFonts w:cstheme="minorHAnsi"/>
        </w:rPr>
        <w:t>by the relevant authorities</w:t>
      </w:r>
      <w:r w:rsidR="002B40B1" w:rsidRPr="00373BE1">
        <w:rPr>
          <w:rFonts w:cstheme="minorHAnsi"/>
        </w:rPr>
        <w:t>. Work has also been</w:t>
      </w:r>
      <w:r w:rsidR="00F23AC3" w:rsidRPr="00373BE1">
        <w:rPr>
          <w:rFonts w:cstheme="minorHAnsi"/>
        </w:rPr>
        <w:t xml:space="preserve"> done</w:t>
      </w:r>
      <w:r w:rsidR="002B40B1" w:rsidRPr="00373BE1">
        <w:rPr>
          <w:rFonts w:cstheme="minorHAnsi"/>
        </w:rPr>
        <w:t xml:space="preserve"> to enable educational establishments to address the issue and to engage political parties on the issue. Positive duties on public bodies, e</w:t>
      </w:r>
      <w:r w:rsidR="00F23AC3" w:rsidRPr="00373BE1">
        <w:rPr>
          <w:rFonts w:cstheme="minorHAnsi"/>
        </w:rPr>
        <w:t xml:space="preserve">mployers and service providers </w:t>
      </w:r>
      <w:r w:rsidR="00314DC0" w:rsidRPr="00373BE1">
        <w:rPr>
          <w:rFonts w:cstheme="minorHAnsi"/>
        </w:rPr>
        <w:t>are</w:t>
      </w:r>
      <w:r w:rsidR="00473B54" w:rsidRPr="00373BE1">
        <w:rPr>
          <w:rFonts w:cstheme="minorHAnsi"/>
        </w:rPr>
        <w:t xml:space="preserve"> </w:t>
      </w:r>
      <w:r w:rsidR="002B40B1" w:rsidRPr="00373BE1">
        <w:rPr>
          <w:rFonts w:cstheme="minorHAnsi"/>
        </w:rPr>
        <w:t>valua</w:t>
      </w:r>
      <w:r w:rsidR="00473B54" w:rsidRPr="00373BE1">
        <w:rPr>
          <w:rFonts w:cstheme="minorHAnsi"/>
        </w:rPr>
        <w:t>ble</w:t>
      </w:r>
      <w:r w:rsidR="002B40B1" w:rsidRPr="00373BE1">
        <w:rPr>
          <w:rFonts w:cstheme="minorHAnsi"/>
        </w:rPr>
        <w:t xml:space="preserve"> in driv</w:t>
      </w:r>
      <w:r w:rsidR="00473B54" w:rsidRPr="00373BE1">
        <w:rPr>
          <w:rFonts w:cstheme="minorHAnsi"/>
        </w:rPr>
        <w:t>ing good practice on hate speech</w:t>
      </w:r>
      <w:r w:rsidRPr="00373BE1">
        <w:rPr>
          <w:rFonts w:cstheme="minorHAnsi"/>
        </w:rPr>
        <w:t>. Communication work has largely been limited to making the issue of hate speech visible as a public concern.</w:t>
      </w:r>
    </w:p>
    <w:p w14:paraId="4DE1C61E" w14:textId="62D579B1" w:rsidR="00F23AC3" w:rsidRPr="00373BE1" w:rsidRDefault="00383D89" w:rsidP="00373BE1">
      <w:pPr>
        <w:spacing w:after="120" w:line="276" w:lineRule="auto"/>
        <w:jc w:val="both"/>
        <w:rPr>
          <w:rFonts w:cstheme="minorHAnsi"/>
        </w:rPr>
      </w:pPr>
      <w:r w:rsidRPr="00373BE1">
        <w:rPr>
          <w:rFonts w:cstheme="minorHAnsi"/>
        </w:rPr>
        <w:t>In looking fo</w:t>
      </w:r>
      <w:r w:rsidR="00F23AC3" w:rsidRPr="00373BE1">
        <w:rPr>
          <w:rFonts w:cstheme="minorHAnsi"/>
        </w:rPr>
        <w:t>rward, it would be useful if the European Commission and the Member States could: enhance legislation on hate speech to ensure uniform definition, the coverage of all grounds</w:t>
      </w:r>
      <w:r w:rsidR="00473B54" w:rsidRPr="00373BE1">
        <w:rPr>
          <w:rFonts w:cstheme="minorHAnsi"/>
        </w:rPr>
        <w:t>,</w:t>
      </w:r>
      <w:r w:rsidR="00F23AC3" w:rsidRPr="00373BE1">
        <w:rPr>
          <w:rFonts w:cstheme="minorHAnsi"/>
        </w:rPr>
        <w:t xml:space="preserve"> and a mix of criminal and administrative channels to address cases; i</w:t>
      </w:r>
      <w:r w:rsidR="005E4918" w:rsidRPr="00373BE1">
        <w:rPr>
          <w:rFonts w:cstheme="minorHAnsi"/>
        </w:rPr>
        <w:t>mprove the policy context by developing</w:t>
      </w:r>
      <w:r w:rsidR="00F23AC3" w:rsidRPr="00373BE1">
        <w:rPr>
          <w:rFonts w:cstheme="minorHAnsi"/>
        </w:rPr>
        <w:t xml:space="preserve"> </w:t>
      </w:r>
      <w:r w:rsidR="005E4918" w:rsidRPr="00373BE1">
        <w:rPr>
          <w:rFonts w:cstheme="minorHAnsi"/>
        </w:rPr>
        <w:t xml:space="preserve">multi-annual </w:t>
      </w:r>
      <w:r w:rsidR="00F23AC3" w:rsidRPr="00373BE1">
        <w:rPr>
          <w:rFonts w:cstheme="minorHAnsi"/>
        </w:rPr>
        <w:t xml:space="preserve">national action plans </w:t>
      </w:r>
      <w:r w:rsidR="005E4918" w:rsidRPr="00373BE1">
        <w:rPr>
          <w:rFonts w:cstheme="minorHAnsi"/>
        </w:rPr>
        <w:t>on hate speech</w:t>
      </w:r>
      <w:r w:rsidR="00F23AC3" w:rsidRPr="00373BE1">
        <w:rPr>
          <w:rFonts w:cstheme="minorHAnsi"/>
        </w:rPr>
        <w:t>; and ensure equality body have mandates that explicit</w:t>
      </w:r>
      <w:r w:rsidR="00384471" w:rsidRPr="00373BE1">
        <w:rPr>
          <w:rFonts w:cstheme="minorHAnsi"/>
        </w:rPr>
        <w:t>ly enable them to address</w:t>
      </w:r>
      <w:r w:rsidR="00F23AC3" w:rsidRPr="00373BE1">
        <w:rPr>
          <w:rFonts w:cstheme="minorHAnsi"/>
        </w:rPr>
        <w:t xml:space="preserve"> hate speech and are accorded the competences required for this.</w:t>
      </w:r>
    </w:p>
    <w:p w14:paraId="7439B7E7" w14:textId="3C70F595" w:rsidR="00384471" w:rsidRPr="00373BE1" w:rsidRDefault="00F23AC3" w:rsidP="00373BE1">
      <w:pPr>
        <w:spacing w:before="120" w:after="120" w:line="276" w:lineRule="auto"/>
        <w:jc w:val="both"/>
        <w:rPr>
          <w:rFonts w:cstheme="minorHAnsi"/>
        </w:rPr>
      </w:pPr>
      <w:r w:rsidRPr="00373BE1">
        <w:rPr>
          <w:rFonts w:cstheme="minorHAnsi"/>
        </w:rPr>
        <w:t xml:space="preserve">It would be useful if equality bodies could: explore and devise </w:t>
      </w:r>
      <w:r w:rsidR="00473B54" w:rsidRPr="00373BE1">
        <w:rPr>
          <w:rFonts w:cstheme="minorHAnsi"/>
        </w:rPr>
        <w:t xml:space="preserve">full and </w:t>
      </w:r>
      <w:r w:rsidRPr="00373BE1">
        <w:rPr>
          <w:rFonts w:cstheme="minorHAnsi"/>
        </w:rPr>
        <w:t xml:space="preserve">comprehensive strategies to address hate speech; develop their communication work to include sustained and substantial action on promoting alternative narratives; and engage with the European Commission code of conduct and secure funding for this work under European Commission </w:t>
      </w:r>
      <w:r w:rsidRPr="00373BE1">
        <w:rPr>
          <w:rFonts w:cstheme="minorHAnsi"/>
        </w:rPr>
        <w:lastRenderedPageBreak/>
        <w:t xml:space="preserve">calls for projects. It would be useful if Equinet could enable peer learning and provide training for equality bodies to build </w:t>
      </w:r>
      <w:r w:rsidR="00384471" w:rsidRPr="00373BE1">
        <w:rPr>
          <w:rFonts w:cstheme="minorHAnsi"/>
        </w:rPr>
        <w:t xml:space="preserve">their </w:t>
      </w:r>
      <w:r w:rsidRPr="00373BE1">
        <w:rPr>
          <w:rFonts w:cstheme="minorHAnsi"/>
        </w:rPr>
        <w:t>strategy on hate speech and, in particular, to innovate in responding to this issue.</w:t>
      </w:r>
    </w:p>
    <w:p w14:paraId="5C01EA5E" w14:textId="77777777" w:rsidR="00AB5D24" w:rsidRPr="00373BE1" w:rsidRDefault="00AB5D24" w:rsidP="00373BE1">
      <w:pPr>
        <w:spacing w:after="120" w:line="276" w:lineRule="auto"/>
        <w:jc w:val="both"/>
        <w:rPr>
          <w:rFonts w:cstheme="minorHAnsi"/>
          <w:b/>
          <w:sz w:val="28"/>
          <w:szCs w:val="28"/>
        </w:rPr>
      </w:pPr>
    </w:p>
    <w:p w14:paraId="508905D8" w14:textId="77777777" w:rsidR="00AB5D24" w:rsidRPr="00373BE1" w:rsidRDefault="00AB5D24" w:rsidP="00373BE1">
      <w:pPr>
        <w:spacing w:after="120" w:line="276" w:lineRule="auto"/>
        <w:jc w:val="both"/>
        <w:rPr>
          <w:rFonts w:cstheme="minorHAnsi"/>
          <w:b/>
          <w:sz w:val="28"/>
          <w:szCs w:val="28"/>
        </w:rPr>
      </w:pPr>
    </w:p>
    <w:p w14:paraId="33B20650" w14:textId="77777777" w:rsidR="00AB5D24" w:rsidRPr="00373BE1" w:rsidRDefault="00AB5D24" w:rsidP="00373BE1">
      <w:pPr>
        <w:spacing w:after="120" w:line="276" w:lineRule="auto"/>
        <w:jc w:val="both"/>
        <w:rPr>
          <w:rFonts w:cstheme="minorHAnsi"/>
          <w:b/>
          <w:sz w:val="28"/>
          <w:szCs w:val="28"/>
        </w:rPr>
      </w:pPr>
    </w:p>
    <w:p w14:paraId="4FA8F28B" w14:textId="77777777" w:rsidR="00AB5D24" w:rsidRPr="00373BE1" w:rsidRDefault="00AB5D24" w:rsidP="00373BE1">
      <w:pPr>
        <w:spacing w:after="120" w:line="276" w:lineRule="auto"/>
        <w:jc w:val="both"/>
        <w:rPr>
          <w:rFonts w:cstheme="minorHAnsi"/>
          <w:b/>
          <w:sz w:val="28"/>
          <w:szCs w:val="28"/>
        </w:rPr>
      </w:pPr>
    </w:p>
    <w:p w14:paraId="1F6DA347" w14:textId="77777777" w:rsidR="00AB5D24" w:rsidRPr="00373BE1" w:rsidRDefault="00AB5D24" w:rsidP="00373BE1">
      <w:pPr>
        <w:spacing w:after="120" w:line="276" w:lineRule="auto"/>
        <w:jc w:val="both"/>
        <w:rPr>
          <w:rFonts w:cstheme="minorHAnsi"/>
          <w:b/>
          <w:sz w:val="28"/>
          <w:szCs w:val="28"/>
        </w:rPr>
      </w:pPr>
    </w:p>
    <w:p w14:paraId="4C1D9A08" w14:textId="77777777" w:rsidR="00AB5D24" w:rsidRPr="00373BE1" w:rsidRDefault="00AB5D24" w:rsidP="00373BE1">
      <w:pPr>
        <w:spacing w:after="120" w:line="276" w:lineRule="auto"/>
        <w:jc w:val="both"/>
        <w:rPr>
          <w:rFonts w:cstheme="minorHAnsi"/>
          <w:b/>
          <w:sz w:val="28"/>
          <w:szCs w:val="28"/>
        </w:rPr>
      </w:pPr>
    </w:p>
    <w:p w14:paraId="26AB0A70" w14:textId="77777777" w:rsidR="00AB5D24" w:rsidRPr="00373BE1" w:rsidRDefault="00AB5D24" w:rsidP="00373BE1">
      <w:pPr>
        <w:spacing w:after="120" w:line="276" w:lineRule="auto"/>
        <w:jc w:val="both"/>
        <w:rPr>
          <w:rFonts w:cstheme="minorHAnsi"/>
          <w:b/>
          <w:sz w:val="28"/>
          <w:szCs w:val="28"/>
        </w:rPr>
      </w:pPr>
    </w:p>
    <w:p w14:paraId="0ABC22E3" w14:textId="77777777" w:rsidR="00AB5D24" w:rsidRPr="00373BE1" w:rsidRDefault="00AB5D24" w:rsidP="00373BE1">
      <w:pPr>
        <w:spacing w:after="120" w:line="276" w:lineRule="auto"/>
        <w:jc w:val="both"/>
        <w:rPr>
          <w:rFonts w:cstheme="minorHAnsi"/>
          <w:b/>
          <w:sz w:val="28"/>
          <w:szCs w:val="28"/>
        </w:rPr>
      </w:pPr>
    </w:p>
    <w:p w14:paraId="7BE61EB9" w14:textId="77777777" w:rsidR="00AB5D24" w:rsidRPr="00373BE1" w:rsidRDefault="00AB5D24" w:rsidP="00373BE1">
      <w:pPr>
        <w:spacing w:after="120" w:line="276" w:lineRule="auto"/>
        <w:jc w:val="both"/>
        <w:rPr>
          <w:rFonts w:cstheme="minorHAnsi"/>
          <w:b/>
          <w:sz w:val="28"/>
          <w:szCs w:val="28"/>
        </w:rPr>
      </w:pPr>
    </w:p>
    <w:p w14:paraId="7586C3C4" w14:textId="77777777" w:rsidR="00383D89" w:rsidRPr="00373BE1" w:rsidRDefault="00383D89" w:rsidP="00373BE1">
      <w:pPr>
        <w:spacing w:after="120" w:line="276" w:lineRule="auto"/>
        <w:jc w:val="both"/>
        <w:rPr>
          <w:rFonts w:cstheme="minorHAnsi"/>
          <w:b/>
          <w:sz w:val="28"/>
          <w:szCs w:val="28"/>
        </w:rPr>
      </w:pPr>
    </w:p>
    <w:p w14:paraId="4E111E6E" w14:textId="77777777" w:rsidR="00383D89" w:rsidRPr="00373BE1" w:rsidRDefault="00383D89" w:rsidP="00373BE1">
      <w:pPr>
        <w:spacing w:after="120" w:line="276" w:lineRule="auto"/>
        <w:jc w:val="both"/>
        <w:rPr>
          <w:rFonts w:cstheme="minorHAnsi"/>
          <w:b/>
          <w:sz w:val="28"/>
          <w:szCs w:val="28"/>
        </w:rPr>
      </w:pPr>
    </w:p>
    <w:p w14:paraId="01C92EEB" w14:textId="77777777" w:rsidR="00383D89" w:rsidRPr="00373BE1" w:rsidRDefault="00383D89" w:rsidP="00373BE1">
      <w:pPr>
        <w:spacing w:after="120" w:line="276" w:lineRule="auto"/>
        <w:jc w:val="both"/>
        <w:rPr>
          <w:rFonts w:cstheme="minorHAnsi"/>
          <w:b/>
          <w:sz w:val="28"/>
          <w:szCs w:val="28"/>
        </w:rPr>
      </w:pPr>
    </w:p>
    <w:p w14:paraId="1E198F64" w14:textId="77777777" w:rsidR="00383D89" w:rsidRPr="00373BE1" w:rsidRDefault="00383D89" w:rsidP="00373BE1">
      <w:pPr>
        <w:spacing w:after="120" w:line="276" w:lineRule="auto"/>
        <w:jc w:val="both"/>
        <w:rPr>
          <w:rFonts w:cstheme="minorHAnsi"/>
          <w:b/>
          <w:sz w:val="28"/>
          <w:szCs w:val="28"/>
        </w:rPr>
      </w:pPr>
    </w:p>
    <w:p w14:paraId="6A5D3240" w14:textId="77777777" w:rsidR="00480B4B" w:rsidRPr="00373BE1" w:rsidRDefault="00480B4B" w:rsidP="00373BE1">
      <w:pPr>
        <w:spacing w:after="120" w:line="276" w:lineRule="auto"/>
        <w:jc w:val="both"/>
        <w:rPr>
          <w:rFonts w:cstheme="minorHAnsi"/>
          <w:b/>
          <w:sz w:val="28"/>
          <w:szCs w:val="28"/>
        </w:rPr>
      </w:pPr>
    </w:p>
    <w:p w14:paraId="7AEC59D5" w14:textId="77777777" w:rsidR="007C664A" w:rsidRDefault="007C664A">
      <w:pPr>
        <w:rPr>
          <w:rFonts w:ascii="Arial Rounded MT Bold" w:hAnsi="Arial Rounded MT Bold"/>
          <w:color w:val="808080" w:themeColor="background1" w:themeShade="80"/>
          <w:sz w:val="56"/>
          <w:szCs w:val="56"/>
        </w:rPr>
      </w:pPr>
      <w:r>
        <w:rPr>
          <w:rFonts w:ascii="Arial Rounded MT Bold" w:hAnsi="Arial Rounded MT Bold"/>
          <w:color w:val="808080" w:themeColor="background1" w:themeShade="80"/>
          <w:sz w:val="56"/>
          <w:szCs w:val="56"/>
        </w:rPr>
        <w:br w:type="page"/>
      </w:r>
    </w:p>
    <w:p w14:paraId="379E82FE" w14:textId="577692D8" w:rsidR="00AB5D24" w:rsidRPr="007C664A" w:rsidRDefault="00480B4B"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lastRenderedPageBreak/>
        <w:t>1.</w:t>
      </w:r>
      <w:r w:rsidRPr="007C664A">
        <w:rPr>
          <w:rFonts w:ascii="Arial Rounded MT Bold" w:hAnsi="Arial Rounded MT Bold"/>
          <w:color w:val="808080" w:themeColor="background1" w:themeShade="80"/>
          <w:sz w:val="56"/>
          <w:szCs w:val="56"/>
        </w:rPr>
        <w:tab/>
      </w:r>
      <w:r w:rsidR="00AB5D24" w:rsidRPr="007C664A">
        <w:rPr>
          <w:rFonts w:ascii="Arial Rounded MT Bold" w:hAnsi="Arial Rounded MT Bold"/>
          <w:color w:val="808080" w:themeColor="background1" w:themeShade="80"/>
          <w:sz w:val="56"/>
          <w:szCs w:val="56"/>
        </w:rPr>
        <w:t>Policy Context</w:t>
      </w:r>
    </w:p>
    <w:p w14:paraId="0C97D193" w14:textId="77777777" w:rsidR="007C664A" w:rsidRDefault="007C664A" w:rsidP="00373BE1">
      <w:pPr>
        <w:spacing w:after="120" w:line="276" w:lineRule="auto"/>
        <w:jc w:val="both"/>
        <w:rPr>
          <w:rFonts w:cstheme="minorHAnsi"/>
        </w:rPr>
      </w:pPr>
    </w:p>
    <w:p w14:paraId="047199C2" w14:textId="583F39C3" w:rsidR="00AB5D24" w:rsidRPr="00373BE1" w:rsidRDefault="00680B6F" w:rsidP="00373BE1">
      <w:pPr>
        <w:spacing w:after="120" w:line="276" w:lineRule="auto"/>
        <w:jc w:val="both"/>
        <w:rPr>
          <w:rFonts w:cstheme="minorHAnsi"/>
        </w:rPr>
      </w:pPr>
      <w:r w:rsidRPr="00373BE1">
        <w:rPr>
          <w:rFonts w:cstheme="minorHAnsi"/>
        </w:rPr>
        <w:t xml:space="preserve">Hate speech </w:t>
      </w:r>
      <w:r w:rsidR="001B3DA0" w:rsidRPr="00373BE1">
        <w:rPr>
          <w:rFonts w:cstheme="minorHAnsi"/>
        </w:rPr>
        <w:t>and hate crime are</w:t>
      </w:r>
      <w:r w:rsidRPr="00373BE1">
        <w:rPr>
          <w:rFonts w:cstheme="minorHAnsi"/>
        </w:rPr>
        <w:t xml:space="preserve"> growing and damaging phenomena across Europe.</w:t>
      </w:r>
      <w:r w:rsidR="00C34A2C" w:rsidRPr="00373BE1">
        <w:rPr>
          <w:rFonts w:cstheme="minorHAnsi"/>
        </w:rPr>
        <w:t xml:space="preserve"> Hate speech creates a context of tension, division, and stereotyping</w:t>
      </w:r>
      <w:r w:rsidR="00562162" w:rsidRPr="00373BE1">
        <w:rPr>
          <w:rFonts w:cstheme="minorHAnsi"/>
        </w:rPr>
        <w:t xml:space="preserve"> that motivates</w:t>
      </w:r>
      <w:r w:rsidR="00C34A2C" w:rsidRPr="00373BE1">
        <w:rPr>
          <w:rFonts w:cstheme="minorHAnsi"/>
        </w:rPr>
        <w:t xml:space="preserve"> higher levels of discrimination. </w:t>
      </w:r>
      <w:r w:rsidR="00A85892" w:rsidRPr="00373BE1">
        <w:rPr>
          <w:rFonts w:cstheme="minorHAnsi"/>
        </w:rPr>
        <w:t>Hate speech is both a product of and</w:t>
      </w:r>
      <w:r w:rsidR="00562162" w:rsidRPr="00373BE1">
        <w:rPr>
          <w:rFonts w:cstheme="minorHAnsi"/>
        </w:rPr>
        <w:t xml:space="preserve"> a generator of a culture that prioritises values of security, conformity, and maintenance of tradition. This is a culture that permits discrimination. These values are oppositional to the values of equality, social justice and broadmindedness that would leave no place for discrimination. Hate speech is a product of contexts of deepening alienation and increasing inequality that is economic, social, cultural and political in nature. Hate speech and hate crime are targeted at those groups covered by the equal treatment legislation grounds of gender, sexual orientation, racial or ethnic origin, religion or belief, disability and age. </w:t>
      </w:r>
      <w:r w:rsidRPr="00373BE1">
        <w:rPr>
          <w:rFonts w:cstheme="minorHAnsi"/>
        </w:rPr>
        <w:t xml:space="preserve">Inevitably these issues are of concern to equality bodies with </w:t>
      </w:r>
      <w:r w:rsidR="006B7DAE" w:rsidRPr="00373BE1">
        <w:rPr>
          <w:rFonts w:cstheme="minorHAnsi"/>
        </w:rPr>
        <w:t xml:space="preserve">their statutory </w:t>
      </w:r>
      <w:r w:rsidRPr="00373BE1">
        <w:rPr>
          <w:rFonts w:cstheme="minorHAnsi"/>
        </w:rPr>
        <w:t>mandates to promote equality and combat discrimination</w:t>
      </w:r>
      <w:r w:rsidR="00A85892" w:rsidRPr="00373BE1">
        <w:rPr>
          <w:rFonts w:cstheme="minorHAnsi"/>
        </w:rPr>
        <w:t xml:space="preserve"> on these grounds</w:t>
      </w:r>
      <w:r w:rsidRPr="00373BE1">
        <w:rPr>
          <w:rFonts w:cstheme="minorHAnsi"/>
        </w:rPr>
        <w:t xml:space="preserve">. </w:t>
      </w:r>
    </w:p>
    <w:p w14:paraId="44D41867" w14:textId="7C91A421" w:rsidR="006B7DAE" w:rsidRPr="00373BE1" w:rsidRDefault="00FF228A" w:rsidP="00373BE1">
      <w:pPr>
        <w:spacing w:after="120" w:line="276" w:lineRule="auto"/>
        <w:jc w:val="both"/>
        <w:rPr>
          <w:rFonts w:cstheme="minorHAnsi"/>
          <w:lang w:val="en-IE"/>
        </w:rPr>
      </w:pPr>
      <w:r w:rsidRPr="00373BE1">
        <w:rPr>
          <w:rFonts w:cstheme="minorHAnsi"/>
        </w:rPr>
        <w:t>The European Commission Recommendation on standards for equality bodies</w:t>
      </w:r>
      <w:r w:rsidR="00A11EE9" w:rsidRPr="00373BE1">
        <w:rPr>
          <w:rFonts w:cstheme="minorHAnsi"/>
        </w:rPr>
        <w:t xml:space="preserve"> </w:t>
      </w:r>
      <w:r w:rsidR="006B7DAE" w:rsidRPr="00373BE1">
        <w:rPr>
          <w:rFonts w:cstheme="minorHAnsi"/>
        </w:rPr>
        <w:t xml:space="preserve">of 2018 </w:t>
      </w:r>
      <w:r w:rsidR="00A85892" w:rsidRPr="00373BE1">
        <w:rPr>
          <w:rFonts w:cstheme="minorHAnsi"/>
        </w:rPr>
        <w:t xml:space="preserve">reflects this link. It </w:t>
      </w:r>
      <w:r w:rsidR="00A11EE9" w:rsidRPr="00373BE1">
        <w:rPr>
          <w:rFonts w:cstheme="minorHAnsi"/>
        </w:rPr>
        <w:t>states that “</w:t>
      </w:r>
      <w:r w:rsidR="00A11EE9" w:rsidRPr="00373BE1">
        <w:rPr>
          <w:rFonts w:cstheme="minorHAnsi"/>
          <w:lang w:val="en-IE"/>
        </w:rPr>
        <w:t>Member States should consider extending the equality bodies’ mandate so that it covers, for all prohibited grounds of discrimination, the areas of employment and occupation, access to and supply of goods and services, education, social protection and social advantages, including hate speech related to these grounds in these areas”</w:t>
      </w:r>
      <w:r w:rsidR="006B7DAE" w:rsidRPr="00373BE1">
        <w:rPr>
          <w:rFonts w:cstheme="minorHAnsi"/>
          <w:lang w:val="en-IE"/>
        </w:rPr>
        <w:t>.</w:t>
      </w:r>
    </w:p>
    <w:p w14:paraId="2BCF8210" w14:textId="3748CEDE" w:rsidR="00FF228A" w:rsidRPr="00373BE1" w:rsidRDefault="00A11EE9" w:rsidP="00373BE1">
      <w:pPr>
        <w:spacing w:after="120" w:line="276" w:lineRule="auto"/>
        <w:jc w:val="both"/>
        <w:rPr>
          <w:rFonts w:cstheme="minorHAnsi"/>
          <w:lang w:val="en-IE"/>
        </w:rPr>
      </w:pPr>
      <w:r w:rsidRPr="00373BE1">
        <w:rPr>
          <w:rFonts w:cstheme="minorHAnsi"/>
          <w:lang w:val="en-IE"/>
        </w:rPr>
        <w:t xml:space="preserve">ECRI of the Council of Europe has </w:t>
      </w:r>
      <w:r w:rsidR="006B7DAE" w:rsidRPr="00373BE1">
        <w:rPr>
          <w:rFonts w:cstheme="minorHAnsi"/>
          <w:lang w:val="en-IE"/>
        </w:rPr>
        <w:t xml:space="preserve">likewise </w:t>
      </w:r>
      <w:r w:rsidRPr="00373BE1">
        <w:rPr>
          <w:rFonts w:cstheme="minorHAnsi"/>
          <w:lang w:val="en-IE"/>
        </w:rPr>
        <w:t>recommended that</w:t>
      </w:r>
      <w:r w:rsidRPr="00373BE1">
        <w:rPr>
          <w:rFonts w:eastAsia="Times New Roman" w:cstheme="minorHAnsi"/>
          <w:sz w:val="22"/>
          <w:szCs w:val="22"/>
          <w:lang w:val="en-IE"/>
        </w:rPr>
        <w:t xml:space="preserve"> </w:t>
      </w:r>
      <w:r w:rsidRPr="00373BE1">
        <w:rPr>
          <w:rFonts w:cstheme="minorHAnsi"/>
          <w:lang w:val="en-IE"/>
        </w:rPr>
        <w:t>the mandates of equality bodies should cover “The promotion and achievement of equality, prevention and elimination of discrimination and intolerance, including structural discrimination and hate speech, and promotion of diversity and of good relations between persons belonging to all the different groups in society” in its General Purpose Recommendation No. 2 (revised) on equality bodies</w:t>
      </w:r>
      <w:r w:rsidR="006B7DAE" w:rsidRPr="00373BE1">
        <w:rPr>
          <w:rFonts w:cstheme="minorHAnsi"/>
          <w:lang w:val="en-IE"/>
        </w:rPr>
        <w:t xml:space="preserve"> of 2017</w:t>
      </w:r>
      <w:r w:rsidRPr="00373BE1">
        <w:rPr>
          <w:rFonts w:cstheme="minorHAnsi"/>
          <w:lang w:val="en-IE"/>
        </w:rPr>
        <w:t>.</w:t>
      </w:r>
    </w:p>
    <w:p w14:paraId="388F2849" w14:textId="79942A82" w:rsidR="00AB5D24" w:rsidRPr="00373BE1" w:rsidRDefault="006F2BDF" w:rsidP="00373BE1">
      <w:pPr>
        <w:spacing w:after="120" w:line="276" w:lineRule="auto"/>
        <w:jc w:val="both"/>
        <w:rPr>
          <w:rFonts w:cstheme="minorHAnsi"/>
        </w:rPr>
      </w:pPr>
      <w:r w:rsidRPr="00373BE1">
        <w:rPr>
          <w:rFonts w:cstheme="minorHAnsi"/>
        </w:rPr>
        <w:t>The European Union has taken a strong stand against hate speech. The Framework Decision 2008/913/JHA of 28 November 2008 defines illegal hate speech as conduct “publicly inciting to violence or hatred directed against a group of persons or a member of such a group defined by reference to race, colour, religion, descent o</w:t>
      </w:r>
      <w:r w:rsidR="001B3DA0" w:rsidRPr="00373BE1">
        <w:rPr>
          <w:rFonts w:cstheme="minorHAnsi"/>
        </w:rPr>
        <w:t>r national or ethnic origin”. The decision</w:t>
      </w:r>
      <w:r w:rsidRPr="00373BE1">
        <w:rPr>
          <w:rFonts w:cstheme="minorHAnsi"/>
        </w:rPr>
        <w:t xml:space="preserve"> requires Member States </w:t>
      </w:r>
      <w:r w:rsidR="00FF228A" w:rsidRPr="00373BE1">
        <w:rPr>
          <w:rFonts w:cstheme="minorHAnsi"/>
        </w:rPr>
        <w:t>to render such conduct punishable by criminal law with effective, proportionate and dissuasive criminal penalties.</w:t>
      </w:r>
    </w:p>
    <w:p w14:paraId="2DF761EA" w14:textId="49CB6B0F" w:rsidR="00FF228A" w:rsidRPr="00373BE1" w:rsidRDefault="00FF228A" w:rsidP="00373BE1">
      <w:pPr>
        <w:spacing w:after="120" w:line="276" w:lineRule="auto"/>
        <w:jc w:val="both"/>
        <w:rPr>
          <w:rFonts w:cstheme="minorHAnsi"/>
          <w:lang w:val="en-IE"/>
        </w:rPr>
      </w:pPr>
      <w:r w:rsidRPr="00373BE1">
        <w:rPr>
          <w:rFonts w:cstheme="minorHAnsi"/>
          <w:lang w:val="en-IE"/>
        </w:rPr>
        <w:t>The European Commission agreed a “Code of Conduct on Countering Illegal Hate Speech Online” with Facebook, Microsoft, Twitter and You Tu</w:t>
      </w:r>
      <w:r w:rsidR="00176678" w:rsidRPr="00373BE1">
        <w:rPr>
          <w:rFonts w:cstheme="minorHAnsi"/>
          <w:lang w:val="en-IE"/>
        </w:rPr>
        <w:t>be in 2016. Key elements in the</w:t>
      </w:r>
      <w:r w:rsidRPr="00373BE1">
        <w:rPr>
          <w:rFonts w:cstheme="minorHAnsi"/>
          <w:lang w:val="en-IE"/>
        </w:rPr>
        <w:t xml:space="preserve"> code aim to ensure IT companies have processes in place to review and act on notifi</w:t>
      </w:r>
      <w:r w:rsidR="0009505E" w:rsidRPr="00373BE1">
        <w:rPr>
          <w:rFonts w:cstheme="minorHAnsi"/>
          <w:lang w:val="en-IE"/>
        </w:rPr>
        <w:t xml:space="preserve">cations of illegal hate speech and </w:t>
      </w:r>
      <w:r w:rsidRPr="00373BE1">
        <w:rPr>
          <w:rFonts w:cstheme="minorHAnsi"/>
          <w:lang w:val="en-IE"/>
        </w:rPr>
        <w:t>assist users in notifying illegal hate speech</w:t>
      </w:r>
      <w:r w:rsidR="001B3DA0" w:rsidRPr="00373BE1">
        <w:rPr>
          <w:rFonts w:cstheme="minorHAnsi"/>
          <w:lang w:val="en-IE"/>
        </w:rPr>
        <w:t>,</w:t>
      </w:r>
      <w:r w:rsidRPr="00373BE1">
        <w:rPr>
          <w:rFonts w:cstheme="minorHAnsi"/>
          <w:lang w:val="en-IE"/>
        </w:rPr>
        <w:t xml:space="preserve"> including creating access for civil society organisation </w:t>
      </w:r>
      <w:r w:rsidR="0009505E" w:rsidRPr="00373BE1">
        <w:rPr>
          <w:rFonts w:cstheme="minorHAnsi"/>
          <w:lang w:val="en-IE"/>
        </w:rPr>
        <w:t xml:space="preserve">as </w:t>
      </w:r>
      <w:r w:rsidRPr="00373BE1">
        <w:rPr>
          <w:rFonts w:cstheme="minorHAnsi"/>
          <w:lang w:val="en-IE"/>
        </w:rPr>
        <w:t>partners and “trusted reporters” to secure high quality notificat</w:t>
      </w:r>
      <w:r w:rsidR="0009505E" w:rsidRPr="00373BE1">
        <w:rPr>
          <w:rFonts w:cstheme="minorHAnsi"/>
          <w:lang w:val="en-IE"/>
        </w:rPr>
        <w:t>ions. There is an important</w:t>
      </w:r>
      <w:r w:rsidR="00A11EE9" w:rsidRPr="00373BE1">
        <w:rPr>
          <w:rFonts w:cstheme="minorHAnsi"/>
          <w:lang w:val="en-IE"/>
        </w:rPr>
        <w:t xml:space="preserve"> </w:t>
      </w:r>
      <w:r w:rsidRPr="00373BE1">
        <w:rPr>
          <w:rFonts w:cstheme="minorHAnsi"/>
          <w:lang w:val="en-IE"/>
        </w:rPr>
        <w:t xml:space="preserve">recognition of the “value of independent counter speech” and a </w:t>
      </w:r>
      <w:r w:rsidRPr="00373BE1">
        <w:rPr>
          <w:rFonts w:cstheme="minorHAnsi"/>
          <w:lang w:val="en-IE"/>
        </w:rPr>
        <w:lastRenderedPageBreak/>
        <w:t>commitment to work at “identifying and promoting independent</w:t>
      </w:r>
      <w:r w:rsidR="00A11EE9" w:rsidRPr="00373BE1">
        <w:rPr>
          <w:rFonts w:cstheme="minorHAnsi"/>
          <w:lang w:val="en-IE"/>
        </w:rPr>
        <w:t xml:space="preserve"> counter narratives, new ideas and initiatives</w:t>
      </w:r>
      <w:r w:rsidR="0009505E" w:rsidRPr="00373BE1">
        <w:rPr>
          <w:rFonts w:cstheme="minorHAnsi"/>
          <w:lang w:val="en-IE"/>
        </w:rPr>
        <w:t>,</w:t>
      </w:r>
      <w:r w:rsidR="00A11EE9" w:rsidRPr="00373BE1">
        <w:rPr>
          <w:rFonts w:cstheme="minorHAnsi"/>
          <w:lang w:val="en-IE"/>
        </w:rPr>
        <w:t xml:space="preserve"> and supporting educational programmes that encourage critical thinking”.</w:t>
      </w:r>
      <w:r w:rsidRPr="00373BE1">
        <w:rPr>
          <w:rFonts w:cstheme="minorHAnsi"/>
          <w:lang w:val="en-IE"/>
        </w:rPr>
        <w:t xml:space="preserve"> </w:t>
      </w:r>
      <w:r w:rsidR="00326E4C" w:rsidRPr="00373BE1">
        <w:rPr>
          <w:rFonts w:cstheme="minorHAnsi"/>
        </w:rPr>
        <w:t>Only one equality body</w:t>
      </w:r>
      <w:r w:rsidR="001B3DA0" w:rsidRPr="00373BE1">
        <w:rPr>
          <w:rFonts w:cstheme="minorHAnsi"/>
        </w:rPr>
        <w:t xml:space="preserve"> reporting for</w:t>
      </w:r>
      <w:r w:rsidR="000A15E3" w:rsidRPr="00373BE1">
        <w:rPr>
          <w:rFonts w:cstheme="minorHAnsi"/>
        </w:rPr>
        <w:t xml:space="preserve"> this perspective</w:t>
      </w:r>
      <w:r w:rsidR="00326E4C" w:rsidRPr="00373BE1">
        <w:rPr>
          <w:rFonts w:cstheme="minorHAnsi"/>
        </w:rPr>
        <w:t>,</w:t>
      </w:r>
      <w:r w:rsidR="001B3DA0" w:rsidRPr="00373BE1">
        <w:rPr>
          <w:rFonts w:cstheme="minorHAnsi"/>
        </w:rPr>
        <w:t xml:space="preserve"> </w:t>
      </w:r>
      <w:proofErr w:type="spellStart"/>
      <w:r w:rsidR="001B3DA0" w:rsidRPr="00373BE1">
        <w:rPr>
          <w:rFonts w:cstheme="minorHAnsi"/>
        </w:rPr>
        <w:t>U</w:t>
      </w:r>
      <w:r w:rsidR="00B7112A">
        <w:rPr>
          <w:rFonts w:cstheme="minorHAnsi"/>
        </w:rPr>
        <w:t>nia</w:t>
      </w:r>
      <w:proofErr w:type="spellEnd"/>
      <w:r w:rsidR="001B3DA0" w:rsidRPr="00373BE1">
        <w:rPr>
          <w:rFonts w:cstheme="minorHAnsi"/>
        </w:rPr>
        <w:t xml:space="preserve"> in Belgium, was</w:t>
      </w:r>
      <w:r w:rsidR="00326E4C" w:rsidRPr="00373BE1">
        <w:rPr>
          <w:rFonts w:cstheme="minorHAnsi"/>
        </w:rPr>
        <w:t xml:space="preserve"> involved in implementing an</w:t>
      </w:r>
      <w:r w:rsidR="001B3DA0" w:rsidRPr="00373BE1">
        <w:rPr>
          <w:rFonts w:cstheme="minorHAnsi"/>
        </w:rPr>
        <w:t>d monitoring this code of c</w:t>
      </w:r>
      <w:r w:rsidR="00326E4C" w:rsidRPr="00373BE1">
        <w:rPr>
          <w:rFonts w:cstheme="minorHAnsi"/>
        </w:rPr>
        <w:t>onduct.</w:t>
      </w:r>
    </w:p>
    <w:p w14:paraId="37E4163E" w14:textId="0B75C5F5" w:rsidR="006F2BDF" w:rsidRPr="00373BE1" w:rsidRDefault="00A11EE9" w:rsidP="00373BE1">
      <w:pPr>
        <w:spacing w:after="120" w:line="276" w:lineRule="auto"/>
        <w:jc w:val="both"/>
        <w:rPr>
          <w:rFonts w:cstheme="minorHAnsi"/>
          <w:lang w:val="en-IE"/>
        </w:rPr>
      </w:pPr>
      <w:r w:rsidRPr="00373BE1">
        <w:rPr>
          <w:rFonts w:eastAsia="Times New Roman" w:cstheme="minorHAnsi"/>
          <w:lang w:val="en-IE"/>
        </w:rPr>
        <w:t>The European Commission has provided ongoing</w:t>
      </w:r>
      <w:r w:rsidR="00AB5D24" w:rsidRPr="00373BE1">
        <w:rPr>
          <w:rFonts w:cstheme="minorHAnsi"/>
        </w:rPr>
        <w:t xml:space="preserve"> funding</w:t>
      </w:r>
      <w:r w:rsidRPr="00373BE1">
        <w:rPr>
          <w:rFonts w:cstheme="minorHAnsi"/>
        </w:rPr>
        <w:t xml:space="preserve"> to enable action across the Member States on hate speech under the Rights, Equality and Citizenship Programme. </w:t>
      </w:r>
      <w:r w:rsidR="000A15E3" w:rsidRPr="00373BE1">
        <w:rPr>
          <w:rFonts w:cstheme="minorHAnsi"/>
        </w:rPr>
        <w:t>O</w:t>
      </w:r>
      <w:r w:rsidR="001B3DA0" w:rsidRPr="00373BE1">
        <w:rPr>
          <w:rFonts w:cstheme="minorHAnsi"/>
        </w:rPr>
        <w:t>nly one equality body reporting for</w:t>
      </w:r>
      <w:r w:rsidR="000A15E3" w:rsidRPr="00373BE1">
        <w:rPr>
          <w:rFonts w:cstheme="minorHAnsi"/>
        </w:rPr>
        <w:t xml:space="preserve"> this perspective, </w:t>
      </w:r>
      <w:proofErr w:type="spellStart"/>
      <w:r w:rsidR="000A15E3" w:rsidRPr="00373BE1">
        <w:rPr>
          <w:rFonts w:cstheme="minorHAnsi"/>
        </w:rPr>
        <w:t>U</w:t>
      </w:r>
      <w:r w:rsidR="00B7112A">
        <w:rPr>
          <w:rFonts w:cstheme="minorHAnsi"/>
        </w:rPr>
        <w:t>nia</w:t>
      </w:r>
      <w:proofErr w:type="spellEnd"/>
      <w:r w:rsidR="000A15E3" w:rsidRPr="00373BE1">
        <w:rPr>
          <w:rFonts w:cstheme="minorHAnsi"/>
        </w:rPr>
        <w:t xml:space="preserve"> in Belgium, identified as being involved in accessing such funding. </w:t>
      </w:r>
      <w:r w:rsidRPr="00373BE1">
        <w:rPr>
          <w:rFonts w:cstheme="minorHAnsi"/>
        </w:rPr>
        <w:t>The most recent call for project</w:t>
      </w:r>
      <w:r w:rsidR="0009505E" w:rsidRPr="00373BE1">
        <w:rPr>
          <w:rFonts w:cstheme="minorHAnsi"/>
        </w:rPr>
        <w:t>s</w:t>
      </w:r>
      <w:r w:rsidRPr="00373BE1">
        <w:rPr>
          <w:rFonts w:cstheme="minorHAnsi"/>
        </w:rPr>
        <w:t xml:space="preserve"> to monitor, prevent an</w:t>
      </w:r>
      <w:r w:rsidR="0009505E" w:rsidRPr="00373BE1">
        <w:rPr>
          <w:rFonts w:cstheme="minorHAnsi"/>
        </w:rPr>
        <w:t>d counter hate speech online, with</w:t>
      </w:r>
      <w:r w:rsidRPr="00373BE1">
        <w:rPr>
          <w:rFonts w:cstheme="minorHAnsi"/>
        </w:rPr>
        <w:t xml:space="preserve"> an application</w:t>
      </w:r>
      <w:r w:rsidR="0009505E" w:rsidRPr="00373BE1">
        <w:rPr>
          <w:rFonts w:cstheme="minorHAnsi"/>
        </w:rPr>
        <w:t xml:space="preserve"> deadline of 11 October 2018, is to</w:t>
      </w:r>
      <w:r w:rsidR="0009505E" w:rsidRPr="00373BE1">
        <w:rPr>
          <w:rFonts w:cstheme="minorHAnsi"/>
          <w:lang w:val="en-IE"/>
        </w:rPr>
        <w:t xml:space="preserve"> include</w:t>
      </w:r>
      <w:r w:rsidR="006F2BDF" w:rsidRPr="00373BE1">
        <w:rPr>
          <w:rFonts w:cstheme="minorHAnsi"/>
          <w:lang w:val="en-IE"/>
        </w:rPr>
        <w:t xml:space="preserve"> studies and analyses of the </w:t>
      </w:r>
      <w:r w:rsidR="006F2BDF" w:rsidRPr="00373BE1">
        <w:rPr>
          <w:rFonts w:cstheme="minorHAnsi"/>
          <w:bCs/>
          <w:lang w:val="en-IE"/>
        </w:rPr>
        <w:t>sociological landscape</w:t>
      </w:r>
      <w:r w:rsidR="006F2BDF" w:rsidRPr="00373BE1">
        <w:rPr>
          <w:rFonts w:cstheme="minorHAnsi"/>
          <w:lang w:val="en-IE"/>
        </w:rPr>
        <w:t> </w:t>
      </w:r>
      <w:r w:rsidR="006F2BDF" w:rsidRPr="00373BE1">
        <w:rPr>
          <w:rFonts w:cstheme="minorHAnsi"/>
          <w:bCs/>
          <w:lang w:val="en-IE"/>
        </w:rPr>
        <w:t>and trends</w:t>
      </w:r>
      <w:r w:rsidR="006F2BDF" w:rsidRPr="00373BE1">
        <w:rPr>
          <w:rFonts w:cstheme="minorHAnsi"/>
          <w:lang w:val="en-IE"/>
        </w:rPr>
        <w:t> on hate speech online</w:t>
      </w:r>
      <w:r w:rsidR="00326E4C" w:rsidRPr="00373BE1">
        <w:rPr>
          <w:rFonts w:cstheme="minorHAnsi"/>
          <w:lang w:val="en-IE"/>
        </w:rPr>
        <w:t>, projects</w:t>
      </w:r>
      <w:r w:rsidR="006F2BDF" w:rsidRPr="00373BE1">
        <w:rPr>
          <w:rFonts w:cstheme="minorHAnsi"/>
          <w:lang w:val="en-IE"/>
        </w:rPr>
        <w:t xml:space="preserve"> developing </w:t>
      </w:r>
      <w:r w:rsidR="006F2BDF" w:rsidRPr="00373BE1">
        <w:rPr>
          <w:rFonts w:cstheme="minorHAnsi"/>
          <w:bCs/>
          <w:lang w:val="en-IE"/>
        </w:rPr>
        <w:t>online alternative and counter-narratives</w:t>
      </w:r>
      <w:r w:rsidR="006F2BDF" w:rsidRPr="00373BE1">
        <w:rPr>
          <w:rFonts w:cstheme="minorHAnsi"/>
          <w:lang w:val="en-IE"/>
        </w:rPr>
        <w:t> and promoting the </w:t>
      </w:r>
      <w:r w:rsidR="006F2BDF" w:rsidRPr="00373BE1">
        <w:rPr>
          <w:rFonts w:cstheme="minorHAnsi"/>
          <w:bCs/>
          <w:lang w:val="en-IE"/>
        </w:rPr>
        <w:t>development of critical thinking</w:t>
      </w:r>
      <w:r w:rsidR="006F2BDF" w:rsidRPr="00373BE1">
        <w:rPr>
          <w:rFonts w:cstheme="minorHAnsi"/>
          <w:lang w:val="en-IE"/>
        </w:rPr>
        <w:t> by Internet users;</w:t>
      </w:r>
      <w:r w:rsidR="00326E4C" w:rsidRPr="00373BE1">
        <w:rPr>
          <w:rFonts w:cstheme="minorHAnsi"/>
          <w:lang w:val="en-IE"/>
        </w:rPr>
        <w:t xml:space="preserve"> and p</w:t>
      </w:r>
      <w:r w:rsidR="006F2BDF" w:rsidRPr="00373BE1">
        <w:rPr>
          <w:rFonts w:cstheme="minorHAnsi"/>
          <w:lang w:val="en-IE"/>
        </w:rPr>
        <w:t>rojects aimed at </w:t>
      </w:r>
      <w:r w:rsidR="006F2BDF" w:rsidRPr="00373BE1">
        <w:rPr>
          <w:rFonts w:cstheme="minorHAnsi"/>
          <w:bCs/>
          <w:lang w:val="en-IE"/>
        </w:rPr>
        <w:t>countering illegal hate speech online on social platforms</w:t>
      </w:r>
      <w:r w:rsidR="00517C50" w:rsidRPr="00373BE1">
        <w:rPr>
          <w:rFonts w:cstheme="minorHAnsi"/>
          <w:bCs/>
          <w:lang w:val="en-IE"/>
        </w:rPr>
        <w:t xml:space="preserve"> </w:t>
      </w:r>
      <w:r w:rsidR="006F2BDF" w:rsidRPr="00373BE1">
        <w:rPr>
          <w:rFonts w:cstheme="minorHAnsi"/>
          <w:lang w:val="en-IE"/>
        </w:rPr>
        <w:t>and </w:t>
      </w:r>
      <w:r w:rsidR="006F2BDF" w:rsidRPr="00373BE1">
        <w:rPr>
          <w:rFonts w:cstheme="minorHAnsi"/>
          <w:bCs/>
          <w:lang w:val="en-IE"/>
        </w:rPr>
        <w:t>enhancing transparency</w:t>
      </w:r>
      <w:r w:rsidR="006F2BDF" w:rsidRPr="00373BE1">
        <w:rPr>
          <w:rFonts w:cstheme="minorHAnsi"/>
          <w:lang w:val="en-IE"/>
        </w:rPr>
        <w:t> </w:t>
      </w:r>
      <w:r w:rsidR="00517C50" w:rsidRPr="00373BE1">
        <w:rPr>
          <w:rFonts w:cstheme="minorHAnsi"/>
          <w:lang w:val="en-IE"/>
        </w:rPr>
        <w:t xml:space="preserve">on how such hate speech is </w:t>
      </w:r>
      <w:r w:rsidR="006F2BDF" w:rsidRPr="00373BE1">
        <w:rPr>
          <w:rFonts w:cstheme="minorHAnsi"/>
          <w:lang w:val="en-IE"/>
        </w:rPr>
        <w:t>addre</w:t>
      </w:r>
      <w:r w:rsidR="00326E4C" w:rsidRPr="00373BE1">
        <w:rPr>
          <w:rFonts w:cstheme="minorHAnsi"/>
          <w:lang w:val="en-IE"/>
        </w:rPr>
        <w:t>ssed</w:t>
      </w:r>
      <w:r w:rsidR="006F2BDF" w:rsidRPr="00373BE1">
        <w:rPr>
          <w:rFonts w:cstheme="minorHAnsi"/>
          <w:lang w:val="en-IE"/>
        </w:rPr>
        <w:t>.</w:t>
      </w:r>
    </w:p>
    <w:p w14:paraId="05986040" w14:textId="5649C749" w:rsidR="00AB5D24" w:rsidRPr="00373BE1" w:rsidRDefault="00517C50" w:rsidP="00373BE1">
      <w:pPr>
        <w:spacing w:after="120" w:line="276" w:lineRule="auto"/>
        <w:jc w:val="both"/>
        <w:rPr>
          <w:rFonts w:cstheme="minorHAnsi"/>
        </w:rPr>
      </w:pPr>
      <w:r w:rsidRPr="00373BE1">
        <w:rPr>
          <w:rFonts w:cstheme="minorHAnsi"/>
        </w:rPr>
        <w:t xml:space="preserve">The </w:t>
      </w:r>
      <w:r w:rsidR="00AB5D24" w:rsidRPr="00373BE1">
        <w:rPr>
          <w:rFonts w:cstheme="minorHAnsi"/>
        </w:rPr>
        <w:t xml:space="preserve">Council of Europe </w:t>
      </w:r>
      <w:r w:rsidR="001B3DA0" w:rsidRPr="00373BE1">
        <w:rPr>
          <w:rFonts w:cstheme="minorHAnsi"/>
        </w:rPr>
        <w:t>has also</w:t>
      </w:r>
      <w:r w:rsidR="00326E4C" w:rsidRPr="00373BE1">
        <w:rPr>
          <w:rFonts w:cstheme="minorHAnsi"/>
        </w:rPr>
        <w:t xml:space="preserve"> taken a strong stand against hate speech. The Council of E</w:t>
      </w:r>
      <w:r w:rsidRPr="00373BE1">
        <w:rPr>
          <w:rFonts w:cstheme="minorHAnsi"/>
        </w:rPr>
        <w:t>uropean Youth Department initiated</w:t>
      </w:r>
      <w:r w:rsidR="00326E4C" w:rsidRPr="00373BE1">
        <w:rPr>
          <w:rFonts w:cstheme="minorHAnsi"/>
        </w:rPr>
        <w:t xml:space="preserve"> the No Hate Speech Movement </w:t>
      </w:r>
      <w:r w:rsidR="001B3DA0" w:rsidRPr="00373BE1">
        <w:rPr>
          <w:rFonts w:cstheme="minorHAnsi"/>
        </w:rPr>
        <w:t>in 2013. Its aim</w:t>
      </w:r>
      <w:r w:rsidRPr="00373BE1">
        <w:rPr>
          <w:rFonts w:cstheme="minorHAnsi"/>
        </w:rPr>
        <w:t xml:space="preserve"> was </w:t>
      </w:r>
      <w:r w:rsidR="00326E4C" w:rsidRPr="00373BE1">
        <w:rPr>
          <w:rFonts w:cstheme="minorHAnsi"/>
          <w:lang w:val="en-IE"/>
        </w:rPr>
        <w:t>to mobilise young people to combat hate speech and promote human rights online</w:t>
      </w:r>
      <w:r w:rsidRPr="00373BE1">
        <w:rPr>
          <w:rFonts w:cstheme="minorHAnsi"/>
        </w:rPr>
        <w:t xml:space="preserve">. </w:t>
      </w:r>
      <w:r w:rsidR="00326E4C" w:rsidRPr="00373BE1">
        <w:rPr>
          <w:rFonts w:cstheme="minorHAnsi"/>
        </w:rPr>
        <w:t>Only two equality bodies</w:t>
      </w:r>
      <w:r w:rsidR="001B3DA0" w:rsidRPr="00373BE1">
        <w:rPr>
          <w:rFonts w:cstheme="minorHAnsi"/>
        </w:rPr>
        <w:t xml:space="preserve"> reporting for</w:t>
      </w:r>
      <w:r w:rsidR="000A15E3" w:rsidRPr="00373BE1">
        <w:rPr>
          <w:rFonts w:cstheme="minorHAnsi"/>
        </w:rPr>
        <w:t xml:space="preserve"> this perspective</w:t>
      </w:r>
      <w:r w:rsidR="00326E4C" w:rsidRPr="00373BE1">
        <w:rPr>
          <w:rFonts w:cstheme="minorHAnsi"/>
        </w:rPr>
        <w:t>, the Ombudsman in Cyprus and the Non-Discrimination Ombudsman</w:t>
      </w:r>
      <w:r w:rsidR="001B3DA0" w:rsidRPr="00373BE1">
        <w:rPr>
          <w:rFonts w:cstheme="minorHAnsi"/>
        </w:rPr>
        <w:t xml:space="preserve"> in Finland, were</w:t>
      </w:r>
      <w:r w:rsidR="00326E4C" w:rsidRPr="00373BE1">
        <w:rPr>
          <w:rFonts w:cstheme="minorHAnsi"/>
        </w:rPr>
        <w:t xml:space="preserve"> involved in this campaign.</w:t>
      </w:r>
    </w:p>
    <w:p w14:paraId="66F45CCA" w14:textId="41013059" w:rsidR="00C5731D" w:rsidRPr="00373BE1" w:rsidRDefault="001B3DA0" w:rsidP="00373BE1">
      <w:pPr>
        <w:spacing w:after="120" w:line="276" w:lineRule="auto"/>
        <w:jc w:val="both"/>
        <w:rPr>
          <w:rFonts w:cstheme="minorHAnsi"/>
          <w:lang w:val="en-IE"/>
        </w:rPr>
      </w:pPr>
      <w:r w:rsidRPr="00373BE1">
        <w:rPr>
          <w:rFonts w:cstheme="minorHAnsi"/>
        </w:rPr>
        <w:t xml:space="preserve">ECRI </w:t>
      </w:r>
      <w:r w:rsidR="00326E4C" w:rsidRPr="00373BE1">
        <w:rPr>
          <w:rFonts w:cstheme="minorHAnsi"/>
        </w:rPr>
        <w:t>published its General Policy Recommendation No. 15 on Combating Hate Speech in 2015. This identified hate speech as “</w:t>
      </w:r>
      <w:r w:rsidR="00326E4C" w:rsidRPr="00373BE1">
        <w:rPr>
          <w:rFonts w:cstheme="minorHAnsi"/>
          <w:lang w:val="en-IE"/>
        </w:rPr>
        <w:t>the advocacy, promotion or incitement, in any form, of the denigration, hatred or vilification of a person or group of persons, as well as any harassment, insult, negative stereotyping, stigmatization or threat in respect of such a person or group of persons” on the grounds of race, colour, descent, national or ethnic origin, age, disability, language, religion or belief, sex, gender, gender identity, sexual orientation</w:t>
      </w:r>
      <w:r w:rsidRPr="00373BE1">
        <w:rPr>
          <w:rFonts w:cstheme="minorHAnsi"/>
          <w:lang w:val="en-IE"/>
        </w:rPr>
        <w:t>,</w:t>
      </w:r>
      <w:r w:rsidR="00326E4C" w:rsidRPr="00373BE1">
        <w:rPr>
          <w:rFonts w:cstheme="minorHAnsi"/>
          <w:lang w:val="en-IE"/>
        </w:rPr>
        <w:t xml:space="preserve"> or other personal characteristic or status. </w:t>
      </w:r>
    </w:p>
    <w:p w14:paraId="46AAFED2" w14:textId="3A226A45" w:rsidR="00C4456E" w:rsidRPr="00373BE1" w:rsidRDefault="001B3DA0" w:rsidP="00373BE1">
      <w:pPr>
        <w:spacing w:after="120" w:line="276" w:lineRule="auto"/>
        <w:jc w:val="both"/>
        <w:rPr>
          <w:rFonts w:cstheme="minorHAnsi"/>
          <w:lang w:val="en-IE"/>
        </w:rPr>
      </w:pPr>
      <w:r w:rsidRPr="00373BE1">
        <w:rPr>
          <w:rFonts w:cstheme="minorHAnsi"/>
          <w:lang w:val="en-IE"/>
        </w:rPr>
        <w:t>ECRI recommends  that member states</w:t>
      </w:r>
      <w:r w:rsidR="00C5731D" w:rsidRPr="00373BE1">
        <w:rPr>
          <w:rFonts w:cstheme="minorHAnsi"/>
          <w:lang w:val="en-IE"/>
        </w:rPr>
        <w:t xml:space="preserve">: </w:t>
      </w:r>
      <w:r w:rsidR="00326E4C" w:rsidRPr="00373BE1">
        <w:rPr>
          <w:rFonts w:cstheme="minorHAnsi"/>
          <w:lang w:val="en-IE"/>
        </w:rPr>
        <w:t>“</w:t>
      </w:r>
      <w:r w:rsidR="00C5731D" w:rsidRPr="00373BE1">
        <w:rPr>
          <w:rFonts w:cstheme="minorHAnsi"/>
          <w:lang w:val="en-IE"/>
        </w:rPr>
        <w:t>support the monitoring of hate speech by civil society, equality bodies and national human rights institutions and promote cooperation in undertaking this task between them and public authorities”;</w:t>
      </w:r>
      <w:r w:rsidR="00326E4C" w:rsidRPr="00373BE1">
        <w:rPr>
          <w:rFonts w:cstheme="minorHAnsi"/>
          <w:lang w:val="en-IE"/>
        </w:rPr>
        <w:t xml:space="preserve"> “support non-governmental organisations, equality bodies and national human rights institutions working to combat hate speech”</w:t>
      </w:r>
      <w:r w:rsidR="00C5731D" w:rsidRPr="00373BE1">
        <w:rPr>
          <w:rFonts w:cstheme="minorHAnsi"/>
          <w:lang w:val="en-IE"/>
        </w:rPr>
        <w:t>; and “provide standing for those targeted by hate speech, equality bodies, national human rights institutions and interested non-governmental organisations to bring proceedings that seek to delete hate speech”</w:t>
      </w:r>
      <w:r w:rsidR="00326E4C" w:rsidRPr="00373BE1">
        <w:rPr>
          <w:rFonts w:cstheme="minorHAnsi"/>
          <w:lang w:val="en-IE"/>
        </w:rPr>
        <w:t>.</w:t>
      </w:r>
    </w:p>
    <w:p w14:paraId="2D62FB8C" w14:textId="77777777" w:rsidR="00480B4B" w:rsidRPr="00373BE1" w:rsidRDefault="00480B4B" w:rsidP="00373BE1">
      <w:pPr>
        <w:spacing w:after="120" w:line="276" w:lineRule="auto"/>
        <w:jc w:val="both"/>
        <w:rPr>
          <w:rFonts w:cstheme="minorHAnsi"/>
        </w:rPr>
      </w:pPr>
      <w:r w:rsidRPr="00373BE1">
        <w:rPr>
          <w:rFonts w:cstheme="minorHAnsi"/>
        </w:rPr>
        <w:t xml:space="preserve">There are different legal bases evident across Europe for addressing hate speech at national level. These are: criminal law, misdemeanour law, civil law or administrative law. In some countries, hate speech is tackled in more than one of these legal spheres. </w:t>
      </w:r>
    </w:p>
    <w:p w14:paraId="4958FA42" w14:textId="77777777" w:rsidR="00480B4B" w:rsidRPr="00373BE1" w:rsidRDefault="00480B4B" w:rsidP="00373BE1">
      <w:pPr>
        <w:spacing w:after="120" w:line="276" w:lineRule="auto"/>
        <w:jc w:val="both"/>
        <w:rPr>
          <w:rFonts w:cstheme="minorHAnsi"/>
        </w:rPr>
      </w:pPr>
      <w:r w:rsidRPr="00373BE1">
        <w:rPr>
          <w:rFonts w:cstheme="minorHAnsi"/>
        </w:rPr>
        <w:t xml:space="preserve">There are differences in the definition of hate speech and in the sensitivity of the Courts to the issue of hate speech across jurisdictions. In some instances, hate speech is not defined. Definitions of hate speech in place tend to focus on the issue of incitement of hatred across a wide range of grounds. </w:t>
      </w:r>
    </w:p>
    <w:p w14:paraId="60D3835A" w14:textId="779E877A" w:rsidR="00480B4B" w:rsidRPr="00373BE1" w:rsidRDefault="00480B4B" w:rsidP="00373BE1">
      <w:pPr>
        <w:spacing w:after="120" w:line="276" w:lineRule="auto"/>
        <w:jc w:val="both"/>
        <w:rPr>
          <w:rFonts w:cstheme="minorHAnsi"/>
        </w:rPr>
      </w:pPr>
      <w:r w:rsidRPr="00373BE1">
        <w:rPr>
          <w:rFonts w:cstheme="minorHAnsi"/>
        </w:rPr>
        <w:lastRenderedPageBreak/>
        <w:t>There are differences in the grounds covered in each country. The predominant grounds that are focused on are racial or ethnic origin, sexual orientation and gender identity or gender expression, and religion.</w:t>
      </w:r>
    </w:p>
    <w:p w14:paraId="01446277" w14:textId="747C1930" w:rsidR="007C664A" w:rsidRDefault="007C664A">
      <w:pPr>
        <w:rPr>
          <w:rFonts w:ascii="Arial Rounded MT Bold" w:hAnsi="Arial Rounded MT Bold"/>
          <w:color w:val="808080" w:themeColor="background1" w:themeShade="80"/>
          <w:sz w:val="56"/>
          <w:szCs w:val="56"/>
        </w:rPr>
      </w:pPr>
    </w:p>
    <w:p w14:paraId="571423F6" w14:textId="18E76CC4" w:rsidR="00AB5D24" w:rsidRPr="007C664A" w:rsidRDefault="00AB5D24"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t>2.</w:t>
      </w:r>
      <w:r w:rsidRPr="007C664A">
        <w:rPr>
          <w:rFonts w:ascii="Arial Rounded MT Bold" w:hAnsi="Arial Rounded MT Bold"/>
          <w:color w:val="808080" w:themeColor="background1" w:themeShade="80"/>
          <w:sz w:val="56"/>
          <w:szCs w:val="56"/>
        </w:rPr>
        <w:tab/>
        <w:t>Developing a Perspective</w:t>
      </w:r>
    </w:p>
    <w:p w14:paraId="14FBFCA1" w14:textId="77777777" w:rsidR="007C664A" w:rsidRDefault="007C664A" w:rsidP="00373BE1">
      <w:pPr>
        <w:spacing w:after="120" w:line="276" w:lineRule="auto"/>
        <w:jc w:val="both"/>
        <w:rPr>
          <w:rFonts w:cstheme="minorHAnsi"/>
        </w:rPr>
      </w:pPr>
    </w:p>
    <w:p w14:paraId="4F0C2E55" w14:textId="0A23DD23" w:rsidR="00AB5D24" w:rsidRPr="00373BE1" w:rsidRDefault="00E728A7" w:rsidP="00373BE1">
      <w:pPr>
        <w:spacing w:after="120" w:line="276" w:lineRule="auto"/>
        <w:jc w:val="both"/>
        <w:rPr>
          <w:rFonts w:cstheme="minorHAnsi"/>
        </w:rPr>
      </w:pPr>
      <w:r w:rsidRPr="00373BE1">
        <w:rPr>
          <w:rFonts w:cstheme="minorHAnsi"/>
        </w:rPr>
        <w:t>Thi</w:t>
      </w:r>
      <w:r w:rsidR="00176678" w:rsidRPr="00373BE1">
        <w:rPr>
          <w:rFonts w:cstheme="minorHAnsi"/>
        </w:rPr>
        <w:t xml:space="preserve">s </w:t>
      </w:r>
      <w:r w:rsidR="00176678" w:rsidRPr="00373BE1">
        <w:rPr>
          <w:rFonts w:cstheme="minorHAnsi"/>
          <w:i/>
        </w:rPr>
        <w:t>perspective</w:t>
      </w:r>
      <w:r w:rsidR="00176678" w:rsidRPr="00373BE1">
        <w:rPr>
          <w:rFonts w:cstheme="minorHAnsi"/>
        </w:rPr>
        <w:t xml:space="preserve"> was developed in response to</w:t>
      </w:r>
      <w:r w:rsidR="0009505E" w:rsidRPr="00373BE1">
        <w:rPr>
          <w:rFonts w:cstheme="minorHAnsi"/>
        </w:rPr>
        <w:t xml:space="preserve"> the</w:t>
      </w:r>
      <w:r w:rsidRPr="00373BE1">
        <w:rPr>
          <w:rFonts w:cstheme="minorHAnsi"/>
        </w:rPr>
        <w:t xml:space="preserve"> interest among equality bodies to engage further and more effectively on hate speech issues. Peer learning offers a valuable starting point given the diversity of experienc</w:t>
      </w:r>
      <w:r w:rsidR="00176678" w:rsidRPr="00373BE1">
        <w:rPr>
          <w:rFonts w:cstheme="minorHAnsi"/>
        </w:rPr>
        <w:t>es among equality bodies</w:t>
      </w:r>
      <w:r w:rsidRPr="00373BE1">
        <w:rPr>
          <w:rFonts w:cstheme="minorHAnsi"/>
        </w:rPr>
        <w:t xml:space="preserve">. </w:t>
      </w:r>
      <w:r w:rsidR="00E71E4B" w:rsidRPr="00373BE1">
        <w:rPr>
          <w:rFonts w:cstheme="minorHAnsi"/>
        </w:rPr>
        <w:t xml:space="preserve">Work on the </w:t>
      </w:r>
      <w:r w:rsidR="00E71E4B" w:rsidRPr="00373BE1">
        <w:rPr>
          <w:rFonts w:cstheme="minorHAnsi"/>
          <w:i/>
        </w:rPr>
        <w:t>perspective</w:t>
      </w:r>
      <w:r w:rsidR="00E71E4B" w:rsidRPr="00373BE1">
        <w:rPr>
          <w:rFonts w:cstheme="minorHAnsi"/>
        </w:rPr>
        <w:t xml:space="preserve"> was initiated with a round table discussion on </w:t>
      </w:r>
      <w:r w:rsidR="00176678" w:rsidRPr="00373BE1">
        <w:rPr>
          <w:rFonts w:cstheme="minorHAnsi"/>
        </w:rPr>
        <w:t>the work of equality bodies on hate speech</w:t>
      </w:r>
      <w:r w:rsidR="00E71E4B" w:rsidRPr="00373BE1">
        <w:rPr>
          <w:rFonts w:cstheme="minorHAnsi"/>
        </w:rPr>
        <w:t xml:space="preserve"> at a meeting of the </w:t>
      </w:r>
      <w:r w:rsidR="0009505E" w:rsidRPr="00373BE1">
        <w:rPr>
          <w:rFonts w:cstheme="minorHAnsi"/>
        </w:rPr>
        <w:t xml:space="preserve">Equinet </w:t>
      </w:r>
      <w:r w:rsidR="00E71E4B" w:rsidRPr="00373BE1">
        <w:rPr>
          <w:rFonts w:cstheme="minorHAnsi"/>
        </w:rPr>
        <w:t>P</w:t>
      </w:r>
      <w:r w:rsidR="0009505E" w:rsidRPr="00373BE1">
        <w:rPr>
          <w:rFonts w:cstheme="minorHAnsi"/>
        </w:rPr>
        <w:t>olicy Formation Working Group</w:t>
      </w:r>
      <w:r w:rsidR="00E71E4B" w:rsidRPr="00373BE1">
        <w:rPr>
          <w:rFonts w:cstheme="minorHAnsi"/>
        </w:rPr>
        <w:t>. This was resourced with a presentation on t</w:t>
      </w:r>
      <w:r w:rsidR="00176678" w:rsidRPr="00373BE1">
        <w:rPr>
          <w:rFonts w:cstheme="minorHAnsi"/>
        </w:rPr>
        <w:t xml:space="preserve">he work of </w:t>
      </w:r>
      <w:proofErr w:type="spellStart"/>
      <w:r w:rsidR="00176678" w:rsidRPr="00373BE1">
        <w:rPr>
          <w:rFonts w:cstheme="minorHAnsi"/>
        </w:rPr>
        <w:t>U</w:t>
      </w:r>
      <w:r w:rsidR="00B7112A">
        <w:rPr>
          <w:rFonts w:cstheme="minorHAnsi"/>
        </w:rPr>
        <w:t>nia</w:t>
      </w:r>
      <w:proofErr w:type="spellEnd"/>
      <w:r w:rsidR="00176678" w:rsidRPr="00373BE1">
        <w:rPr>
          <w:rFonts w:cstheme="minorHAnsi"/>
        </w:rPr>
        <w:t xml:space="preserve"> in Belgium,</w:t>
      </w:r>
      <w:r w:rsidR="00E71E4B" w:rsidRPr="00373BE1">
        <w:rPr>
          <w:rFonts w:cstheme="minorHAnsi"/>
        </w:rPr>
        <w:t xml:space="preserve"> considered to be offering exemplar leadership for </w:t>
      </w:r>
      <w:r w:rsidR="00176678" w:rsidRPr="00373BE1">
        <w:rPr>
          <w:rFonts w:cstheme="minorHAnsi"/>
        </w:rPr>
        <w:t>equality body work on hate speech</w:t>
      </w:r>
      <w:r w:rsidR="00E71E4B" w:rsidRPr="00373BE1">
        <w:rPr>
          <w:rFonts w:cstheme="minorHAnsi"/>
        </w:rPr>
        <w:t>.</w:t>
      </w:r>
    </w:p>
    <w:p w14:paraId="2DFB9A2D" w14:textId="5FA9B1C9" w:rsidR="00E71E4B" w:rsidRPr="00373BE1" w:rsidRDefault="00575FCC" w:rsidP="00373BE1">
      <w:pPr>
        <w:spacing w:after="120" w:line="276" w:lineRule="auto"/>
        <w:jc w:val="both"/>
        <w:rPr>
          <w:rFonts w:cstheme="minorHAnsi"/>
        </w:rPr>
      </w:pPr>
      <w:r w:rsidRPr="00373BE1">
        <w:rPr>
          <w:rFonts w:cstheme="minorHAnsi"/>
        </w:rPr>
        <w:t>A sur</w:t>
      </w:r>
      <w:r w:rsidR="00480B4B" w:rsidRPr="00373BE1">
        <w:rPr>
          <w:rFonts w:cstheme="minorHAnsi"/>
        </w:rPr>
        <w:t>vey of the 46</w:t>
      </w:r>
      <w:r w:rsidRPr="00373BE1">
        <w:rPr>
          <w:rFonts w:cstheme="minorHAnsi"/>
        </w:rPr>
        <w:t xml:space="preserve"> Equinet members in 34 European countries was </w:t>
      </w:r>
      <w:r w:rsidR="00E71E4B" w:rsidRPr="00373BE1">
        <w:rPr>
          <w:rFonts w:cstheme="minorHAnsi"/>
        </w:rPr>
        <w:t xml:space="preserve">then </w:t>
      </w:r>
      <w:r w:rsidRPr="00373BE1">
        <w:rPr>
          <w:rFonts w:cstheme="minorHAnsi"/>
        </w:rPr>
        <w:t xml:space="preserve">conducted to establish the context, priority, strategy and action of equality bodies on hate speech. </w:t>
      </w:r>
      <w:r w:rsidR="008440D9" w:rsidRPr="00373BE1">
        <w:rPr>
          <w:rFonts w:cstheme="minorHAnsi"/>
        </w:rPr>
        <w:t>Twenty</w:t>
      </w:r>
      <w:r w:rsidR="00221EA5" w:rsidRPr="00373BE1">
        <w:rPr>
          <w:rFonts w:cstheme="minorHAnsi"/>
        </w:rPr>
        <w:t xml:space="preserve"> </w:t>
      </w:r>
      <w:r w:rsidR="00810F47" w:rsidRPr="00373BE1">
        <w:rPr>
          <w:rFonts w:cstheme="minorHAnsi"/>
        </w:rPr>
        <w:t>f</w:t>
      </w:r>
      <w:r w:rsidR="00314DC0" w:rsidRPr="00373BE1">
        <w:rPr>
          <w:rFonts w:cstheme="minorHAnsi"/>
        </w:rPr>
        <w:t>ive</w:t>
      </w:r>
      <w:r w:rsidR="00BE66F7" w:rsidRPr="00373BE1">
        <w:rPr>
          <w:rFonts w:cstheme="minorHAnsi"/>
        </w:rPr>
        <w:t xml:space="preserve"> </w:t>
      </w:r>
      <w:r w:rsidR="00221EA5" w:rsidRPr="00373BE1">
        <w:rPr>
          <w:rFonts w:cstheme="minorHAnsi"/>
        </w:rPr>
        <w:t>equalit</w:t>
      </w:r>
      <w:r w:rsidR="002E6C1D" w:rsidRPr="00373BE1">
        <w:rPr>
          <w:rFonts w:cstheme="minorHAnsi"/>
        </w:rPr>
        <w:t>y bodies in 18</w:t>
      </w:r>
      <w:r w:rsidR="00221EA5" w:rsidRPr="00373BE1">
        <w:rPr>
          <w:rFonts w:cstheme="minorHAnsi"/>
        </w:rPr>
        <w:t xml:space="preserve"> countries responded.</w:t>
      </w:r>
      <w:r w:rsidR="00221EA5" w:rsidRPr="00373BE1">
        <w:rPr>
          <w:rStyle w:val="FootnoteReference"/>
          <w:rFonts w:cstheme="minorHAnsi"/>
        </w:rPr>
        <w:footnoteReference w:id="1"/>
      </w:r>
      <w:r w:rsidRPr="00373BE1">
        <w:rPr>
          <w:rFonts w:cstheme="minorHAnsi"/>
        </w:rPr>
        <w:t xml:space="preserve"> </w:t>
      </w:r>
    </w:p>
    <w:p w14:paraId="1B1BD9EE" w14:textId="364ED801" w:rsidR="00575FCC" w:rsidRPr="00373BE1" w:rsidRDefault="00E71E4B" w:rsidP="00373BE1">
      <w:pPr>
        <w:spacing w:after="120" w:line="276" w:lineRule="auto"/>
        <w:jc w:val="both"/>
        <w:rPr>
          <w:rFonts w:cstheme="minorHAnsi"/>
        </w:rPr>
      </w:pPr>
      <w:r w:rsidRPr="00373BE1">
        <w:rPr>
          <w:rFonts w:cstheme="minorHAnsi"/>
        </w:rPr>
        <w:t>Drafts of</w:t>
      </w:r>
      <w:r w:rsidR="0009505E" w:rsidRPr="00373BE1">
        <w:rPr>
          <w:rFonts w:cstheme="minorHAnsi"/>
        </w:rPr>
        <w:t xml:space="preserve"> this report were considered,</w:t>
      </w:r>
      <w:r w:rsidRPr="00373BE1">
        <w:rPr>
          <w:rFonts w:cstheme="minorHAnsi"/>
        </w:rPr>
        <w:t xml:space="preserve"> commented on </w:t>
      </w:r>
      <w:r w:rsidR="0009505E" w:rsidRPr="00373BE1">
        <w:rPr>
          <w:rFonts w:cstheme="minorHAnsi"/>
        </w:rPr>
        <w:t xml:space="preserve">and agreed </w:t>
      </w:r>
      <w:r w:rsidRPr="00373BE1">
        <w:rPr>
          <w:rFonts w:cstheme="minorHAnsi"/>
        </w:rPr>
        <w:t>by members of the Policy</w:t>
      </w:r>
      <w:r w:rsidR="0009505E" w:rsidRPr="00373BE1">
        <w:rPr>
          <w:rFonts w:cstheme="minorHAnsi"/>
        </w:rPr>
        <w:t xml:space="preserve"> Formation Working Group and </w:t>
      </w:r>
      <w:r w:rsidRPr="00373BE1">
        <w:rPr>
          <w:rFonts w:cstheme="minorHAnsi"/>
        </w:rPr>
        <w:t>the Board of E</w:t>
      </w:r>
      <w:r w:rsidR="0009505E" w:rsidRPr="00373BE1">
        <w:rPr>
          <w:rFonts w:cstheme="minorHAnsi"/>
        </w:rPr>
        <w:t>quinet before</w:t>
      </w:r>
      <w:r w:rsidRPr="00373BE1">
        <w:rPr>
          <w:rFonts w:cstheme="minorHAnsi"/>
        </w:rPr>
        <w:t xml:space="preserve"> publication. </w:t>
      </w:r>
      <w:r w:rsidR="00221EA5" w:rsidRPr="00373BE1">
        <w:rPr>
          <w:rFonts w:cstheme="minorHAnsi"/>
        </w:rPr>
        <w:t xml:space="preserve"> </w:t>
      </w:r>
    </w:p>
    <w:p w14:paraId="39D42F1D" w14:textId="77777777" w:rsidR="007C664A" w:rsidRDefault="007C664A">
      <w:pPr>
        <w:rPr>
          <w:rFonts w:ascii="Arial Rounded MT Bold" w:hAnsi="Arial Rounded MT Bold"/>
          <w:color w:val="808080" w:themeColor="background1" w:themeShade="80"/>
          <w:sz w:val="56"/>
          <w:szCs w:val="56"/>
        </w:rPr>
      </w:pPr>
      <w:r>
        <w:rPr>
          <w:rFonts w:ascii="Arial Rounded MT Bold" w:hAnsi="Arial Rounded MT Bold"/>
          <w:color w:val="808080" w:themeColor="background1" w:themeShade="80"/>
          <w:sz w:val="56"/>
          <w:szCs w:val="56"/>
        </w:rPr>
        <w:br w:type="page"/>
      </w:r>
    </w:p>
    <w:p w14:paraId="39647CDD" w14:textId="6D2EDCA9" w:rsidR="00AB5D24" w:rsidRPr="007C664A" w:rsidRDefault="00480B4B"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lastRenderedPageBreak/>
        <w:t>3</w:t>
      </w:r>
      <w:r w:rsidR="00AB5D24" w:rsidRPr="007C664A">
        <w:rPr>
          <w:rFonts w:ascii="Arial Rounded MT Bold" w:hAnsi="Arial Rounded MT Bold"/>
          <w:color w:val="808080" w:themeColor="background1" w:themeShade="80"/>
          <w:sz w:val="56"/>
          <w:szCs w:val="56"/>
        </w:rPr>
        <w:t>.</w:t>
      </w:r>
      <w:r w:rsidR="00AB5D24" w:rsidRPr="007C664A">
        <w:rPr>
          <w:rFonts w:ascii="Arial Rounded MT Bold" w:hAnsi="Arial Rounded MT Bold"/>
          <w:color w:val="808080" w:themeColor="background1" w:themeShade="80"/>
          <w:sz w:val="56"/>
          <w:szCs w:val="56"/>
        </w:rPr>
        <w:tab/>
        <w:t>Equality Body Strategies</w:t>
      </w:r>
    </w:p>
    <w:p w14:paraId="59E3801B" w14:textId="07B67BC1" w:rsidR="007C664A" w:rsidRPr="00373BE1" w:rsidRDefault="00445A2F" w:rsidP="00373BE1">
      <w:pPr>
        <w:spacing w:after="120" w:line="276" w:lineRule="auto"/>
        <w:jc w:val="both"/>
        <w:rPr>
          <w:rFonts w:cstheme="minorHAnsi"/>
        </w:rPr>
      </w:pPr>
      <w:r w:rsidRPr="00373BE1">
        <w:rPr>
          <w:rFonts w:cstheme="minorHAnsi"/>
        </w:rPr>
        <w:t>Few</w:t>
      </w:r>
      <w:r w:rsidR="00AB5D24" w:rsidRPr="00373BE1">
        <w:rPr>
          <w:rFonts w:cstheme="minorHAnsi"/>
        </w:rPr>
        <w:t xml:space="preserve"> equality bodies have an explicit mandate in relation to hate speech. </w:t>
      </w:r>
      <w:r w:rsidR="004C3DE8" w:rsidRPr="00373BE1">
        <w:rPr>
          <w:rFonts w:cstheme="minorHAnsi"/>
        </w:rPr>
        <w:t>Among respondents, only the Ombudsman in Cyprus, the Commissioner for Protection of Equality in Serbia, and the Institute for Equality between Women and Me</w:t>
      </w:r>
      <w:r w:rsidR="00480B4B" w:rsidRPr="00373BE1">
        <w:rPr>
          <w:rFonts w:cstheme="minorHAnsi"/>
        </w:rPr>
        <w:t xml:space="preserve">n in Belgium </w:t>
      </w:r>
      <w:r w:rsidR="00BA4B46" w:rsidRPr="00373BE1">
        <w:rPr>
          <w:rFonts w:cstheme="minorHAnsi"/>
        </w:rPr>
        <w:t>reported</w:t>
      </w:r>
      <w:r w:rsidR="004C3DE8" w:rsidRPr="00373BE1">
        <w:rPr>
          <w:rFonts w:cstheme="minorHAnsi"/>
        </w:rPr>
        <w:t xml:space="preserve"> a</w:t>
      </w:r>
      <w:r w:rsidR="000B65BE" w:rsidRPr="00373BE1">
        <w:rPr>
          <w:rFonts w:cstheme="minorHAnsi"/>
        </w:rPr>
        <w:t>n</w:t>
      </w:r>
      <w:r w:rsidR="004C3DE8" w:rsidRPr="00373BE1">
        <w:rPr>
          <w:rFonts w:cstheme="minorHAnsi"/>
        </w:rPr>
        <w:t xml:space="preserve"> explicit mandate.</w:t>
      </w:r>
    </w:p>
    <w:tbl>
      <w:tblPr>
        <w:tblStyle w:val="TableGrid"/>
        <w:tblW w:w="0" w:type="auto"/>
        <w:tblLook w:val="04A0" w:firstRow="1" w:lastRow="0" w:firstColumn="1" w:lastColumn="0" w:noHBand="0" w:noVBand="1"/>
      </w:tblPr>
      <w:tblGrid>
        <w:gridCol w:w="9010"/>
      </w:tblGrid>
      <w:tr w:rsidR="00C4456E" w:rsidRPr="00373BE1" w14:paraId="610DE454" w14:textId="77777777" w:rsidTr="007C664A">
        <w:tc>
          <w:tcPr>
            <w:tcW w:w="9010" w:type="dxa"/>
            <w:shd w:val="clear" w:color="auto" w:fill="E7E6E6" w:themeFill="background2"/>
          </w:tcPr>
          <w:p w14:paraId="6CB1CE92" w14:textId="77777777" w:rsidR="00C4456E" w:rsidRPr="007C664A" w:rsidRDefault="00C4456E" w:rsidP="00373BE1">
            <w:pPr>
              <w:spacing w:after="120" w:line="276" w:lineRule="auto"/>
              <w:jc w:val="both"/>
              <w:rPr>
                <w:rFonts w:cstheme="minorHAnsi"/>
                <w:b/>
              </w:rPr>
            </w:pPr>
            <w:r w:rsidRPr="007C664A">
              <w:rPr>
                <w:rFonts w:cstheme="minorHAnsi"/>
                <w:b/>
              </w:rPr>
              <w:t>Good Practice: Commissioner for Protection of Equality, Serbia</w:t>
            </w:r>
          </w:p>
          <w:p w14:paraId="765975EC" w14:textId="7C4EA422" w:rsidR="00C4456E" w:rsidRPr="00373BE1" w:rsidRDefault="00C4456E" w:rsidP="00373BE1">
            <w:pPr>
              <w:spacing w:after="120" w:line="276" w:lineRule="auto"/>
              <w:jc w:val="both"/>
              <w:rPr>
                <w:rFonts w:cstheme="minorHAnsi"/>
              </w:rPr>
            </w:pPr>
            <w:r w:rsidRPr="00373BE1">
              <w:rPr>
                <w:rFonts w:cstheme="minorHAnsi"/>
              </w:rPr>
              <w:t>Under Article 11 of the Law on the Prohibition of Discrimination, “It is forbidden to express ideas, information and opinions inciting discrimination, hatred or violence against an individual or a group of persons on account of his/her or their personal characteristics, in public organs and other publications, in gatherings and places accessible to the public, by writing out and displaying messages or symbols, and in other ways”. The Commissioner for Protection of Equality can act upon complaints of hate speech, initiate criminal and misdemeanour proceedings, initiate strategic litigation, and issue warnings to the public in relation to hate speech.</w:t>
            </w:r>
          </w:p>
        </w:tc>
      </w:tr>
    </w:tbl>
    <w:p w14:paraId="00EEAE62" w14:textId="3DCC630E" w:rsidR="00FB65D3" w:rsidRPr="00373BE1" w:rsidRDefault="00C4456E" w:rsidP="00373BE1">
      <w:pPr>
        <w:spacing w:before="120" w:after="120" w:line="276" w:lineRule="auto"/>
        <w:jc w:val="both"/>
        <w:rPr>
          <w:rFonts w:cstheme="minorHAnsi"/>
        </w:rPr>
      </w:pPr>
      <w:r w:rsidRPr="00373BE1">
        <w:rPr>
          <w:rFonts w:cstheme="minorHAnsi"/>
        </w:rPr>
        <w:t>T</w:t>
      </w:r>
      <w:r w:rsidR="004C3DE8" w:rsidRPr="00373BE1">
        <w:rPr>
          <w:rFonts w:cstheme="minorHAnsi"/>
        </w:rPr>
        <w:t>he strategic starting point for most</w:t>
      </w:r>
      <w:r w:rsidR="00AB5D24" w:rsidRPr="00373BE1">
        <w:rPr>
          <w:rFonts w:cstheme="minorHAnsi"/>
        </w:rPr>
        <w:t xml:space="preserve"> equality bodies</w:t>
      </w:r>
      <w:r w:rsidR="004C3DE8" w:rsidRPr="00373BE1">
        <w:rPr>
          <w:rFonts w:cstheme="minorHAnsi"/>
        </w:rPr>
        <w:t xml:space="preserve"> in addressing hate speech is</w:t>
      </w:r>
      <w:r w:rsidR="00BA4B46" w:rsidRPr="00373BE1">
        <w:rPr>
          <w:rFonts w:cstheme="minorHAnsi"/>
        </w:rPr>
        <w:t>, therefore,</w:t>
      </w:r>
      <w:r w:rsidR="004C3DE8" w:rsidRPr="00373BE1">
        <w:rPr>
          <w:rFonts w:cstheme="minorHAnsi"/>
        </w:rPr>
        <w:t xml:space="preserve"> to</w:t>
      </w:r>
      <w:r w:rsidR="00AB5D24" w:rsidRPr="00373BE1">
        <w:rPr>
          <w:rFonts w:cstheme="minorHAnsi"/>
        </w:rPr>
        <w:t xml:space="preserve"> interpret their mandate to include a focus on hate speech. This is </w:t>
      </w:r>
      <w:r w:rsidR="004C3DE8" w:rsidRPr="00373BE1">
        <w:rPr>
          <w:rFonts w:cstheme="minorHAnsi"/>
        </w:rPr>
        <w:t xml:space="preserve">clearly </w:t>
      </w:r>
      <w:r w:rsidR="00AB5D24" w:rsidRPr="00373BE1">
        <w:rPr>
          <w:rFonts w:cstheme="minorHAnsi"/>
        </w:rPr>
        <w:t>enabled where the body is a multi-mandate body with a human rights mandate</w:t>
      </w:r>
      <w:r w:rsidR="006A7DED" w:rsidRPr="00373BE1">
        <w:rPr>
          <w:rFonts w:cstheme="minorHAnsi"/>
        </w:rPr>
        <w:t xml:space="preserve"> where hate speech is addressed as a human rights violation</w:t>
      </w:r>
      <w:r w:rsidR="00AB5D24" w:rsidRPr="00373BE1">
        <w:rPr>
          <w:rFonts w:cstheme="minorHAnsi"/>
        </w:rPr>
        <w:t>.</w:t>
      </w:r>
      <w:r w:rsidR="00FB65D3" w:rsidRPr="00373BE1">
        <w:rPr>
          <w:rFonts w:cstheme="minorHAnsi"/>
        </w:rPr>
        <w:t xml:space="preserve"> Nonetheless, </w:t>
      </w:r>
      <w:r w:rsidR="002E6C1D" w:rsidRPr="00373BE1">
        <w:rPr>
          <w:rFonts w:cstheme="minorHAnsi"/>
        </w:rPr>
        <w:t>it is noteworthy that only ten</w:t>
      </w:r>
      <w:r w:rsidR="008440D9" w:rsidRPr="00373BE1">
        <w:rPr>
          <w:rFonts w:cstheme="minorHAnsi"/>
        </w:rPr>
        <w:t xml:space="preserve"> of the twenty</w:t>
      </w:r>
      <w:r w:rsidR="00FB65D3" w:rsidRPr="00373BE1">
        <w:rPr>
          <w:rFonts w:cstheme="minorHAnsi"/>
        </w:rPr>
        <w:t xml:space="preserve"> </w:t>
      </w:r>
      <w:r w:rsidR="00314DC0" w:rsidRPr="00373BE1">
        <w:rPr>
          <w:rFonts w:cstheme="minorHAnsi"/>
        </w:rPr>
        <w:t>five</w:t>
      </w:r>
      <w:r w:rsidR="00BE66F7" w:rsidRPr="00373BE1">
        <w:rPr>
          <w:rFonts w:cstheme="minorHAnsi"/>
        </w:rPr>
        <w:t xml:space="preserve"> </w:t>
      </w:r>
      <w:r w:rsidR="00FB65D3" w:rsidRPr="00373BE1">
        <w:rPr>
          <w:rFonts w:cstheme="minorHAnsi"/>
        </w:rPr>
        <w:t>respondents to the survey were multi-mandate bodies.</w:t>
      </w:r>
      <w:r w:rsidR="00176678" w:rsidRPr="00373BE1">
        <w:rPr>
          <w:rStyle w:val="FootnoteReference"/>
          <w:rFonts w:cstheme="minorHAnsi"/>
        </w:rPr>
        <w:footnoteReference w:id="2"/>
      </w:r>
    </w:p>
    <w:p w14:paraId="12C703D1" w14:textId="6FE052EE" w:rsidR="00C4456E" w:rsidRPr="00373BE1" w:rsidRDefault="00C4456E" w:rsidP="00373BE1">
      <w:pPr>
        <w:spacing w:before="120" w:after="120" w:line="276" w:lineRule="auto"/>
        <w:jc w:val="both"/>
        <w:rPr>
          <w:rFonts w:cstheme="minorHAnsi"/>
        </w:rPr>
      </w:pPr>
      <w:r w:rsidRPr="00373BE1">
        <w:rPr>
          <w:rFonts w:cstheme="minorHAnsi"/>
        </w:rPr>
        <w:t xml:space="preserve">The mandates from which </w:t>
      </w:r>
      <w:r w:rsidR="00665D12" w:rsidRPr="00373BE1">
        <w:rPr>
          <w:rFonts w:cstheme="minorHAnsi"/>
        </w:rPr>
        <w:t xml:space="preserve">equality bodies have found </w:t>
      </w:r>
      <w:r w:rsidR="00BA4B46" w:rsidRPr="00373BE1">
        <w:rPr>
          <w:rFonts w:cstheme="minorHAnsi"/>
        </w:rPr>
        <w:t>it</w:t>
      </w:r>
      <w:r w:rsidRPr="00373BE1">
        <w:rPr>
          <w:rFonts w:cstheme="minorHAnsi"/>
        </w:rPr>
        <w:t xml:space="preserve"> possible to derive a competence to act on h</w:t>
      </w:r>
      <w:r w:rsidR="00665D12" w:rsidRPr="00373BE1">
        <w:rPr>
          <w:rFonts w:cstheme="minorHAnsi"/>
        </w:rPr>
        <w:t>ate speech</w:t>
      </w:r>
      <w:r w:rsidR="00480B4B" w:rsidRPr="00373BE1">
        <w:rPr>
          <w:rFonts w:cstheme="minorHAnsi"/>
        </w:rPr>
        <w:t>, and to implement their various competences in relation to hate speech</w:t>
      </w:r>
      <w:r w:rsidR="00665D12" w:rsidRPr="00373BE1">
        <w:rPr>
          <w:rFonts w:cstheme="minorHAnsi"/>
        </w:rPr>
        <w:t xml:space="preserve"> include mandates where</w:t>
      </w:r>
      <w:r w:rsidRPr="00373BE1">
        <w:rPr>
          <w:rFonts w:cstheme="minorHAnsi"/>
        </w:rPr>
        <w:t>:</w:t>
      </w:r>
    </w:p>
    <w:p w14:paraId="1CB31C3E" w14:textId="07521BF5" w:rsidR="00480B4B" w:rsidRPr="00373BE1" w:rsidRDefault="00480B4B" w:rsidP="00373BE1">
      <w:pPr>
        <w:pStyle w:val="ListParagraph"/>
        <w:numPr>
          <w:ilvl w:val="0"/>
          <w:numId w:val="5"/>
        </w:numPr>
        <w:spacing w:after="120" w:line="276" w:lineRule="auto"/>
        <w:jc w:val="both"/>
        <w:rPr>
          <w:rFonts w:cstheme="minorHAnsi"/>
        </w:rPr>
      </w:pPr>
      <w:r w:rsidRPr="00373BE1">
        <w:rPr>
          <w:rFonts w:cstheme="minorHAnsi"/>
        </w:rPr>
        <w:t xml:space="preserve">The role of the equality body to promote equal treatment without discrimination provides a basis, as with the Commissioner for Protection from Discrimination in Albania, Danish Institute of Human Rights, the Gender Equality Ombudsperson in Finland, </w:t>
      </w:r>
      <w:r w:rsidR="00314DC0" w:rsidRPr="00373BE1">
        <w:rPr>
          <w:rFonts w:cstheme="minorHAnsi"/>
        </w:rPr>
        <w:t xml:space="preserve">the Equality Commission for Northern Ireland, </w:t>
      </w:r>
      <w:r w:rsidRPr="00373BE1">
        <w:rPr>
          <w:rFonts w:cstheme="minorHAnsi"/>
        </w:rPr>
        <w:t>and the Office of the Ombudsperson in Croatia.</w:t>
      </w:r>
    </w:p>
    <w:p w14:paraId="1E4F3BAF" w14:textId="77777777" w:rsidR="00480B4B" w:rsidRPr="00373BE1" w:rsidRDefault="00480B4B" w:rsidP="00373BE1">
      <w:pPr>
        <w:pStyle w:val="ListParagraph"/>
        <w:numPr>
          <w:ilvl w:val="0"/>
          <w:numId w:val="5"/>
        </w:numPr>
        <w:spacing w:after="120" w:line="276" w:lineRule="auto"/>
        <w:jc w:val="both"/>
        <w:rPr>
          <w:rFonts w:cstheme="minorHAnsi"/>
        </w:rPr>
      </w:pPr>
      <w:r w:rsidRPr="00373BE1">
        <w:rPr>
          <w:rFonts w:cstheme="minorHAnsi"/>
        </w:rPr>
        <w:t>The mandate to prevent discrimination provides a basis, as with the Ombudsman’s Office in Latvia.</w:t>
      </w:r>
    </w:p>
    <w:p w14:paraId="60B17526" w14:textId="5D119F1F" w:rsidR="00480B4B" w:rsidRPr="00373BE1" w:rsidRDefault="00480B4B" w:rsidP="00373BE1">
      <w:pPr>
        <w:pStyle w:val="ListParagraph"/>
        <w:numPr>
          <w:ilvl w:val="0"/>
          <w:numId w:val="5"/>
        </w:numPr>
        <w:spacing w:after="120" w:line="276" w:lineRule="auto"/>
        <w:jc w:val="both"/>
        <w:rPr>
          <w:rFonts w:cstheme="minorHAnsi"/>
        </w:rPr>
      </w:pPr>
      <w:r w:rsidRPr="00373BE1">
        <w:rPr>
          <w:rFonts w:cstheme="minorHAnsi"/>
        </w:rPr>
        <w:t xml:space="preserve">The provisions in relation to harassment and sexual harassment in equal treatment legislation provide a basis, as with the Ombud for Equal Treatment in Austria, Gender Equality Ombudsperson in Croatia, the Board of Equal Treatment in Denmark, the Public Defender of Rights in the Czech Republic, the Non-Discrimination </w:t>
      </w:r>
      <w:r w:rsidRPr="00373BE1">
        <w:rPr>
          <w:rFonts w:cstheme="minorHAnsi"/>
        </w:rPr>
        <w:lastRenderedPageBreak/>
        <w:t>Ombudsperson in Finland</w:t>
      </w:r>
      <w:r w:rsidR="00D33638" w:rsidRPr="00373BE1">
        <w:rPr>
          <w:rFonts w:cstheme="minorHAnsi"/>
        </w:rPr>
        <w:t>,</w:t>
      </w:r>
      <w:r w:rsidRPr="00373BE1">
        <w:rPr>
          <w:rFonts w:cstheme="minorHAnsi"/>
        </w:rPr>
        <w:t xml:space="preserve"> the Defender of Rights in France</w:t>
      </w:r>
      <w:r w:rsidR="00D33638" w:rsidRPr="00373BE1">
        <w:rPr>
          <w:rFonts w:cstheme="minorHAnsi"/>
        </w:rPr>
        <w:t>, and the Commission</w:t>
      </w:r>
      <w:r w:rsidR="00A254AD" w:rsidRPr="00373BE1">
        <w:rPr>
          <w:rFonts w:cstheme="minorHAnsi"/>
        </w:rPr>
        <w:t xml:space="preserve"> for Rights of Persons with Disability</w:t>
      </w:r>
      <w:r w:rsidR="00D33638" w:rsidRPr="00373BE1">
        <w:rPr>
          <w:rFonts w:cstheme="minorHAnsi"/>
        </w:rPr>
        <w:t xml:space="preserve"> in Malta</w:t>
      </w:r>
      <w:r w:rsidRPr="00373BE1">
        <w:rPr>
          <w:rFonts w:cstheme="minorHAnsi"/>
        </w:rPr>
        <w:t>.</w:t>
      </w:r>
    </w:p>
    <w:p w14:paraId="69B83F74" w14:textId="7F2453FA" w:rsidR="00C4456E" w:rsidRPr="00373BE1" w:rsidRDefault="00665D12" w:rsidP="00373BE1">
      <w:pPr>
        <w:pStyle w:val="ListParagraph"/>
        <w:numPr>
          <w:ilvl w:val="0"/>
          <w:numId w:val="5"/>
        </w:numPr>
        <w:spacing w:after="120" w:line="276" w:lineRule="auto"/>
        <w:jc w:val="both"/>
        <w:rPr>
          <w:rFonts w:cstheme="minorHAnsi"/>
        </w:rPr>
      </w:pPr>
      <w:r w:rsidRPr="00373BE1">
        <w:rPr>
          <w:rFonts w:cstheme="minorHAnsi"/>
        </w:rPr>
        <w:t xml:space="preserve">The equality body </w:t>
      </w:r>
      <w:r w:rsidR="00310F1E" w:rsidRPr="00373BE1">
        <w:rPr>
          <w:rFonts w:cstheme="minorHAnsi"/>
        </w:rPr>
        <w:t>is to</w:t>
      </w:r>
      <w:r w:rsidRPr="00373BE1">
        <w:rPr>
          <w:rFonts w:cstheme="minorHAnsi"/>
        </w:rPr>
        <w:t xml:space="preserve"> exercise its function with a view to encouraging and supporting the development of a society in which there is respect for the dignity and worth of each individual and there is mutual respect between groups based on understanding and valuing of diversity</w:t>
      </w:r>
      <w:r w:rsidR="00310F1E" w:rsidRPr="00373BE1">
        <w:rPr>
          <w:rFonts w:cstheme="minorHAnsi"/>
        </w:rPr>
        <w:t>,</w:t>
      </w:r>
      <w:r w:rsidRPr="00373BE1">
        <w:rPr>
          <w:rFonts w:cstheme="minorHAnsi"/>
        </w:rPr>
        <w:t xml:space="preserve"> as with the Equality and Human Rights Commission in Britain.</w:t>
      </w:r>
    </w:p>
    <w:p w14:paraId="5FDF76AC" w14:textId="2FB6A48B" w:rsidR="00665D12" w:rsidRPr="00373BE1" w:rsidRDefault="00665D12" w:rsidP="00373BE1">
      <w:pPr>
        <w:pStyle w:val="ListParagraph"/>
        <w:numPr>
          <w:ilvl w:val="0"/>
          <w:numId w:val="5"/>
        </w:numPr>
        <w:spacing w:after="120" w:line="276" w:lineRule="auto"/>
        <w:jc w:val="both"/>
        <w:rPr>
          <w:rFonts w:cstheme="minorHAnsi"/>
        </w:rPr>
      </w:pPr>
      <w:r w:rsidRPr="00373BE1">
        <w:rPr>
          <w:rFonts w:cstheme="minorHAnsi"/>
        </w:rPr>
        <w:t>The equality body has a function to encourage good practice in intercultural relations, to promote tolerance and acceptance of diversity and respect for the freedom and dignity of each person</w:t>
      </w:r>
      <w:r w:rsidR="00310F1E" w:rsidRPr="00373BE1">
        <w:rPr>
          <w:rFonts w:cstheme="minorHAnsi"/>
        </w:rPr>
        <w:t>,</w:t>
      </w:r>
      <w:r w:rsidRPr="00373BE1">
        <w:rPr>
          <w:rFonts w:cstheme="minorHAnsi"/>
        </w:rPr>
        <w:t xml:space="preserve"> as with the Irish Human Rights and Equality Commission.</w:t>
      </w:r>
    </w:p>
    <w:p w14:paraId="094EEA0A" w14:textId="0CD33E25" w:rsidR="000B65BE" w:rsidRPr="00373BE1" w:rsidRDefault="000B65BE" w:rsidP="00373BE1">
      <w:pPr>
        <w:pStyle w:val="ListParagraph"/>
        <w:numPr>
          <w:ilvl w:val="0"/>
          <w:numId w:val="5"/>
        </w:numPr>
        <w:spacing w:after="120" w:line="276" w:lineRule="auto"/>
        <w:jc w:val="both"/>
        <w:rPr>
          <w:rFonts w:cstheme="minorHAnsi"/>
        </w:rPr>
      </w:pPr>
      <w:r w:rsidRPr="00373BE1">
        <w:rPr>
          <w:rFonts w:cstheme="minorHAnsi"/>
        </w:rPr>
        <w:t>The equality body has a broad role to protect and promote the rights of people with disabilities</w:t>
      </w:r>
      <w:r w:rsidR="00310F1E" w:rsidRPr="00373BE1">
        <w:rPr>
          <w:rFonts w:cstheme="minorHAnsi"/>
        </w:rPr>
        <w:t>,</w:t>
      </w:r>
      <w:r w:rsidRPr="00373BE1">
        <w:rPr>
          <w:rFonts w:cstheme="minorHAnsi"/>
        </w:rPr>
        <w:t xml:space="preserve"> as with the Ombudsperson for People with Disabilities in Croatia.</w:t>
      </w:r>
    </w:p>
    <w:p w14:paraId="2D134F39" w14:textId="0DD8FD8A" w:rsidR="0024636C" w:rsidRPr="00373BE1" w:rsidRDefault="0024636C" w:rsidP="00373BE1">
      <w:pPr>
        <w:spacing w:after="120" w:line="276" w:lineRule="auto"/>
        <w:jc w:val="both"/>
        <w:rPr>
          <w:rFonts w:cstheme="minorHAnsi"/>
          <w:lang w:val="en-IE"/>
        </w:rPr>
      </w:pPr>
      <w:r w:rsidRPr="003C5F94">
        <w:rPr>
          <w:rFonts w:cstheme="minorHAnsi"/>
        </w:rPr>
        <w:t xml:space="preserve">Equality bodies </w:t>
      </w:r>
      <w:r w:rsidR="00CD44B9" w:rsidRPr="003C5F94">
        <w:rPr>
          <w:rFonts w:cstheme="minorHAnsi"/>
        </w:rPr>
        <w:t xml:space="preserve">highlight that they </w:t>
      </w:r>
      <w:r w:rsidRPr="003C5F94">
        <w:rPr>
          <w:rFonts w:cstheme="minorHAnsi"/>
        </w:rPr>
        <w:t>face something of a conundrum in seeking to have their mandate expanded to explicitly include hate spe</w:t>
      </w:r>
      <w:r w:rsidR="00CD44B9" w:rsidRPr="003C5F94">
        <w:rPr>
          <w:rFonts w:cstheme="minorHAnsi"/>
        </w:rPr>
        <w:t>ech</w:t>
      </w:r>
      <w:r w:rsidRPr="003C5F94">
        <w:rPr>
          <w:rFonts w:cstheme="minorHAnsi"/>
        </w:rPr>
        <w:t>, in accordance with the European Commission Recommendation on standards for equality bodies of 2018, where they have already interpreted their mandate to implicitly include hate speech. This approach, while necessary, c</w:t>
      </w:r>
      <w:r w:rsidR="00CD44B9" w:rsidRPr="003C5F94">
        <w:rPr>
          <w:rFonts w:cstheme="minorHAnsi"/>
        </w:rPr>
        <w:t>ould be used to</w:t>
      </w:r>
      <w:r w:rsidRPr="003C5F94">
        <w:rPr>
          <w:rFonts w:cstheme="minorHAnsi"/>
        </w:rPr>
        <w:t xml:space="preserve"> undermine their demand for the new mandate. However, any attempt to suggest that current work on hate speech by equality bodies means an explicit mandate is not needed</w:t>
      </w:r>
      <w:r w:rsidR="00CD44B9" w:rsidRPr="003C5F94">
        <w:rPr>
          <w:rFonts w:cstheme="minorHAnsi"/>
        </w:rPr>
        <w:t>,</w:t>
      </w:r>
      <w:r w:rsidRPr="003C5F94">
        <w:rPr>
          <w:rFonts w:cstheme="minorHAnsi"/>
        </w:rPr>
        <w:t xml:space="preserve"> would be to ignore the effect </w:t>
      </w:r>
      <w:r w:rsidR="00CD44B9" w:rsidRPr="003C5F94">
        <w:rPr>
          <w:rFonts w:cstheme="minorHAnsi"/>
        </w:rPr>
        <w:t>th</w:t>
      </w:r>
      <w:r w:rsidRPr="003C5F94">
        <w:rPr>
          <w:rFonts w:cstheme="minorHAnsi"/>
        </w:rPr>
        <w:t>at the lack of an explicit mandate has on limiting the strategic approaches that can be de</w:t>
      </w:r>
      <w:r w:rsidR="00CD44B9" w:rsidRPr="003C5F94">
        <w:rPr>
          <w:rFonts w:cstheme="minorHAnsi"/>
        </w:rPr>
        <w:t>ploy</w:t>
      </w:r>
      <w:r w:rsidRPr="003C5F94">
        <w:rPr>
          <w:rFonts w:cstheme="minorHAnsi"/>
        </w:rPr>
        <w:t>ed by the equality body and serving as a further barrier to reporting</w:t>
      </w:r>
      <w:r w:rsidR="00CD44B9" w:rsidRPr="003C5F94">
        <w:rPr>
          <w:rFonts w:cstheme="minorHAnsi"/>
        </w:rPr>
        <w:t xml:space="preserve"> of complaints to the equality body for limited visibility of the equality body mandate</w:t>
      </w:r>
      <w:r w:rsidRPr="003C5F94">
        <w:rPr>
          <w:rFonts w:cstheme="minorHAnsi"/>
        </w:rPr>
        <w:t>.</w:t>
      </w:r>
    </w:p>
    <w:p w14:paraId="01AFB62F" w14:textId="79C630F2" w:rsidR="00480B4B" w:rsidRPr="00373BE1" w:rsidRDefault="00480B4B" w:rsidP="00373BE1">
      <w:pPr>
        <w:spacing w:after="120" w:line="276" w:lineRule="auto"/>
        <w:jc w:val="both"/>
        <w:rPr>
          <w:rFonts w:cstheme="minorHAnsi"/>
        </w:rPr>
      </w:pPr>
      <w:r w:rsidRPr="00373BE1">
        <w:rPr>
          <w:rFonts w:cstheme="minorHAnsi"/>
        </w:rPr>
        <w:t>Equality bodies can be seen to pursue a strategy in response to hate speech by leading with one of their powers of intervention, in particular casework, knowledge development, and public awareness. Their response can often remain confined within that area of intervention.</w:t>
      </w:r>
    </w:p>
    <w:p w14:paraId="4FB0569C" w14:textId="6878B50A" w:rsidR="00480B4B" w:rsidRPr="00373BE1" w:rsidRDefault="00480B4B" w:rsidP="00373BE1">
      <w:pPr>
        <w:spacing w:after="120" w:line="276" w:lineRule="auto"/>
        <w:jc w:val="both"/>
        <w:rPr>
          <w:rFonts w:cstheme="minorHAnsi"/>
        </w:rPr>
      </w:pPr>
      <w:r w:rsidRPr="00373BE1">
        <w:rPr>
          <w:rFonts w:cstheme="minorHAnsi"/>
        </w:rPr>
        <w:t>The</w:t>
      </w:r>
      <w:r w:rsidR="00C4456E" w:rsidRPr="00373BE1">
        <w:rPr>
          <w:rFonts w:cstheme="minorHAnsi"/>
        </w:rPr>
        <w:t xml:space="preserve"> </w:t>
      </w:r>
      <w:r w:rsidRPr="00373BE1">
        <w:rPr>
          <w:rFonts w:cstheme="minorHAnsi"/>
        </w:rPr>
        <w:t>strategy of</w:t>
      </w:r>
      <w:r w:rsidR="00680B6F" w:rsidRPr="00373BE1">
        <w:rPr>
          <w:rFonts w:cstheme="minorHAnsi"/>
        </w:rPr>
        <w:t xml:space="preserve"> </w:t>
      </w:r>
      <w:r w:rsidR="00C4456E" w:rsidRPr="00373BE1">
        <w:rPr>
          <w:rFonts w:cstheme="minorHAnsi"/>
        </w:rPr>
        <w:t>l</w:t>
      </w:r>
      <w:r w:rsidR="004C3DE8" w:rsidRPr="00373BE1">
        <w:rPr>
          <w:rFonts w:cstheme="minorHAnsi"/>
        </w:rPr>
        <w:t>ead</w:t>
      </w:r>
      <w:r w:rsidRPr="00373BE1">
        <w:rPr>
          <w:rFonts w:cstheme="minorHAnsi"/>
        </w:rPr>
        <w:t>ing a</w:t>
      </w:r>
      <w:r w:rsidR="00C4456E" w:rsidRPr="00373BE1">
        <w:rPr>
          <w:rFonts w:cstheme="minorHAnsi"/>
        </w:rPr>
        <w:t xml:space="preserve"> response to hate speech with casework is exemplified by the Gender Equality Ombudsperson in Croatia. </w:t>
      </w:r>
      <w:r w:rsidRPr="00373BE1">
        <w:rPr>
          <w:rFonts w:cstheme="minorHAnsi"/>
        </w:rPr>
        <w:t>The strategy of leading with work to develop a knowledge base on the extent and nature of hate speech, and to use this knowledge base to put hate speech on the public and policy agenda, is exemplified by the Danish Institute of Human Rights.</w:t>
      </w:r>
    </w:p>
    <w:p w14:paraId="07239DFB" w14:textId="48D56A74" w:rsidR="004C3DE8" w:rsidRPr="00373BE1" w:rsidRDefault="00480B4B" w:rsidP="00373BE1">
      <w:pPr>
        <w:spacing w:after="120" w:line="276" w:lineRule="auto"/>
        <w:jc w:val="both"/>
        <w:rPr>
          <w:rFonts w:cstheme="minorHAnsi"/>
        </w:rPr>
      </w:pPr>
      <w:r w:rsidRPr="00373BE1">
        <w:rPr>
          <w:rFonts w:cstheme="minorHAnsi"/>
        </w:rPr>
        <w:t>In</w:t>
      </w:r>
      <w:r w:rsidR="00820318" w:rsidRPr="00373BE1">
        <w:rPr>
          <w:rFonts w:cstheme="minorHAnsi"/>
        </w:rPr>
        <w:t xml:space="preserve"> lead</w:t>
      </w:r>
      <w:r w:rsidRPr="00373BE1">
        <w:rPr>
          <w:rFonts w:cstheme="minorHAnsi"/>
        </w:rPr>
        <w:t>ing</w:t>
      </w:r>
      <w:r w:rsidR="00820318" w:rsidRPr="00373BE1">
        <w:rPr>
          <w:rFonts w:cstheme="minorHAnsi"/>
        </w:rPr>
        <w:t xml:space="preserve"> their response to hate speech with work to build</w:t>
      </w:r>
      <w:r w:rsidRPr="00373BE1">
        <w:rPr>
          <w:rFonts w:cstheme="minorHAnsi"/>
        </w:rPr>
        <w:t xml:space="preserve"> public awareness of the issue, t</w:t>
      </w:r>
      <w:r w:rsidR="004C3DE8" w:rsidRPr="00373BE1">
        <w:rPr>
          <w:rFonts w:cstheme="minorHAnsi"/>
        </w:rPr>
        <w:t>he Ombudsman in Cyprus identifies its strategy as being focused on educating people and positively influencing the societal attitudes on which hate speech is based.</w:t>
      </w:r>
      <w:r w:rsidR="00820318" w:rsidRPr="00373BE1">
        <w:rPr>
          <w:rFonts w:cstheme="minorHAnsi"/>
        </w:rPr>
        <w:t xml:space="preserve"> The Ombudsman’s Office in Latvia identifies its starting point as being to inform society and promote understanding of tolerance and non-discrimination.  The Institute for Equality between Women and Men and the Slovak National Centre for Human Rights set out their strategy as combining action to protect the rights of people exposed to hate speech with educational work to sensitise the public.</w:t>
      </w:r>
    </w:p>
    <w:p w14:paraId="056F14B3" w14:textId="4981C6D9" w:rsidR="00480B4B" w:rsidRPr="00373BE1" w:rsidRDefault="00480B4B" w:rsidP="00373BE1">
      <w:pPr>
        <w:spacing w:after="120" w:line="276" w:lineRule="auto"/>
        <w:jc w:val="both"/>
        <w:rPr>
          <w:rFonts w:cstheme="minorHAnsi"/>
        </w:rPr>
      </w:pPr>
      <w:r w:rsidRPr="00373BE1">
        <w:rPr>
          <w:rFonts w:cstheme="minorHAnsi"/>
        </w:rPr>
        <w:t xml:space="preserve">The Equality and Human Rights Commission in Britain has pursued a strategy of leading its work on hate speech with action to improve the response of the criminal justice system to </w:t>
      </w:r>
      <w:r w:rsidRPr="00373BE1">
        <w:rPr>
          <w:rFonts w:cstheme="minorHAnsi"/>
        </w:rPr>
        <w:lastRenderedPageBreak/>
        <w:t xml:space="preserve">hate crime and hate speech. It has worked to improve the relevant legislation and to address barriers to accessing justice on this issue. </w:t>
      </w:r>
    </w:p>
    <w:p w14:paraId="5CEF1AC6" w14:textId="21895DAD" w:rsidR="00480B4B" w:rsidRPr="00373BE1" w:rsidRDefault="00480B4B" w:rsidP="00373BE1">
      <w:pPr>
        <w:spacing w:after="120" w:line="276" w:lineRule="auto"/>
        <w:jc w:val="both"/>
        <w:rPr>
          <w:rFonts w:cstheme="minorHAnsi"/>
        </w:rPr>
      </w:pPr>
      <w:r w:rsidRPr="00373BE1">
        <w:rPr>
          <w:rFonts w:cstheme="minorHAnsi"/>
        </w:rPr>
        <w:t>Some equality bodies seek to pursue a more comprehensive strategy by combining action to protect the rights of people exposed to hate speech with action to support good practice in preventing hate speech. This approach is exemplified by the Commissioner for Protection of Equality in Serbia. The Office of the Ombudsman in Croatia goes further in identifying a strategy that includes educating the relevant authorities on hate speech, casework in support of groups targeted by hate speech, and educating young people on recognising and responding to hate speech.</w:t>
      </w:r>
    </w:p>
    <w:p w14:paraId="5AE5C84A" w14:textId="22620773" w:rsidR="00BF534E" w:rsidRPr="00373BE1" w:rsidRDefault="00C4456E" w:rsidP="00373BE1">
      <w:pPr>
        <w:spacing w:after="120" w:line="276" w:lineRule="auto"/>
        <w:jc w:val="both"/>
        <w:rPr>
          <w:rFonts w:cstheme="minorHAnsi"/>
        </w:rPr>
      </w:pPr>
      <w:r w:rsidRPr="00373BE1">
        <w:rPr>
          <w:rFonts w:cstheme="minorHAnsi"/>
        </w:rPr>
        <w:t>M</w:t>
      </w:r>
      <w:r w:rsidR="00BF534E" w:rsidRPr="00373BE1">
        <w:rPr>
          <w:rFonts w:cstheme="minorHAnsi"/>
        </w:rPr>
        <w:t>any equality bodies identified</w:t>
      </w:r>
      <w:r w:rsidR="00480B4B" w:rsidRPr="00373BE1">
        <w:rPr>
          <w:rFonts w:cstheme="minorHAnsi"/>
        </w:rPr>
        <w:t xml:space="preserve"> the</w:t>
      </w:r>
      <w:r w:rsidR="00BA4B46" w:rsidRPr="00373BE1">
        <w:rPr>
          <w:rFonts w:cstheme="minorHAnsi"/>
        </w:rPr>
        <w:t xml:space="preserve"> lack of a strategy to drive and guide</w:t>
      </w:r>
      <w:r w:rsidRPr="00373BE1">
        <w:rPr>
          <w:rFonts w:cstheme="minorHAnsi"/>
        </w:rPr>
        <w:t xml:space="preserve"> their response to hate </w:t>
      </w:r>
      <w:r w:rsidR="00310F1E" w:rsidRPr="00373BE1">
        <w:rPr>
          <w:rFonts w:cstheme="minorHAnsi"/>
        </w:rPr>
        <w:t>speech. The</w:t>
      </w:r>
      <w:r w:rsidR="00BA4B46" w:rsidRPr="00373BE1">
        <w:rPr>
          <w:rFonts w:cstheme="minorHAnsi"/>
        </w:rPr>
        <w:t>ir</w:t>
      </w:r>
      <w:r w:rsidR="00310F1E" w:rsidRPr="00373BE1">
        <w:rPr>
          <w:rFonts w:cstheme="minorHAnsi"/>
        </w:rPr>
        <w:t xml:space="preserve"> response tends to b</w:t>
      </w:r>
      <w:r w:rsidRPr="00373BE1">
        <w:rPr>
          <w:rFonts w:cstheme="minorHAnsi"/>
        </w:rPr>
        <w:t>e reactive</w:t>
      </w:r>
      <w:r w:rsidR="00310F1E" w:rsidRPr="00373BE1">
        <w:rPr>
          <w:rFonts w:cstheme="minorHAnsi"/>
        </w:rPr>
        <w:t xml:space="preserve"> or project based</w:t>
      </w:r>
      <w:r w:rsidR="00BF534E" w:rsidRPr="00373BE1">
        <w:rPr>
          <w:rFonts w:cstheme="minorHAnsi"/>
        </w:rPr>
        <w:t>. This wa</w:t>
      </w:r>
      <w:r w:rsidRPr="00373BE1">
        <w:rPr>
          <w:rFonts w:cstheme="minorHAnsi"/>
        </w:rPr>
        <w:t xml:space="preserve">s identified as limiting </w:t>
      </w:r>
      <w:r w:rsidR="00BA4B46" w:rsidRPr="00373BE1">
        <w:rPr>
          <w:rFonts w:cstheme="minorHAnsi"/>
        </w:rPr>
        <w:t xml:space="preserve">the potential of </w:t>
      </w:r>
      <w:r w:rsidRPr="00373BE1">
        <w:rPr>
          <w:rFonts w:cstheme="minorHAnsi"/>
        </w:rPr>
        <w:t xml:space="preserve">their response by some equality bodies. There is a </w:t>
      </w:r>
      <w:r w:rsidR="00480B4B" w:rsidRPr="00373BE1">
        <w:rPr>
          <w:rFonts w:cstheme="minorHAnsi"/>
        </w:rPr>
        <w:t xml:space="preserve">particular </w:t>
      </w:r>
      <w:r w:rsidRPr="00373BE1">
        <w:rPr>
          <w:rFonts w:cstheme="minorHAnsi"/>
        </w:rPr>
        <w:t>strategic choice for equality bodies to address hate speech directly or to understand it as a systemic problem whose root causes need to be addressed. It is possible that the lack of strategy might explain the limited focus on causal factors for hate speech in the work of equality bodies</w:t>
      </w:r>
      <w:r w:rsidR="00BA4B46" w:rsidRPr="00373BE1">
        <w:rPr>
          <w:rFonts w:cstheme="minorHAnsi"/>
        </w:rPr>
        <w:t>.</w:t>
      </w:r>
      <w:r w:rsidR="00CF61B2" w:rsidRPr="00373BE1">
        <w:rPr>
          <w:rFonts w:cstheme="minorHAnsi"/>
        </w:rPr>
        <w:t xml:space="preserve"> Effective responses to hate speech </w:t>
      </w:r>
      <w:r w:rsidR="00044970" w:rsidRPr="00373BE1">
        <w:rPr>
          <w:rFonts w:cstheme="minorHAnsi"/>
        </w:rPr>
        <w:t xml:space="preserve">would </w:t>
      </w:r>
      <w:r w:rsidR="00CF61B2" w:rsidRPr="00373BE1">
        <w:rPr>
          <w:rFonts w:cstheme="minorHAnsi"/>
        </w:rPr>
        <w:t>need to address the cultural phenomena that generate anxiety, fear and a value base that is alien to diversity, and the economic phenomena that create alienation.</w:t>
      </w:r>
      <w:r w:rsidR="00BA4B46" w:rsidRPr="00373BE1">
        <w:rPr>
          <w:rFonts w:cstheme="minorHAnsi"/>
        </w:rPr>
        <w:t xml:space="preserve"> </w:t>
      </w:r>
    </w:p>
    <w:p w14:paraId="0AA05676" w14:textId="2CDF04B5" w:rsidR="00C4456E" w:rsidRPr="00373BE1" w:rsidRDefault="00044970" w:rsidP="00373BE1">
      <w:pPr>
        <w:spacing w:after="120" w:line="276" w:lineRule="auto"/>
        <w:jc w:val="both"/>
        <w:rPr>
          <w:rFonts w:cstheme="minorHAnsi"/>
        </w:rPr>
      </w:pPr>
      <w:r w:rsidRPr="00373BE1">
        <w:rPr>
          <w:rFonts w:cstheme="minorHAnsi"/>
        </w:rPr>
        <w:t xml:space="preserve">While a direct response to the economic phenomena might lie beyond the margins of the mandates of many equality bodies, the cultural phenomena don’t. The lack of a focus on causal factors </w:t>
      </w:r>
      <w:r w:rsidR="00BA4B46" w:rsidRPr="00373BE1">
        <w:rPr>
          <w:rFonts w:cstheme="minorHAnsi"/>
        </w:rPr>
        <w:t>might explain</w:t>
      </w:r>
      <w:r w:rsidR="00C4456E" w:rsidRPr="00373BE1">
        <w:rPr>
          <w:rFonts w:cstheme="minorHAnsi"/>
        </w:rPr>
        <w:t xml:space="preserve"> the limited action </w:t>
      </w:r>
      <w:r w:rsidRPr="00373BE1">
        <w:rPr>
          <w:rFonts w:cstheme="minorHAnsi"/>
        </w:rPr>
        <w:t xml:space="preserve">reported by equality bodies </w:t>
      </w:r>
      <w:r w:rsidR="00C4456E" w:rsidRPr="00373BE1">
        <w:rPr>
          <w:rFonts w:cstheme="minorHAnsi"/>
        </w:rPr>
        <w:t>in the field of communicating alternative narratives that would carry a different value base to the one</w:t>
      </w:r>
      <w:r w:rsidRPr="00373BE1">
        <w:rPr>
          <w:rFonts w:cstheme="minorHAnsi"/>
        </w:rPr>
        <w:t>s that feed</w:t>
      </w:r>
      <w:r w:rsidR="00C4456E" w:rsidRPr="00373BE1">
        <w:rPr>
          <w:rFonts w:cstheme="minorHAnsi"/>
        </w:rPr>
        <w:t xml:space="preserve"> hate speech.</w:t>
      </w:r>
      <w:r w:rsidR="00BA4B46" w:rsidRPr="00373BE1">
        <w:rPr>
          <w:rFonts w:cstheme="minorHAnsi"/>
        </w:rPr>
        <w:t xml:space="preserve"> Work on alternative narratives has emerged, particularly in the work of the European Commission, as centrally important</w:t>
      </w:r>
      <w:r w:rsidRPr="00373BE1">
        <w:rPr>
          <w:rFonts w:cstheme="minorHAnsi"/>
        </w:rPr>
        <w:t xml:space="preserve"> in combating hate speech. T</w:t>
      </w:r>
      <w:r w:rsidR="00BA4B46" w:rsidRPr="00373BE1">
        <w:rPr>
          <w:rFonts w:cstheme="minorHAnsi"/>
        </w:rPr>
        <w:t xml:space="preserve">here are challenges to </w:t>
      </w:r>
      <w:r w:rsidR="00480B4B" w:rsidRPr="00373BE1">
        <w:rPr>
          <w:rFonts w:cstheme="minorHAnsi"/>
        </w:rPr>
        <w:t xml:space="preserve">be able to </w:t>
      </w:r>
      <w:r w:rsidR="00BA4B46" w:rsidRPr="00373BE1">
        <w:rPr>
          <w:rFonts w:cstheme="minorHAnsi"/>
        </w:rPr>
        <w:t>advance these</w:t>
      </w:r>
      <w:r w:rsidR="00BF534E" w:rsidRPr="00373BE1">
        <w:rPr>
          <w:rFonts w:cstheme="minorHAnsi"/>
        </w:rPr>
        <w:t xml:space="preserve"> activities</w:t>
      </w:r>
      <w:r w:rsidR="00BA4B46" w:rsidRPr="00373BE1">
        <w:rPr>
          <w:rFonts w:cstheme="minorHAnsi"/>
        </w:rPr>
        <w:t xml:space="preserve"> in the sustained manner and to the scale required to make a lasting impact.</w:t>
      </w:r>
      <w:r w:rsidRPr="00373BE1">
        <w:rPr>
          <w:rFonts w:cstheme="minorHAnsi"/>
        </w:rPr>
        <w:t xml:space="preserve"> An equality body contribution would, therefore, be important.</w:t>
      </w:r>
    </w:p>
    <w:tbl>
      <w:tblPr>
        <w:tblStyle w:val="TableGrid"/>
        <w:tblW w:w="0" w:type="auto"/>
        <w:tblLook w:val="04A0" w:firstRow="1" w:lastRow="0" w:firstColumn="1" w:lastColumn="0" w:noHBand="0" w:noVBand="1"/>
      </w:tblPr>
      <w:tblGrid>
        <w:gridCol w:w="9010"/>
      </w:tblGrid>
      <w:tr w:rsidR="00AB5D24" w:rsidRPr="00373BE1" w14:paraId="43C7A6BB" w14:textId="77777777" w:rsidTr="007C664A">
        <w:tc>
          <w:tcPr>
            <w:tcW w:w="9010" w:type="dxa"/>
            <w:shd w:val="clear" w:color="auto" w:fill="E7E6E6" w:themeFill="background2"/>
          </w:tcPr>
          <w:p w14:paraId="51E03F6A" w14:textId="31BAB152" w:rsidR="00133AE5" w:rsidRPr="00373BE1" w:rsidRDefault="00133AE5" w:rsidP="00373BE1">
            <w:pPr>
              <w:spacing w:after="120" w:line="276" w:lineRule="auto"/>
              <w:jc w:val="both"/>
              <w:rPr>
                <w:rFonts w:cstheme="minorHAnsi"/>
                <w:b/>
              </w:rPr>
            </w:pPr>
            <w:r w:rsidRPr="00373BE1">
              <w:rPr>
                <w:rFonts w:cstheme="minorHAnsi"/>
                <w:b/>
              </w:rPr>
              <w:t xml:space="preserve">Good Practice: </w:t>
            </w:r>
            <w:proofErr w:type="spellStart"/>
            <w:r w:rsidRPr="00373BE1">
              <w:rPr>
                <w:rFonts w:cstheme="minorHAnsi"/>
                <w:b/>
              </w:rPr>
              <w:t>U</w:t>
            </w:r>
            <w:r w:rsidR="00B7112A">
              <w:rPr>
                <w:rFonts w:cstheme="minorHAnsi"/>
                <w:b/>
              </w:rPr>
              <w:t>nia</w:t>
            </w:r>
            <w:proofErr w:type="spellEnd"/>
            <w:r w:rsidR="00B7112A">
              <w:rPr>
                <w:rFonts w:cstheme="minorHAnsi"/>
                <w:b/>
              </w:rPr>
              <w:t xml:space="preserve"> (</w:t>
            </w:r>
            <w:proofErr w:type="spellStart"/>
            <w:r w:rsidR="00B7112A">
              <w:rPr>
                <w:rFonts w:cstheme="minorHAnsi"/>
                <w:b/>
              </w:rPr>
              <w:t>Interfederal</w:t>
            </w:r>
            <w:proofErr w:type="spellEnd"/>
            <w:r w:rsidR="00B7112A">
              <w:rPr>
                <w:rFonts w:cstheme="minorHAnsi"/>
                <w:b/>
              </w:rPr>
              <w:t xml:space="preserve"> Centre for Equal Opportunities)</w:t>
            </w:r>
            <w:r w:rsidRPr="00373BE1">
              <w:rPr>
                <w:rFonts w:cstheme="minorHAnsi"/>
                <w:b/>
              </w:rPr>
              <w:t>, Belgium</w:t>
            </w:r>
          </w:p>
          <w:p w14:paraId="31A4D19E" w14:textId="01DB6F9B" w:rsidR="008C5C60" w:rsidRPr="00373BE1" w:rsidRDefault="00310F1E" w:rsidP="00373BE1">
            <w:pPr>
              <w:spacing w:after="120" w:line="276" w:lineRule="auto"/>
              <w:jc w:val="both"/>
              <w:rPr>
                <w:rFonts w:cstheme="minorHAnsi"/>
              </w:rPr>
            </w:pPr>
            <w:r w:rsidRPr="00373BE1">
              <w:rPr>
                <w:rFonts w:cstheme="minorHAnsi"/>
              </w:rPr>
              <w:t xml:space="preserve">The approach of </w:t>
            </w:r>
            <w:proofErr w:type="spellStart"/>
            <w:r w:rsidRPr="00373BE1">
              <w:rPr>
                <w:rFonts w:cstheme="minorHAnsi"/>
              </w:rPr>
              <w:t>U</w:t>
            </w:r>
            <w:r w:rsidR="00B7112A">
              <w:rPr>
                <w:rFonts w:cstheme="minorHAnsi"/>
              </w:rPr>
              <w:t>nia</w:t>
            </w:r>
            <w:proofErr w:type="spellEnd"/>
            <w:r w:rsidR="00AB5D24" w:rsidRPr="00373BE1">
              <w:rPr>
                <w:rFonts w:cstheme="minorHAnsi"/>
              </w:rPr>
              <w:t xml:space="preserve"> </w:t>
            </w:r>
            <w:r w:rsidR="00445A2F" w:rsidRPr="00373BE1">
              <w:rPr>
                <w:rFonts w:cstheme="minorHAnsi"/>
              </w:rPr>
              <w:t>is seen as offering</w:t>
            </w:r>
            <w:r w:rsidR="00AB5D24" w:rsidRPr="00373BE1">
              <w:rPr>
                <w:rFonts w:cstheme="minorHAnsi"/>
              </w:rPr>
              <w:t xml:space="preserve"> a touchstone from which to view the work of equality bodies addressing hate speech. </w:t>
            </w:r>
            <w:proofErr w:type="spellStart"/>
            <w:r w:rsidR="008C5C60" w:rsidRPr="00373BE1">
              <w:rPr>
                <w:rFonts w:cstheme="minorHAnsi"/>
              </w:rPr>
              <w:t>U</w:t>
            </w:r>
            <w:r w:rsidR="00B7112A">
              <w:rPr>
                <w:rFonts w:cstheme="minorHAnsi"/>
              </w:rPr>
              <w:t>nia</w:t>
            </w:r>
            <w:proofErr w:type="spellEnd"/>
            <w:r w:rsidR="008C5C60" w:rsidRPr="00373BE1">
              <w:rPr>
                <w:rFonts w:cstheme="minorHAnsi"/>
              </w:rPr>
              <w:t xml:space="preserve"> interprets its mandate of non-discrimination and equal opportunities to include hate speech and the equality body addresses hate speech within the framework of that mandate.</w:t>
            </w:r>
            <w:r w:rsidR="00810F47" w:rsidRPr="00373BE1">
              <w:rPr>
                <w:rFonts w:cstheme="minorHAnsi"/>
              </w:rPr>
              <w:t xml:space="preserve"> </w:t>
            </w:r>
            <w:proofErr w:type="spellStart"/>
            <w:r w:rsidR="00810F47" w:rsidRPr="00373BE1">
              <w:rPr>
                <w:rFonts w:cstheme="minorHAnsi"/>
              </w:rPr>
              <w:t>U</w:t>
            </w:r>
            <w:r w:rsidR="00B7112A">
              <w:rPr>
                <w:rFonts w:cstheme="minorHAnsi"/>
              </w:rPr>
              <w:t>nia</w:t>
            </w:r>
            <w:proofErr w:type="spellEnd"/>
            <w:r w:rsidR="00810F47" w:rsidRPr="00373BE1">
              <w:rPr>
                <w:rFonts w:cstheme="minorHAnsi"/>
              </w:rPr>
              <w:t xml:space="preserve"> accords a high priority to this work given the harmful consequences of hate speech for individual victims and for society.</w:t>
            </w:r>
          </w:p>
          <w:p w14:paraId="5D542E12" w14:textId="12F459C0" w:rsidR="00AB5D24" w:rsidRPr="00373BE1" w:rsidRDefault="00AB5D24" w:rsidP="00373BE1">
            <w:pPr>
              <w:spacing w:after="120" w:line="276" w:lineRule="auto"/>
              <w:jc w:val="both"/>
              <w:rPr>
                <w:rFonts w:cstheme="minorHAnsi"/>
              </w:rPr>
            </w:pPr>
            <w:proofErr w:type="spellStart"/>
            <w:r w:rsidRPr="00373BE1">
              <w:rPr>
                <w:rFonts w:cstheme="minorHAnsi"/>
              </w:rPr>
              <w:t>U</w:t>
            </w:r>
            <w:r w:rsidR="00B7112A">
              <w:rPr>
                <w:rFonts w:cstheme="minorHAnsi"/>
              </w:rPr>
              <w:t>nia</w:t>
            </w:r>
            <w:r w:rsidRPr="00373BE1">
              <w:rPr>
                <w:rFonts w:cstheme="minorHAnsi"/>
              </w:rPr>
              <w:t>’s</w:t>
            </w:r>
            <w:proofErr w:type="spellEnd"/>
            <w:r w:rsidRPr="00373BE1">
              <w:rPr>
                <w:rFonts w:cstheme="minorHAnsi"/>
              </w:rPr>
              <w:t xml:space="preserve"> work, based on the ECtHR jurisprudence, starts from the understanding that freedom of expression allows for public statements that can shock, offend and disturb in their content. It is based on a definition of hate speech as involving incitement to discrimination, hatred, violence or segregation, though the incitement does not need to succeed. This hate speech </w:t>
            </w:r>
            <w:r w:rsidR="00445A2F" w:rsidRPr="00373BE1">
              <w:rPr>
                <w:rFonts w:cstheme="minorHAnsi"/>
              </w:rPr>
              <w:t>must happen</w:t>
            </w:r>
            <w:r w:rsidRPr="00373BE1">
              <w:rPr>
                <w:rFonts w:cstheme="minorHAnsi"/>
              </w:rPr>
              <w:t xml:space="preserve"> in the public arena and</w:t>
            </w:r>
            <w:r w:rsidR="00044970" w:rsidRPr="00373BE1">
              <w:rPr>
                <w:rFonts w:cstheme="minorHAnsi"/>
              </w:rPr>
              <w:t xml:space="preserve"> for a specific reason. There needs to be</w:t>
            </w:r>
            <w:r w:rsidR="00810F47" w:rsidRPr="00373BE1">
              <w:rPr>
                <w:rFonts w:cstheme="minorHAnsi"/>
              </w:rPr>
              <w:t xml:space="preserve"> a deliberate intent</w:t>
            </w:r>
            <w:r w:rsidRPr="00373BE1">
              <w:rPr>
                <w:rFonts w:cstheme="minorHAnsi"/>
              </w:rPr>
              <w:t xml:space="preserve"> to harm.</w:t>
            </w:r>
          </w:p>
          <w:p w14:paraId="536C47E3" w14:textId="7F0E7DED" w:rsidR="00445A2F" w:rsidRPr="00373BE1" w:rsidRDefault="00AB5D24" w:rsidP="00373BE1">
            <w:pPr>
              <w:spacing w:after="120" w:line="276" w:lineRule="auto"/>
              <w:jc w:val="both"/>
              <w:rPr>
                <w:rFonts w:cstheme="minorHAnsi"/>
              </w:rPr>
            </w:pPr>
            <w:proofErr w:type="spellStart"/>
            <w:r w:rsidRPr="00373BE1">
              <w:rPr>
                <w:rFonts w:cstheme="minorHAnsi"/>
              </w:rPr>
              <w:lastRenderedPageBreak/>
              <w:t>U</w:t>
            </w:r>
            <w:r w:rsidR="00B7112A">
              <w:rPr>
                <w:rFonts w:cstheme="minorHAnsi"/>
              </w:rPr>
              <w:t>nia</w:t>
            </w:r>
            <w:proofErr w:type="spellEnd"/>
            <w:r w:rsidRPr="00373BE1">
              <w:rPr>
                <w:rFonts w:cstheme="minorHAnsi"/>
              </w:rPr>
              <w:t xml:space="preserve"> </w:t>
            </w:r>
            <w:r w:rsidR="00445A2F" w:rsidRPr="00373BE1">
              <w:rPr>
                <w:rFonts w:cstheme="minorHAnsi"/>
              </w:rPr>
              <w:t>pursues a strategy that combines strengthening protection from and challenge to hate speech with reinforcing and informing good practice for its prevention.</w:t>
            </w:r>
          </w:p>
          <w:p w14:paraId="76826EB9" w14:textId="0033A2C4" w:rsidR="008C5C60" w:rsidRPr="00373BE1" w:rsidRDefault="008C5C60" w:rsidP="00373BE1">
            <w:pPr>
              <w:spacing w:after="120" w:line="276" w:lineRule="auto"/>
              <w:jc w:val="both"/>
              <w:rPr>
                <w:rFonts w:cstheme="minorHAnsi"/>
                <w:lang w:val="en-IE"/>
              </w:rPr>
            </w:pPr>
            <w:r w:rsidRPr="00373BE1">
              <w:rPr>
                <w:rFonts w:cstheme="minorHAnsi"/>
              </w:rPr>
              <w:t xml:space="preserve">A complaint will only be individually handled if </w:t>
            </w:r>
            <w:proofErr w:type="spellStart"/>
            <w:r w:rsidRPr="00373BE1">
              <w:rPr>
                <w:rFonts w:cstheme="minorHAnsi"/>
              </w:rPr>
              <w:t>U</w:t>
            </w:r>
            <w:r w:rsidR="00B7112A">
              <w:rPr>
                <w:rFonts w:cstheme="minorHAnsi"/>
              </w:rPr>
              <w:t>nia</w:t>
            </w:r>
            <w:proofErr w:type="spellEnd"/>
            <w:r w:rsidRPr="00373BE1">
              <w:rPr>
                <w:rFonts w:cstheme="minorHAnsi"/>
              </w:rPr>
              <w:t xml:space="preserve"> has been contacted by the victim</w:t>
            </w:r>
            <w:r w:rsidR="00810F47" w:rsidRPr="00373BE1">
              <w:rPr>
                <w:rFonts w:cstheme="minorHAnsi"/>
              </w:rPr>
              <w:t xml:space="preserve"> and the issue pertains to one of the anti-discrimination grounds for which </w:t>
            </w:r>
            <w:proofErr w:type="spellStart"/>
            <w:r w:rsidR="00810F47" w:rsidRPr="00373BE1">
              <w:rPr>
                <w:rFonts w:cstheme="minorHAnsi"/>
              </w:rPr>
              <w:t>U</w:t>
            </w:r>
            <w:r w:rsidR="00B7112A">
              <w:rPr>
                <w:rFonts w:cstheme="minorHAnsi"/>
              </w:rPr>
              <w:t>nia</w:t>
            </w:r>
            <w:proofErr w:type="spellEnd"/>
            <w:r w:rsidR="00810F47" w:rsidRPr="00373BE1">
              <w:rPr>
                <w:rFonts w:cstheme="minorHAnsi"/>
              </w:rPr>
              <w:t xml:space="preserve"> is competent</w:t>
            </w:r>
            <w:r w:rsidRPr="00373BE1">
              <w:rPr>
                <w:rFonts w:cstheme="minorHAnsi"/>
              </w:rPr>
              <w:t xml:space="preserve">. However, </w:t>
            </w:r>
            <w:proofErr w:type="spellStart"/>
            <w:r w:rsidRPr="00373BE1">
              <w:rPr>
                <w:rFonts w:cstheme="minorHAnsi"/>
              </w:rPr>
              <w:t>U</w:t>
            </w:r>
            <w:r w:rsidR="00B7112A">
              <w:rPr>
                <w:rFonts w:cstheme="minorHAnsi"/>
              </w:rPr>
              <w:t>nia</w:t>
            </w:r>
            <w:proofErr w:type="spellEnd"/>
            <w:r w:rsidRPr="00373BE1">
              <w:rPr>
                <w:rFonts w:cstheme="minorHAnsi"/>
              </w:rPr>
              <w:t xml:space="preserve"> also address hateful content on its own initiative. </w:t>
            </w:r>
            <w:proofErr w:type="spellStart"/>
            <w:r w:rsidR="00810F47" w:rsidRPr="00373BE1">
              <w:rPr>
                <w:rFonts w:cstheme="minorHAnsi"/>
                <w:lang w:val="en-IE"/>
              </w:rPr>
              <w:t>U</w:t>
            </w:r>
            <w:r w:rsidR="00B7112A">
              <w:rPr>
                <w:rFonts w:cstheme="minorHAnsi"/>
                <w:lang w:val="en-IE"/>
              </w:rPr>
              <w:t>nia</w:t>
            </w:r>
            <w:proofErr w:type="spellEnd"/>
            <w:r w:rsidR="00810F47" w:rsidRPr="00373BE1">
              <w:rPr>
                <w:rFonts w:cstheme="minorHAnsi"/>
                <w:lang w:val="en-IE"/>
              </w:rPr>
              <w:t xml:space="preserve"> received 3,338 requests concerning cyberhate issues from citizens in the period 2013-2017. Out of these, 1,518 led to the opening of a file. </w:t>
            </w:r>
            <w:proofErr w:type="spellStart"/>
            <w:r w:rsidR="00810F47" w:rsidRPr="00373BE1">
              <w:rPr>
                <w:rFonts w:cstheme="minorHAnsi"/>
              </w:rPr>
              <w:t>U</w:t>
            </w:r>
            <w:r w:rsidR="00B7112A">
              <w:rPr>
                <w:rFonts w:cstheme="minorHAnsi"/>
              </w:rPr>
              <w:t>nia</w:t>
            </w:r>
            <w:proofErr w:type="spellEnd"/>
            <w:r w:rsidR="00810F47" w:rsidRPr="00373BE1">
              <w:rPr>
                <w:rFonts w:cstheme="minorHAnsi"/>
              </w:rPr>
              <w:t xml:space="preserve"> brings cases of hate speech to court with three to four cases each year. </w:t>
            </w:r>
            <w:r w:rsidR="00AB5D24" w:rsidRPr="00373BE1">
              <w:rPr>
                <w:rFonts w:cstheme="minorHAnsi"/>
              </w:rPr>
              <w:t xml:space="preserve">There is an acknowledgement that there are limits to what legal action can achieve. </w:t>
            </w:r>
          </w:p>
          <w:p w14:paraId="4C9743A0" w14:textId="24B4C39E" w:rsidR="00810F47" w:rsidRPr="00373BE1" w:rsidRDefault="00AB5D24" w:rsidP="00373BE1">
            <w:pPr>
              <w:spacing w:after="120" w:line="276" w:lineRule="auto"/>
              <w:jc w:val="both"/>
              <w:rPr>
                <w:rFonts w:cstheme="minorHAnsi"/>
              </w:rPr>
            </w:pPr>
            <w:r w:rsidRPr="00373BE1">
              <w:rPr>
                <w:rFonts w:cstheme="minorHAnsi"/>
              </w:rPr>
              <w:t xml:space="preserve">At an institutional level, </w:t>
            </w:r>
            <w:proofErr w:type="spellStart"/>
            <w:r w:rsidRPr="00373BE1">
              <w:rPr>
                <w:rFonts w:cstheme="minorHAnsi"/>
              </w:rPr>
              <w:t>U</w:t>
            </w:r>
            <w:r w:rsidR="00B7112A">
              <w:rPr>
                <w:rFonts w:cstheme="minorHAnsi"/>
              </w:rPr>
              <w:t>nia</w:t>
            </w:r>
            <w:proofErr w:type="spellEnd"/>
            <w:r w:rsidRPr="00373BE1">
              <w:rPr>
                <w:rFonts w:cstheme="minorHAnsi"/>
              </w:rPr>
              <w:t xml:space="preserve"> has a cooperation agreement with </w:t>
            </w:r>
            <w:r w:rsidR="00445A2F" w:rsidRPr="00373BE1">
              <w:rPr>
                <w:rFonts w:cstheme="minorHAnsi"/>
              </w:rPr>
              <w:t xml:space="preserve">the </w:t>
            </w:r>
            <w:r w:rsidRPr="00373BE1">
              <w:rPr>
                <w:rFonts w:cstheme="minorHAnsi"/>
              </w:rPr>
              <w:t>police and prosecutors on the issue</w:t>
            </w:r>
            <w:r w:rsidR="00445A2F" w:rsidRPr="00373BE1">
              <w:rPr>
                <w:rFonts w:cstheme="minorHAnsi"/>
              </w:rPr>
              <w:t xml:space="preserve">. At an individual level, </w:t>
            </w:r>
            <w:proofErr w:type="spellStart"/>
            <w:r w:rsidR="00445A2F" w:rsidRPr="00373BE1">
              <w:rPr>
                <w:rFonts w:cstheme="minorHAnsi"/>
              </w:rPr>
              <w:t>U</w:t>
            </w:r>
            <w:r w:rsidR="00B7112A">
              <w:rPr>
                <w:rFonts w:cstheme="minorHAnsi"/>
              </w:rPr>
              <w:t>nia</w:t>
            </w:r>
            <w:proofErr w:type="spellEnd"/>
            <w:r w:rsidR="00445A2F" w:rsidRPr="00373BE1">
              <w:rPr>
                <w:rFonts w:cstheme="minorHAnsi"/>
              </w:rPr>
              <w:t xml:space="preserve"> works to inform, empower, advise and raise awareness of people’s rights in relation to hate speech and how to exercise these.</w:t>
            </w:r>
          </w:p>
          <w:p w14:paraId="41930321" w14:textId="60AB7890" w:rsidR="00810F47" w:rsidRPr="00373BE1" w:rsidRDefault="00810F47" w:rsidP="00373BE1">
            <w:pPr>
              <w:spacing w:after="120" w:line="276" w:lineRule="auto"/>
              <w:jc w:val="both"/>
              <w:rPr>
                <w:rFonts w:cstheme="minorHAnsi"/>
              </w:rPr>
            </w:pPr>
            <w:proofErr w:type="spellStart"/>
            <w:r w:rsidRPr="00373BE1">
              <w:rPr>
                <w:rFonts w:cstheme="minorHAnsi"/>
                <w:lang w:val="en-IE"/>
              </w:rPr>
              <w:t>U</w:t>
            </w:r>
            <w:r w:rsidR="00B7112A">
              <w:rPr>
                <w:rFonts w:cstheme="minorHAnsi"/>
                <w:lang w:val="en-IE"/>
              </w:rPr>
              <w:t>nia</w:t>
            </w:r>
            <w:proofErr w:type="spellEnd"/>
            <w:r w:rsidRPr="00373BE1">
              <w:rPr>
                <w:rFonts w:cstheme="minorHAnsi"/>
                <w:lang w:val="en-IE"/>
              </w:rPr>
              <w:t xml:space="preserve"> has proposed mediation as a means for prosecution in several cases of online hate speech. Currently, it is participating in a pilot project on mediation for authors of racist hate speech. </w:t>
            </w:r>
            <w:proofErr w:type="spellStart"/>
            <w:r w:rsidRPr="00373BE1">
              <w:rPr>
                <w:rFonts w:cstheme="minorHAnsi"/>
                <w:lang w:val="en-IE"/>
              </w:rPr>
              <w:t>U</w:t>
            </w:r>
            <w:r w:rsidR="00B7112A">
              <w:rPr>
                <w:rFonts w:cstheme="minorHAnsi"/>
                <w:lang w:val="en-IE"/>
              </w:rPr>
              <w:t>nia</w:t>
            </w:r>
            <w:proofErr w:type="spellEnd"/>
            <w:r w:rsidRPr="00373BE1">
              <w:rPr>
                <w:rFonts w:cstheme="minorHAnsi"/>
                <w:lang w:val="en-IE"/>
              </w:rPr>
              <w:t xml:space="preserve"> tries to contact the author of hateful messages directly whenever possible. When doing this, </w:t>
            </w:r>
            <w:proofErr w:type="spellStart"/>
            <w:r w:rsidRPr="00373BE1">
              <w:rPr>
                <w:rFonts w:cstheme="minorHAnsi"/>
                <w:lang w:val="en-IE"/>
              </w:rPr>
              <w:t>U</w:t>
            </w:r>
            <w:r w:rsidR="00B7112A">
              <w:rPr>
                <w:rFonts w:cstheme="minorHAnsi"/>
                <w:lang w:val="en-IE"/>
              </w:rPr>
              <w:t>nia</w:t>
            </w:r>
            <w:proofErr w:type="spellEnd"/>
            <w:r w:rsidRPr="00373BE1">
              <w:rPr>
                <w:rFonts w:cstheme="minorHAnsi"/>
                <w:lang w:val="en-IE"/>
              </w:rPr>
              <w:t xml:space="preserve"> always tries to take the profile of the author into consideration </w:t>
            </w:r>
          </w:p>
          <w:p w14:paraId="543756D7" w14:textId="7F1BAD76" w:rsidR="00445A2F" w:rsidRPr="00373BE1" w:rsidRDefault="00445A2F" w:rsidP="00373BE1">
            <w:pPr>
              <w:spacing w:after="120" w:line="276" w:lineRule="auto"/>
              <w:jc w:val="both"/>
              <w:rPr>
                <w:rFonts w:cstheme="minorHAnsi"/>
              </w:rPr>
            </w:pPr>
            <w:proofErr w:type="spellStart"/>
            <w:r w:rsidRPr="00373BE1">
              <w:rPr>
                <w:rFonts w:cstheme="minorHAnsi"/>
              </w:rPr>
              <w:t>U</w:t>
            </w:r>
            <w:r w:rsidR="00B7112A">
              <w:rPr>
                <w:rFonts w:cstheme="minorHAnsi"/>
              </w:rPr>
              <w:t>nia</w:t>
            </w:r>
            <w:proofErr w:type="spellEnd"/>
            <w:r w:rsidR="00AB5D24" w:rsidRPr="00373BE1">
              <w:rPr>
                <w:rFonts w:cstheme="minorHAnsi"/>
              </w:rPr>
              <w:t xml:space="preserve"> contributes to the monitori</w:t>
            </w:r>
            <w:r w:rsidRPr="00373BE1">
              <w:rPr>
                <w:rFonts w:cstheme="minorHAnsi"/>
              </w:rPr>
              <w:t xml:space="preserve">ng of the EU Code of Conduct. </w:t>
            </w:r>
            <w:proofErr w:type="spellStart"/>
            <w:r w:rsidRPr="00373BE1">
              <w:rPr>
                <w:rFonts w:cstheme="minorHAnsi"/>
              </w:rPr>
              <w:t>U</w:t>
            </w:r>
            <w:r w:rsidR="00B7112A">
              <w:rPr>
                <w:rFonts w:cstheme="minorHAnsi"/>
              </w:rPr>
              <w:t>nia</w:t>
            </w:r>
            <w:proofErr w:type="spellEnd"/>
            <w:r w:rsidR="00AB5D24" w:rsidRPr="00373BE1">
              <w:rPr>
                <w:rFonts w:cstheme="minorHAnsi"/>
              </w:rPr>
              <w:t xml:space="preserve"> is a “Trusted Flagger” to the social media companies involved</w:t>
            </w:r>
            <w:r w:rsidRPr="00373BE1">
              <w:rPr>
                <w:rFonts w:cstheme="minorHAnsi"/>
              </w:rPr>
              <w:t xml:space="preserve"> in the code. </w:t>
            </w:r>
            <w:proofErr w:type="spellStart"/>
            <w:r w:rsidRPr="00373BE1">
              <w:rPr>
                <w:rFonts w:cstheme="minorHAnsi"/>
              </w:rPr>
              <w:t>U</w:t>
            </w:r>
            <w:r w:rsidR="00B7112A">
              <w:rPr>
                <w:rFonts w:cstheme="minorHAnsi"/>
              </w:rPr>
              <w:t>nia</w:t>
            </w:r>
            <w:proofErr w:type="spellEnd"/>
            <w:r w:rsidRPr="00373BE1">
              <w:rPr>
                <w:rFonts w:cstheme="minorHAnsi"/>
              </w:rPr>
              <w:t xml:space="preserve"> also</w:t>
            </w:r>
            <w:r w:rsidR="00AB5D24" w:rsidRPr="00373BE1">
              <w:rPr>
                <w:rFonts w:cstheme="minorHAnsi"/>
              </w:rPr>
              <w:t xml:space="preserve"> engages with the media and with the Belgian Internet Consortium</w:t>
            </w:r>
            <w:r w:rsidRPr="00373BE1">
              <w:rPr>
                <w:rFonts w:cstheme="minorHAnsi"/>
              </w:rPr>
              <w:t xml:space="preserve"> on these issues. The </w:t>
            </w:r>
            <w:r w:rsidR="00AB5D24" w:rsidRPr="00373BE1">
              <w:rPr>
                <w:rFonts w:cstheme="minorHAnsi"/>
              </w:rPr>
              <w:t xml:space="preserve">work includes </w:t>
            </w:r>
            <w:r w:rsidRPr="00373BE1">
              <w:rPr>
                <w:rFonts w:cstheme="minorHAnsi"/>
              </w:rPr>
              <w:t xml:space="preserve">provision of </w:t>
            </w:r>
            <w:r w:rsidR="00AB5D24" w:rsidRPr="00373BE1">
              <w:rPr>
                <w:rFonts w:cstheme="minorHAnsi"/>
              </w:rPr>
              <w:t xml:space="preserve">training </w:t>
            </w:r>
            <w:r w:rsidRPr="00373BE1">
              <w:rPr>
                <w:rFonts w:cstheme="minorHAnsi"/>
              </w:rPr>
              <w:t>to the different institutions involved</w:t>
            </w:r>
            <w:r w:rsidR="00AB5D24" w:rsidRPr="00373BE1">
              <w:rPr>
                <w:rFonts w:cstheme="minorHAnsi"/>
              </w:rPr>
              <w:t xml:space="preserve"> and regular meetings with the industry. </w:t>
            </w:r>
            <w:proofErr w:type="spellStart"/>
            <w:r w:rsidRPr="00373BE1">
              <w:rPr>
                <w:rFonts w:cstheme="minorHAnsi"/>
              </w:rPr>
              <w:t>U</w:t>
            </w:r>
            <w:r w:rsidR="00B7112A">
              <w:rPr>
                <w:rFonts w:cstheme="minorHAnsi"/>
              </w:rPr>
              <w:t>nia</w:t>
            </w:r>
            <w:proofErr w:type="spellEnd"/>
            <w:r w:rsidRPr="00373BE1">
              <w:rPr>
                <w:rFonts w:cstheme="minorHAnsi"/>
              </w:rPr>
              <w:t xml:space="preserve"> has also been involved in the No-Hate Movement campaign of the Council of Europe.</w:t>
            </w:r>
          </w:p>
          <w:p w14:paraId="5D56FED3" w14:textId="6462665E" w:rsidR="00810F47" w:rsidRPr="00373BE1" w:rsidRDefault="00810F47" w:rsidP="00373BE1">
            <w:pPr>
              <w:spacing w:after="120" w:line="276" w:lineRule="auto"/>
              <w:jc w:val="both"/>
              <w:rPr>
                <w:rFonts w:cstheme="minorHAnsi"/>
                <w:lang w:val="en-IE"/>
              </w:rPr>
            </w:pPr>
            <w:proofErr w:type="spellStart"/>
            <w:r w:rsidRPr="00373BE1">
              <w:rPr>
                <w:rFonts w:cstheme="minorHAnsi"/>
                <w:lang w:val="en-IE"/>
              </w:rPr>
              <w:t>U</w:t>
            </w:r>
            <w:r w:rsidR="00B7112A">
              <w:rPr>
                <w:rFonts w:cstheme="minorHAnsi"/>
                <w:lang w:val="en-IE"/>
              </w:rPr>
              <w:t>nia</w:t>
            </w:r>
            <w:proofErr w:type="spellEnd"/>
            <w:r w:rsidRPr="00373BE1">
              <w:rPr>
                <w:rFonts w:cstheme="minorHAnsi"/>
                <w:lang w:val="en-IE"/>
              </w:rPr>
              <w:t xml:space="preserve"> has launched a research tender to examine the online speech of political/public figures in the electoral campaigns over the upcoming local (October 2018) and federal/European elections (May 2019). This is to cover grounds of racial or ethnic origin and religion or belief.</w:t>
            </w:r>
          </w:p>
          <w:p w14:paraId="7D3A61D2" w14:textId="75C17B44" w:rsidR="00AB5D24" w:rsidRPr="00373BE1" w:rsidRDefault="00445A2F" w:rsidP="00373BE1">
            <w:pPr>
              <w:spacing w:after="120" w:line="276" w:lineRule="auto"/>
              <w:jc w:val="both"/>
              <w:rPr>
                <w:rFonts w:cstheme="minorHAnsi"/>
              </w:rPr>
            </w:pPr>
            <w:proofErr w:type="spellStart"/>
            <w:r w:rsidRPr="00373BE1">
              <w:rPr>
                <w:rFonts w:cstheme="minorHAnsi"/>
              </w:rPr>
              <w:t>U</w:t>
            </w:r>
            <w:r w:rsidR="00B7112A">
              <w:rPr>
                <w:rFonts w:cstheme="minorHAnsi"/>
              </w:rPr>
              <w:t>nia</w:t>
            </w:r>
            <w:proofErr w:type="spellEnd"/>
            <w:r w:rsidRPr="00373BE1">
              <w:rPr>
                <w:rFonts w:cstheme="minorHAnsi"/>
              </w:rPr>
              <w:t xml:space="preserve"> notes</w:t>
            </w:r>
            <w:r w:rsidR="00AB5D24" w:rsidRPr="00373BE1">
              <w:rPr>
                <w:rFonts w:cstheme="minorHAnsi"/>
              </w:rPr>
              <w:t xml:space="preserve"> general challenges in </w:t>
            </w:r>
            <w:r w:rsidRPr="00373BE1">
              <w:rPr>
                <w:rFonts w:cstheme="minorHAnsi"/>
              </w:rPr>
              <w:t xml:space="preserve">this work of </w:t>
            </w:r>
            <w:r w:rsidR="00AB5D24" w:rsidRPr="00373BE1">
              <w:rPr>
                <w:rFonts w:cstheme="minorHAnsi"/>
              </w:rPr>
              <w:t xml:space="preserve">the quantity of messages </w:t>
            </w:r>
            <w:r w:rsidRPr="00373BE1">
              <w:rPr>
                <w:rFonts w:cstheme="minorHAnsi"/>
              </w:rPr>
              <w:t xml:space="preserve">being </w:t>
            </w:r>
            <w:r w:rsidR="00AB5D24" w:rsidRPr="00373BE1">
              <w:rPr>
                <w:rFonts w:cstheme="minorHAnsi"/>
              </w:rPr>
              <w:t xml:space="preserve">disseminated and the </w:t>
            </w:r>
            <w:r w:rsidRPr="00373BE1">
              <w:rPr>
                <w:rFonts w:cstheme="minorHAnsi"/>
              </w:rPr>
              <w:t>limited resources</w:t>
            </w:r>
            <w:r w:rsidR="00AB5D24" w:rsidRPr="00373BE1">
              <w:rPr>
                <w:rFonts w:cstheme="minorHAnsi"/>
              </w:rPr>
              <w:t xml:space="preserve"> available to the equality body. The</w:t>
            </w:r>
            <w:r w:rsidRPr="00373BE1">
              <w:rPr>
                <w:rFonts w:cstheme="minorHAnsi"/>
              </w:rPr>
              <w:t>ir</w:t>
            </w:r>
            <w:r w:rsidR="00AB5D24" w:rsidRPr="00373BE1">
              <w:rPr>
                <w:rFonts w:cstheme="minorHAnsi"/>
              </w:rPr>
              <w:t xml:space="preserve"> criterion for engagement is that illegality is evident </w:t>
            </w:r>
            <w:r w:rsidRPr="00373BE1">
              <w:rPr>
                <w:rFonts w:cstheme="minorHAnsi"/>
              </w:rPr>
              <w:t xml:space="preserve">in the hate speech </w:t>
            </w:r>
            <w:r w:rsidR="00AB5D24" w:rsidRPr="00373BE1">
              <w:rPr>
                <w:rFonts w:cstheme="minorHAnsi"/>
              </w:rPr>
              <w:t>or there is a request fr</w:t>
            </w:r>
            <w:r w:rsidR="00A26112" w:rsidRPr="00373BE1">
              <w:rPr>
                <w:rFonts w:cstheme="minorHAnsi"/>
              </w:rPr>
              <w:t>om a person subjected to</w:t>
            </w:r>
            <w:r w:rsidRPr="00373BE1">
              <w:rPr>
                <w:rFonts w:cstheme="minorHAnsi"/>
              </w:rPr>
              <w:t xml:space="preserve"> hate speech. There is a lack of adequate tools</w:t>
            </w:r>
            <w:r w:rsidR="00AB5D24" w:rsidRPr="00373BE1">
              <w:rPr>
                <w:rFonts w:cstheme="minorHAnsi"/>
              </w:rPr>
              <w:t xml:space="preserve"> to match t</w:t>
            </w:r>
            <w:r w:rsidRPr="00373BE1">
              <w:rPr>
                <w:rFonts w:cstheme="minorHAnsi"/>
              </w:rPr>
              <w:t xml:space="preserve">he speed and frequency of hate speech </w:t>
            </w:r>
            <w:r w:rsidR="00AB5D24" w:rsidRPr="00373BE1">
              <w:rPr>
                <w:rFonts w:cstheme="minorHAnsi"/>
              </w:rPr>
              <w:t>messages. There</w:t>
            </w:r>
            <w:r w:rsidRPr="00373BE1">
              <w:rPr>
                <w:rFonts w:cstheme="minorHAnsi"/>
              </w:rPr>
              <w:t xml:space="preserve"> is</w:t>
            </w:r>
            <w:r w:rsidR="00044970" w:rsidRPr="00373BE1">
              <w:rPr>
                <w:rFonts w:cstheme="minorHAnsi"/>
              </w:rPr>
              <w:t xml:space="preserve">, in the recent experience of </w:t>
            </w:r>
            <w:proofErr w:type="spellStart"/>
            <w:r w:rsidR="00044970" w:rsidRPr="00373BE1">
              <w:rPr>
                <w:rFonts w:cstheme="minorHAnsi"/>
              </w:rPr>
              <w:t>U</w:t>
            </w:r>
            <w:r w:rsidR="00B7112A">
              <w:rPr>
                <w:rFonts w:cstheme="minorHAnsi"/>
              </w:rPr>
              <w:t>nia</w:t>
            </w:r>
            <w:proofErr w:type="spellEnd"/>
            <w:r w:rsidR="00044970" w:rsidRPr="00373BE1">
              <w:rPr>
                <w:rFonts w:cstheme="minorHAnsi"/>
              </w:rPr>
              <w:t>,</w:t>
            </w:r>
            <w:r w:rsidRPr="00373BE1">
              <w:rPr>
                <w:rFonts w:cstheme="minorHAnsi"/>
              </w:rPr>
              <w:t xml:space="preserve"> an evident increase in the virulence and scale</w:t>
            </w:r>
            <w:r w:rsidR="00AB5D24" w:rsidRPr="00373BE1">
              <w:rPr>
                <w:rFonts w:cstheme="minorHAnsi"/>
              </w:rPr>
              <w:t xml:space="preserve"> of the</w:t>
            </w:r>
            <w:r w:rsidRPr="00373BE1">
              <w:rPr>
                <w:rFonts w:cstheme="minorHAnsi"/>
              </w:rPr>
              <w:t>se</w:t>
            </w:r>
            <w:r w:rsidR="00AB5D24" w:rsidRPr="00373BE1">
              <w:rPr>
                <w:rFonts w:cstheme="minorHAnsi"/>
              </w:rPr>
              <w:t xml:space="preserve"> m</w:t>
            </w:r>
            <w:r w:rsidRPr="00373BE1">
              <w:rPr>
                <w:rFonts w:cstheme="minorHAnsi"/>
              </w:rPr>
              <w:t>essages with the conditions favouring</w:t>
            </w:r>
            <w:r w:rsidR="00AB5D24" w:rsidRPr="00373BE1">
              <w:rPr>
                <w:rFonts w:cstheme="minorHAnsi"/>
              </w:rPr>
              <w:t xml:space="preserve"> this hate speech</w:t>
            </w:r>
            <w:r w:rsidRPr="00373BE1">
              <w:rPr>
                <w:rFonts w:cstheme="minorHAnsi"/>
              </w:rPr>
              <w:t xml:space="preserve"> expanding</w:t>
            </w:r>
            <w:r w:rsidR="00AB5D24" w:rsidRPr="00373BE1">
              <w:rPr>
                <w:rFonts w:cstheme="minorHAnsi"/>
              </w:rPr>
              <w:t>.</w:t>
            </w:r>
          </w:p>
        </w:tc>
      </w:tr>
    </w:tbl>
    <w:p w14:paraId="274C899A" w14:textId="77777777" w:rsidR="007C664A" w:rsidRDefault="007C664A" w:rsidP="007C664A">
      <w:pPr>
        <w:spacing w:line="276" w:lineRule="auto"/>
        <w:rPr>
          <w:rFonts w:ascii="Arial Rounded MT Bold" w:hAnsi="Arial Rounded MT Bold"/>
          <w:color w:val="808080" w:themeColor="background1" w:themeShade="80"/>
          <w:sz w:val="56"/>
          <w:szCs w:val="56"/>
        </w:rPr>
      </w:pPr>
    </w:p>
    <w:p w14:paraId="5F15C107" w14:textId="77777777" w:rsidR="007C664A" w:rsidRDefault="007C664A">
      <w:pPr>
        <w:rPr>
          <w:rFonts w:ascii="Arial Rounded MT Bold" w:hAnsi="Arial Rounded MT Bold"/>
          <w:color w:val="808080" w:themeColor="background1" w:themeShade="80"/>
          <w:sz w:val="56"/>
          <w:szCs w:val="56"/>
        </w:rPr>
      </w:pPr>
      <w:r>
        <w:rPr>
          <w:rFonts w:ascii="Arial Rounded MT Bold" w:hAnsi="Arial Rounded MT Bold"/>
          <w:color w:val="808080" w:themeColor="background1" w:themeShade="80"/>
          <w:sz w:val="56"/>
          <w:szCs w:val="56"/>
        </w:rPr>
        <w:br w:type="page"/>
      </w:r>
    </w:p>
    <w:p w14:paraId="201DF8C4" w14:textId="3E47AF1D" w:rsidR="00BC716D" w:rsidRPr="007C664A" w:rsidRDefault="00480B4B"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lastRenderedPageBreak/>
        <w:t>4</w:t>
      </w:r>
      <w:r w:rsidR="00BC716D" w:rsidRPr="007C664A">
        <w:rPr>
          <w:rFonts w:ascii="Arial Rounded MT Bold" w:hAnsi="Arial Rounded MT Bold"/>
          <w:color w:val="808080" w:themeColor="background1" w:themeShade="80"/>
          <w:sz w:val="56"/>
          <w:szCs w:val="56"/>
        </w:rPr>
        <w:t xml:space="preserve">. </w:t>
      </w:r>
      <w:r w:rsidR="00BC716D" w:rsidRPr="007C664A">
        <w:rPr>
          <w:rFonts w:ascii="Arial Rounded MT Bold" w:hAnsi="Arial Rounded MT Bold"/>
          <w:color w:val="808080" w:themeColor="background1" w:themeShade="80"/>
          <w:sz w:val="56"/>
          <w:szCs w:val="56"/>
        </w:rPr>
        <w:tab/>
        <w:t>Equality Bodies Prioritising Hate Speech</w:t>
      </w:r>
    </w:p>
    <w:p w14:paraId="6CA58A81" w14:textId="77777777" w:rsidR="007C664A" w:rsidRDefault="007C664A" w:rsidP="00373BE1">
      <w:pPr>
        <w:spacing w:after="120" w:line="276" w:lineRule="auto"/>
        <w:jc w:val="both"/>
        <w:rPr>
          <w:rFonts w:cstheme="minorHAnsi"/>
        </w:rPr>
      </w:pPr>
    </w:p>
    <w:p w14:paraId="21D19FE5" w14:textId="33FF8531" w:rsidR="001E10BF" w:rsidRPr="00373BE1" w:rsidRDefault="0086049D" w:rsidP="00373BE1">
      <w:pPr>
        <w:spacing w:after="120" w:line="276" w:lineRule="auto"/>
        <w:jc w:val="both"/>
        <w:rPr>
          <w:rFonts w:cstheme="minorHAnsi"/>
        </w:rPr>
      </w:pPr>
      <w:r w:rsidRPr="00373BE1">
        <w:rPr>
          <w:rFonts w:cstheme="minorHAnsi"/>
        </w:rPr>
        <w:t xml:space="preserve">Equality bodies, responding to the survey, tended to accord a high priority to their work on hate speech. This is due to the increasing virulence and scale of the issue and the fact that action on discrimination has to take account of hate speech as a causal factor. </w:t>
      </w:r>
      <w:r w:rsidR="001E10BF" w:rsidRPr="00373BE1">
        <w:rPr>
          <w:rFonts w:cstheme="minorHAnsi"/>
        </w:rPr>
        <w:t xml:space="preserve">A particular issue of the absence of a gender perspective in work in this field was also noted by some equality bodies as inspiring priority for their engagement. </w:t>
      </w:r>
    </w:p>
    <w:p w14:paraId="114E46A9" w14:textId="104762F9" w:rsidR="0086049D" w:rsidRPr="00373BE1" w:rsidRDefault="0086049D" w:rsidP="00373BE1">
      <w:pPr>
        <w:spacing w:after="120" w:line="276" w:lineRule="auto"/>
        <w:jc w:val="both"/>
        <w:rPr>
          <w:rFonts w:cstheme="minorHAnsi"/>
        </w:rPr>
      </w:pPr>
      <w:r w:rsidRPr="00373BE1">
        <w:rPr>
          <w:rFonts w:cstheme="minorHAnsi"/>
        </w:rPr>
        <w:t xml:space="preserve">Some equality bodies accord a high priority to the issue but remain unhappy with their approach. This can be </w:t>
      </w:r>
      <w:r w:rsidR="00BF534E" w:rsidRPr="00373BE1">
        <w:rPr>
          <w:rFonts w:cstheme="minorHAnsi"/>
        </w:rPr>
        <w:t xml:space="preserve">in situations </w:t>
      </w:r>
      <w:r w:rsidRPr="00373BE1">
        <w:rPr>
          <w:rFonts w:cstheme="minorHAnsi"/>
        </w:rPr>
        <w:t xml:space="preserve">where </w:t>
      </w:r>
      <w:r w:rsidR="00310F1E" w:rsidRPr="00373BE1">
        <w:rPr>
          <w:rFonts w:cstheme="minorHAnsi"/>
        </w:rPr>
        <w:t xml:space="preserve">it is felt </w:t>
      </w:r>
      <w:r w:rsidRPr="00373BE1">
        <w:rPr>
          <w:rFonts w:cstheme="minorHAnsi"/>
        </w:rPr>
        <w:t xml:space="preserve">there is limited understanding </w:t>
      </w:r>
      <w:r w:rsidR="00310F1E" w:rsidRPr="00373BE1">
        <w:rPr>
          <w:rFonts w:cstheme="minorHAnsi"/>
        </w:rPr>
        <w:t xml:space="preserve">held </w:t>
      </w:r>
      <w:r w:rsidRPr="00373BE1">
        <w:rPr>
          <w:rFonts w:cstheme="minorHAnsi"/>
        </w:rPr>
        <w:t>of the phenomenon and how to combat it</w:t>
      </w:r>
      <w:r w:rsidR="00310F1E" w:rsidRPr="00373BE1">
        <w:rPr>
          <w:rFonts w:cstheme="minorHAnsi"/>
        </w:rPr>
        <w:t>,</w:t>
      </w:r>
      <w:r w:rsidRPr="00373BE1">
        <w:rPr>
          <w:rFonts w:cstheme="minorHAnsi"/>
        </w:rPr>
        <w:t xml:space="preserve"> or where </w:t>
      </w:r>
      <w:r w:rsidR="00310F1E" w:rsidRPr="00373BE1">
        <w:rPr>
          <w:rFonts w:cstheme="minorHAnsi"/>
        </w:rPr>
        <w:t xml:space="preserve">there is </w:t>
      </w:r>
      <w:r w:rsidRPr="00373BE1">
        <w:rPr>
          <w:rFonts w:cstheme="minorHAnsi"/>
        </w:rPr>
        <w:t>limited re</w:t>
      </w:r>
      <w:r w:rsidR="00310F1E" w:rsidRPr="00373BE1">
        <w:rPr>
          <w:rFonts w:cstheme="minorHAnsi"/>
        </w:rPr>
        <w:t>sources and broad mandates leaving</w:t>
      </w:r>
      <w:r w:rsidRPr="00373BE1">
        <w:rPr>
          <w:rFonts w:cstheme="minorHAnsi"/>
        </w:rPr>
        <w:t xml:space="preserve"> little room for </w:t>
      </w:r>
      <w:r w:rsidR="00310F1E" w:rsidRPr="00373BE1">
        <w:rPr>
          <w:rFonts w:cstheme="minorHAnsi"/>
        </w:rPr>
        <w:t xml:space="preserve">the equality body to engage in </w:t>
      </w:r>
      <w:r w:rsidRPr="00373BE1">
        <w:rPr>
          <w:rFonts w:cstheme="minorHAnsi"/>
        </w:rPr>
        <w:t xml:space="preserve">the level of activity required. </w:t>
      </w:r>
      <w:r w:rsidR="00383D89" w:rsidRPr="00373BE1">
        <w:rPr>
          <w:rFonts w:cstheme="minorHAnsi"/>
        </w:rPr>
        <w:t>Equality bodies with</w:t>
      </w:r>
      <w:r w:rsidRPr="00373BE1">
        <w:rPr>
          <w:rFonts w:cstheme="minorHAnsi"/>
        </w:rPr>
        <w:t xml:space="preserve"> no mandate in relation to hate speech, or </w:t>
      </w:r>
      <w:r w:rsidR="00383D89" w:rsidRPr="00373BE1">
        <w:rPr>
          <w:rFonts w:cstheme="minorHAnsi"/>
        </w:rPr>
        <w:t xml:space="preserve">that </w:t>
      </w:r>
      <w:r w:rsidRPr="00373BE1">
        <w:rPr>
          <w:rFonts w:cstheme="minorHAnsi"/>
        </w:rPr>
        <w:t xml:space="preserve">cannot derive such a focus from their </w:t>
      </w:r>
      <w:r w:rsidR="00310F1E" w:rsidRPr="00373BE1">
        <w:rPr>
          <w:rFonts w:cstheme="minorHAnsi"/>
        </w:rPr>
        <w:t xml:space="preserve">current </w:t>
      </w:r>
      <w:r w:rsidRPr="00373BE1">
        <w:rPr>
          <w:rFonts w:cstheme="minorHAnsi"/>
        </w:rPr>
        <w:t>mandate</w:t>
      </w:r>
      <w:r w:rsidR="00310F1E" w:rsidRPr="00373BE1">
        <w:rPr>
          <w:rFonts w:cstheme="minorHAnsi"/>
        </w:rPr>
        <w:t>, inevitably</w:t>
      </w:r>
      <w:r w:rsidRPr="00373BE1">
        <w:rPr>
          <w:rFonts w:cstheme="minorHAnsi"/>
        </w:rPr>
        <w:t xml:space="preserve"> accord a low priority to the issue.</w:t>
      </w:r>
      <w:r w:rsidR="00383D89" w:rsidRPr="00373BE1">
        <w:rPr>
          <w:rStyle w:val="FootnoteReference"/>
          <w:rFonts w:cstheme="minorHAnsi"/>
        </w:rPr>
        <w:footnoteReference w:id="3"/>
      </w:r>
      <w:r w:rsidRPr="00373BE1">
        <w:rPr>
          <w:rFonts w:cstheme="minorHAnsi"/>
        </w:rPr>
        <w:t xml:space="preserve"> </w:t>
      </w:r>
    </w:p>
    <w:p w14:paraId="2DAE23FB" w14:textId="3BDA100B" w:rsidR="00044970" w:rsidRPr="007C664A" w:rsidRDefault="00044970" w:rsidP="00373BE1">
      <w:pPr>
        <w:spacing w:after="120" w:line="276" w:lineRule="auto"/>
        <w:jc w:val="both"/>
        <w:rPr>
          <w:rFonts w:cstheme="minorHAnsi"/>
          <w:b/>
          <w:i/>
          <w:sz w:val="28"/>
          <w:szCs w:val="28"/>
        </w:rPr>
      </w:pPr>
      <w:r w:rsidRPr="007C664A">
        <w:rPr>
          <w:rFonts w:cstheme="minorHAnsi"/>
          <w:b/>
          <w:i/>
          <w:sz w:val="28"/>
          <w:szCs w:val="28"/>
        </w:rPr>
        <w:t>4.1 Enabling Factors</w:t>
      </w:r>
    </w:p>
    <w:p w14:paraId="37A64678" w14:textId="6CCABE9B" w:rsidR="00044970" w:rsidRPr="00373BE1" w:rsidRDefault="00AB5D24" w:rsidP="00373BE1">
      <w:pPr>
        <w:spacing w:after="120" w:line="276" w:lineRule="auto"/>
        <w:jc w:val="both"/>
        <w:rPr>
          <w:rFonts w:cstheme="minorHAnsi"/>
        </w:rPr>
      </w:pPr>
      <w:r w:rsidRPr="00373BE1">
        <w:rPr>
          <w:rFonts w:cstheme="minorHAnsi"/>
        </w:rPr>
        <w:t>E</w:t>
      </w:r>
      <w:r w:rsidR="003002AB" w:rsidRPr="00373BE1">
        <w:rPr>
          <w:rFonts w:cstheme="minorHAnsi"/>
        </w:rPr>
        <w:t>quality body action on hate speech is e</w:t>
      </w:r>
      <w:r w:rsidRPr="00373BE1">
        <w:rPr>
          <w:rFonts w:cstheme="minorHAnsi"/>
        </w:rPr>
        <w:t>nabl</w:t>
      </w:r>
      <w:r w:rsidR="003002AB" w:rsidRPr="00373BE1">
        <w:rPr>
          <w:rFonts w:cstheme="minorHAnsi"/>
        </w:rPr>
        <w:t>ed in context</w:t>
      </w:r>
      <w:r w:rsidR="00BF534E" w:rsidRPr="00373BE1">
        <w:rPr>
          <w:rFonts w:cstheme="minorHAnsi"/>
        </w:rPr>
        <w:t>s</w:t>
      </w:r>
      <w:r w:rsidR="003002AB" w:rsidRPr="00373BE1">
        <w:rPr>
          <w:rFonts w:cstheme="minorHAnsi"/>
        </w:rPr>
        <w:t xml:space="preserve"> where the relevant public authorities are acting on the issue</w:t>
      </w:r>
      <w:r w:rsidR="00AC0C09" w:rsidRPr="00373BE1">
        <w:rPr>
          <w:rFonts w:cstheme="minorHAnsi"/>
        </w:rPr>
        <w:t xml:space="preserve">. </w:t>
      </w:r>
      <w:r w:rsidR="00044970" w:rsidRPr="00373BE1">
        <w:rPr>
          <w:rFonts w:cstheme="minorHAnsi"/>
        </w:rPr>
        <w:t xml:space="preserve">Growing public concern about the issue also enables equality body action. This context builds a demand for, or at least an expectation of, equality body action and provides access to knowledgeable and committed partners in taking such action. </w:t>
      </w:r>
    </w:p>
    <w:p w14:paraId="3E51D5AC" w14:textId="2A46092F" w:rsidR="00044970" w:rsidRPr="00373BE1" w:rsidRDefault="00044970" w:rsidP="00373BE1">
      <w:pPr>
        <w:spacing w:after="120" w:line="276" w:lineRule="auto"/>
        <w:jc w:val="both"/>
        <w:rPr>
          <w:rFonts w:cstheme="minorHAnsi"/>
        </w:rPr>
      </w:pPr>
      <w:r w:rsidRPr="00373BE1">
        <w:rPr>
          <w:rFonts w:cstheme="minorHAnsi"/>
        </w:rPr>
        <w:t>Equality bodies need an explicit mandate if they are to take comprehensive and strategic action on hate speech. The naming of hate speech in the mandate of equality bodies, as recommended by the European Commission creates the most favourable situation for the equality bodies to allocate scarce resources to this issue.</w:t>
      </w:r>
    </w:p>
    <w:p w14:paraId="79751648" w14:textId="0EFCB97A" w:rsidR="00044970" w:rsidRPr="00373BE1" w:rsidRDefault="00044970" w:rsidP="00373BE1">
      <w:pPr>
        <w:spacing w:after="120" w:line="276" w:lineRule="auto"/>
        <w:jc w:val="both"/>
        <w:rPr>
          <w:rFonts w:cstheme="minorHAnsi"/>
        </w:rPr>
      </w:pPr>
      <w:r w:rsidRPr="00373BE1">
        <w:rPr>
          <w:rFonts w:cstheme="minorHAnsi"/>
        </w:rPr>
        <w:t xml:space="preserve">Equality bodies noted a fine line has to be taken with the media. </w:t>
      </w:r>
      <w:r w:rsidR="00A6569C" w:rsidRPr="00373BE1">
        <w:rPr>
          <w:rFonts w:cstheme="minorHAnsi"/>
        </w:rPr>
        <w:t>T</w:t>
      </w:r>
      <w:r w:rsidRPr="00373BE1">
        <w:rPr>
          <w:rFonts w:cstheme="minorHAnsi"/>
        </w:rPr>
        <w:t>he equality body needs access to the media to communicate its messages, including counter narratives and alternative narratives</w:t>
      </w:r>
      <w:r w:rsidR="00A6569C" w:rsidRPr="00373BE1">
        <w:rPr>
          <w:rFonts w:cstheme="minorHAnsi"/>
        </w:rPr>
        <w:t xml:space="preserve"> if it is to effectively combat hate speech</w:t>
      </w:r>
      <w:r w:rsidRPr="00373BE1">
        <w:rPr>
          <w:rFonts w:cstheme="minorHAnsi"/>
        </w:rPr>
        <w:t xml:space="preserve">. </w:t>
      </w:r>
      <w:r w:rsidR="00A6569C" w:rsidRPr="00373BE1">
        <w:rPr>
          <w:rFonts w:cstheme="minorHAnsi"/>
        </w:rPr>
        <w:t xml:space="preserve">At the same time, the media often need to be challenged in relation to hate speech. </w:t>
      </w:r>
      <w:r w:rsidRPr="00373BE1">
        <w:rPr>
          <w:rFonts w:cstheme="minorHAnsi"/>
        </w:rPr>
        <w:t>Co-produced guidance in relation to hate speech and monitoring of its implementation was identified as assisting in managing this tension.</w:t>
      </w:r>
    </w:p>
    <w:p w14:paraId="36A28591" w14:textId="77777777" w:rsidR="00044970" w:rsidRPr="007C664A" w:rsidRDefault="00044970" w:rsidP="00373BE1">
      <w:pPr>
        <w:spacing w:after="120" w:line="276" w:lineRule="auto"/>
        <w:jc w:val="both"/>
        <w:rPr>
          <w:rFonts w:cstheme="minorHAnsi"/>
          <w:b/>
          <w:i/>
          <w:sz w:val="28"/>
          <w:szCs w:val="28"/>
        </w:rPr>
      </w:pPr>
      <w:r w:rsidRPr="007C664A">
        <w:rPr>
          <w:rFonts w:cstheme="minorHAnsi"/>
          <w:b/>
          <w:i/>
          <w:sz w:val="28"/>
          <w:szCs w:val="28"/>
        </w:rPr>
        <w:t>4.2 Barriers</w:t>
      </w:r>
    </w:p>
    <w:p w14:paraId="5EF501AF" w14:textId="0BBDCB84" w:rsidR="00633DF8" w:rsidRPr="00373BE1" w:rsidRDefault="009742EF" w:rsidP="00373BE1">
      <w:pPr>
        <w:spacing w:after="120" w:line="276" w:lineRule="auto"/>
        <w:jc w:val="both"/>
        <w:rPr>
          <w:rFonts w:cstheme="minorHAnsi"/>
        </w:rPr>
      </w:pPr>
      <w:r w:rsidRPr="00373BE1">
        <w:rPr>
          <w:rFonts w:cstheme="minorHAnsi"/>
        </w:rPr>
        <w:t>Political downplaying of or indifference to the issue</w:t>
      </w:r>
      <w:r w:rsidR="00044970" w:rsidRPr="00373BE1">
        <w:rPr>
          <w:rFonts w:cstheme="minorHAnsi"/>
        </w:rPr>
        <w:t xml:space="preserve"> of hate speech</w:t>
      </w:r>
      <w:r w:rsidRPr="00373BE1">
        <w:rPr>
          <w:rFonts w:cstheme="minorHAnsi"/>
        </w:rPr>
        <w:t xml:space="preserve"> is</w:t>
      </w:r>
      <w:r w:rsidR="00044970" w:rsidRPr="00373BE1">
        <w:rPr>
          <w:rFonts w:cstheme="minorHAnsi"/>
        </w:rPr>
        <w:t xml:space="preserve"> </w:t>
      </w:r>
      <w:r w:rsidRPr="00373BE1">
        <w:rPr>
          <w:rFonts w:cstheme="minorHAnsi"/>
        </w:rPr>
        <w:t>identified as a barrier</w:t>
      </w:r>
      <w:r w:rsidR="00A6569C" w:rsidRPr="00373BE1">
        <w:rPr>
          <w:rFonts w:cstheme="minorHAnsi"/>
        </w:rPr>
        <w:t xml:space="preserve"> to equality body action on the issue</w:t>
      </w:r>
      <w:r w:rsidRPr="00373BE1">
        <w:rPr>
          <w:rFonts w:cstheme="minorHAnsi"/>
        </w:rPr>
        <w:t xml:space="preserve">. </w:t>
      </w:r>
      <w:r w:rsidR="00633DF8" w:rsidRPr="00373BE1">
        <w:rPr>
          <w:rFonts w:cstheme="minorHAnsi"/>
        </w:rPr>
        <w:t>Adequate and appropriate data collection and ana</w:t>
      </w:r>
      <w:r w:rsidR="00A6569C" w:rsidRPr="00373BE1">
        <w:rPr>
          <w:rFonts w:cstheme="minorHAnsi"/>
        </w:rPr>
        <w:t xml:space="preserve">lysis of </w:t>
      </w:r>
      <w:r w:rsidR="00A6569C" w:rsidRPr="00373BE1">
        <w:rPr>
          <w:rFonts w:cstheme="minorHAnsi"/>
        </w:rPr>
        <w:lastRenderedPageBreak/>
        <w:t>the issue can</w:t>
      </w:r>
      <w:r w:rsidR="00633DF8" w:rsidRPr="00373BE1">
        <w:rPr>
          <w:rFonts w:cstheme="minorHAnsi"/>
        </w:rPr>
        <w:t xml:space="preserve"> be lacking.</w:t>
      </w:r>
      <w:r w:rsidR="00A6569C" w:rsidRPr="00373BE1">
        <w:rPr>
          <w:rFonts w:cstheme="minorHAnsi"/>
        </w:rPr>
        <w:t xml:space="preserve"> This makes it difficult to make the case for action on the issue and for taking action that adequately reflects the scale and nature of the issue.</w:t>
      </w:r>
    </w:p>
    <w:p w14:paraId="3BF8CA87" w14:textId="5BE93268" w:rsidR="00AC0C09" w:rsidRPr="00373BE1" w:rsidRDefault="00A6569C" w:rsidP="00373BE1">
      <w:pPr>
        <w:spacing w:after="120" w:line="276" w:lineRule="auto"/>
        <w:jc w:val="both"/>
        <w:rPr>
          <w:rFonts w:cstheme="minorHAnsi"/>
        </w:rPr>
      </w:pPr>
      <w:r w:rsidRPr="00373BE1">
        <w:rPr>
          <w:rFonts w:cstheme="minorHAnsi"/>
        </w:rPr>
        <w:t>It is difficult for equality bodies to take on the issue effectively where their mandate to do so has to be</w:t>
      </w:r>
      <w:r w:rsidR="00AC0C09" w:rsidRPr="00373BE1">
        <w:rPr>
          <w:rFonts w:cstheme="minorHAnsi"/>
        </w:rPr>
        <w:t xml:space="preserve"> implied</w:t>
      </w:r>
      <w:r w:rsidRPr="00373BE1">
        <w:rPr>
          <w:rFonts w:cstheme="minorHAnsi"/>
        </w:rPr>
        <w:t>. In</w:t>
      </w:r>
      <w:r w:rsidR="00AC0C09" w:rsidRPr="00373BE1">
        <w:rPr>
          <w:rFonts w:cstheme="minorHAnsi"/>
        </w:rPr>
        <w:t xml:space="preserve"> such instances </w:t>
      </w:r>
      <w:r w:rsidR="00BF534E" w:rsidRPr="00373BE1">
        <w:rPr>
          <w:rFonts w:cstheme="minorHAnsi"/>
        </w:rPr>
        <w:t xml:space="preserve">the </w:t>
      </w:r>
      <w:r w:rsidR="00AC0C09" w:rsidRPr="00373BE1">
        <w:rPr>
          <w:rFonts w:cstheme="minorHAnsi"/>
        </w:rPr>
        <w:t>equality bodies can lack adequate competences</w:t>
      </w:r>
      <w:r w:rsidRPr="00373BE1">
        <w:rPr>
          <w:rFonts w:cstheme="minorHAnsi"/>
        </w:rPr>
        <w:t xml:space="preserve"> to effectively respond to the issue</w:t>
      </w:r>
      <w:r w:rsidR="00AC0C09" w:rsidRPr="00373BE1">
        <w:rPr>
          <w:rFonts w:cstheme="minorHAnsi"/>
        </w:rPr>
        <w:t xml:space="preserve">. There are </w:t>
      </w:r>
      <w:r w:rsidR="00BF534E" w:rsidRPr="00373BE1">
        <w:rPr>
          <w:rFonts w:cstheme="minorHAnsi"/>
        </w:rPr>
        <w:t xml:space="preserve">further </w:t>
      </w:r>
      <w:r w:rsidR="00AC0C09" w:rsidRPr="00373BE1">
        <w:rPr>
          <w:rFonts w:cstheme="minorHAnsi"/>
        </w:rPr>
        <w:t>barriers of equality body capacity in terms</w:t>
      </w:r>
      <w:r w:rsidR="00BF534E" w:rsidRPr="00373BE1">
        <w:rPr>
          <w:rFonts w:cstheme="minorHAnsi"/>
        </w:rPr>
        <w:t xml:space="preserve"> of </w:t>
      </w:r>
      <w:r w:rsidRPr="00373BE1">
        <w:rPr>
          <w:rFonts w:cstheme="minorHAnsi"/>
        </w:rPr>
        <w:t>inadequate funding</w:t>
      </w:r>
      <w:r w:rsidR="00AC0C09" w:rsidRPr="00373BE1">
        <w:rPr>
          <w:rFonts w:cstheme="minorHAnsi"/>
        </w:rPr>
        <w:t xml:space="preserve"> to taking on the issue.</w:t>
      </w:r>
    </w:p>
    <w:p w14:paraId="703C79CC" w14:textId="77777777" w:rsidR="00633DF8" w:rsidRPr="00373BE1" w:rsidRDefault="00AC0C09" w:rsidP="00373BE1">
      <w:pPr>
        <w:spacing w:after="120" w:line="276" w:lineRule="auto"/>
        <w:jc w:val="both"/>
        <w:rPr>
          <w:rFonts w:cstheme="minorHAnsi"/>
        </w:rPr>
      </w:pPr>
      <w:r w:rsidRPr="00373BE1">
        <w:rPr>
          <w:rFonts w:cstheme="minorHAnsi"/>
        </w:rPr>
        <w:t xml:space="preserve">There is limited case law at national level on hate speech to inform legal action </w:t>
      </w:r>
      <w:r w:rsidR="00BF534E" w:rsidRPr="00373BE1">
        <w:rPr>
          <w:rFonts w:cstheme="minorHAnsi"/>
        </w:rPr>
        <w:t xml:space="preserve">by the equality body </w:t>
      </w:r>
      <w:r w:rsidRPr="00373BE1">
        <w:rPr>
          <w:rFonts w:cstheme="minorHAnsi"/>
        </w:rPr>
        <w:t xml:space="preserve">on the issue. </w:t>
      </w:r>
      <w:r w:rsidR="003F69F6" w:rsidRPr="00373BE1">
        <w:rPr>
          <w:rFonts w:cstheme="minorHAnsi"/>
        </w:rPr>
        <w:t>Further barriers to equality body action are the</w:t>
      </w:r>
      <w:r w:rsidR="00820318" w:rsidRPr="00373BE1">
        <w:rPr>
          <w:rFonts w:cstheme="minorHAnsi"/>
        </w:rPr>
        <w:t xml:space="preserve"> low levels of reporting in most countries. </w:t>
      </w:r>
      <w:r w:rsidRPr="00373BE1">
        <w:rPr>
          <w:rFonts w:cstheme="minorHAnsi"/>
        </w:rPr>
        <w:t>In some instances</w:t>
      </w:r>
      <w:r w:rsidR="00445A2F" w:rsidRPr="00373BE1">
        <w:rPr>
          <w:rFonts w:cstheme="minorHAnsi"/>
        </w:rPr>
        <w:t>,</w:t>
      </w:r>
      <w:r w:rsidRPr="00373BE1">
        <w:rPr>
          <w:rFonts w:cstheme="minorHAnsi"/>
        </w:rPr>
        <w:t xml:space="preserve"> the level of awareness among the authorities relevant for processing a case is low.</w:t>
      </w:r>
      <w:r w:rsidR="00445A2F" w:rsidRPr="00373BE1">
        <w:rPr>
          <w:rFonts w:cstheme="minorHAnsi"/>
        </w:rPr>
        <w:t xml:space="preserve"> </w:t>
      </w:r>
      <w:r w:rsidR="001E10BF" w:rsidRPr="00373BE1">
        <w:rPr>
          <w:rFonts w:cstheme="minorHAnsi"/>
        </w:rPr>
        <w:t xml:space="preserve">The lack of recognition for gendered hate speech and misogyny is noted as a specific barrier. </w:t>
      </w:r>
      <w:r w:rsidR="003F69F6" w:rsidRPr="00373BE1">
        <w:rPr>
          <w:rFonts w:cstheme="minorHAnsi"/>
        </w:rPr>
        <w:t xml:space="preserve">Different authorities in the same jurisdiction can also work from different understandings. </w:t>
      </w:r>
      <w:r w:rsidR="00445A2F" w:rsidRPr="00373BE1">
        <w:rPr>
          <w:rFonts w:cstheme="minorHAnsi"/>
        </w:rPr>
        <w:t>The criminalisation of some forms of hate speech is seen as necessary by equality bodies, but the high thresholds of proof required can limit results and impact</w:t>
      </w:r>
      <w:r w:rsidR="0071470D" w:rsidRPr="00373BE1">
        <w:rPr>
          <w:rFonts w:cstheme="minorHAnsi"/>
        </w:rPr>
        <w:t xml:space="preserve"> from such legislation</w:t>
      </w:r>
      <w:r w:rsidR="00445A2F" w:rsidRPr="00373BE1">
        <w:rPr>
          <w:rFonts w:cstheme="minorHAnsi"/>
        </w:rPr>
        <w:t>.</w:t>
      </w:r>
    </w:p>
    <w:p w14:paraId="62923DDF" w14:textId="5B198CA1" w:rsidR="00BC716D" w:rsidRPr="00373BE1" w:rsidRDefault="00AC0C09" w:rsidP="00373BE1">
      <w:pPr>
        <w:spacing w:after="120" w:line="276" w:lineRule="auto"/>
        <w:jc w:val="both"/>
        <w:rPr>
          <w:rFonts w:cstheme="minorHAnsi"/>
        </w:rPr>
      </w:pPr>
      <w:r w:rsidRPr="00373BE1">
        <w:rPr>
          <w:rFonts w:cstheme="minorHAnsi"/>
        </w:rPr>
        <w:t>T</w:t>
      </w:r>
      <w:r w:rsidR="00BC716D" w:rsidRPr="00373BE1">
        <w:rPr>
          <w:rFonts w:cstheme="minorHAnsi"/>
        </w:rPr>
        <w:t>here are challenges of interpretation in understanding and capturing the tipping point between freedom of expression and hate speech</w:t>
      </w:r>
      <w:r w:rsidRPr="00373BE1">
        <w:rPr>
          <w:rFonts w:cstheme="minorHAnsi"/>
        </w:rPr>
        <w:t xml:space="preserve">. The guidance produced by the Equality and Human Rights Commission in Britain on freedom of expression is a potential resource in this regard. </w:t>
      </w:r>
    </w:p>
    <w:p w14:paraId="7955906A" w14:textId="3C617A6B" w:rsidR="00BC716D" w:rsidRPr="00373BE1" w:rsidRDefault="00BC716D" w:rsidP="00373BE1">
      <w:pPr>
        <w:spacing w:after="120" w:line="276" w:lineRule="auto"/>
        <w:jc w:val="both"/>
        <w:rPr>
          <w:rFonts w:cstheme="minorHAnsi"/>
        </w:rPr>
      </w:pPr>
      <w:r w:rsidRPr="00373BE1">
        <w:rPr>
          <w:rFonts w:cstheme="minorHAnsi"/>
        </w:rPr>
        <w:t>Equality bodies can experience a backlash to their work</w:t>
      </w:r>
      <w:r w:rsidR="00AC0C09" w:rsidRPr="00373BE1">
        <w:rPr>
          <w:rFonts w:cstheme="minorHAnsi"/>
        </w:rPr>
        <w:t>, particularly on hate speech</w:t>
      </w:r>
      <w:r w:rsidRPr="00373BE1">
        <w:rPr>
          <w:rFonts w:cstheme="minorHAnsi"/>
        </w:rPr>
        <w:t>. Equality body staff members can, if care is not exercised, become exposed to personal backlash for taking on hate speech issues.</w:t>
      </w:r>
    </w:p>
    <w:p w14:paraId="5F1346AB" w14:textId="77777777" w:rsidR="007C664A" w:rsidRDefault="007C664A">
      <w:pPr>
        <w:rPr>
          <w:rFonts w:ascii="Arial Rounded MT Bold" w:hAnsi="Arial Rounded MT Bold"/>
          <w:color w:val="808080" w:themeColor="background1" w:themeShade="80"/>
          <w:sz w:val="56"/>
          <w:szCs w:val="56"/>
        </w:rPr>
      </w:pPr>
      <w:r>
        <w:rPr>
          <w:rFonts w:ascii="Arial Rounded MT Bold" w:hAnsi="Arial Rounded MT Bold"/>
          <w:color w:val="808080" w:themeColor="background1" w:themeShade="80"/>
          <w:sz w:val="56"/>
          <w:szCs w:val="56"/>
        </w:rPr>
        <w:br w:type="page"/>
      </w:r>
    </w:p>
    <w:p w14:paraId="5F16F7C2" w14:textId="22A2EAB8" w:rsidR="00AB5D24" w:rsidRPr="007C664A" w:rsidRDefault="00480B4B"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lastRenderedPageBreak/>
        <w:t>5</w:t>
      </w:r>
      <w:r w:rsidR="00AB5D24" w:rsidRPr="007C664A">
        <w:rPr>
          <w:rFonts w:ascii="Arial Rounded MT Bold" w:hAnsi="Arial Rounded MT Bold"/>
          <w:color w:val="808080" w:themeColor="background1" w:themeShade="80"/>
          <w:sz w:val="56"/>
          <w:szCs w:val="56"/>
        </w:rPr>
        <w:t>.</w:t>
      </w:r>
      <w:r w:rsidR="00AB5D24" w:rsidRPr="007C664A">
        <w:rPr>
          <w:rFonts w:ascii="Arial Rounded MT Bold" w:hAnsi="Arial Rounded MT Bold"/>
          <w:color w:val="808080" w:themeColor="background1" w:themeShade="80"/>
          <w:sz w:val="56"/>
          <w:szCs w:val="56"/>
        </w:rPr>
        <w:tab/>
      </w:r>
      <w:r w:rsidR="001F2A97" w:rsidRPr="007C664A">
        <w:rPr>
          <w:rFonts w:ascii="Arial Rounded MT Bold" w:hAnsi="Arial Rounded MT Bold"/>
          <w:color w:val="808080" w:themeColor="background1" w:themeShade="80"/>
          <w:sz w:val="56"/>
          <w:szCs w:val="56"/>
        </w:rPr>
        <w:t>Equality Bodies</w:t>
      </w:r>
      <w:r w:rsidR="00AB5D24" w:rsidRPr="007C664A">
        <w:rPr>
          <w:rFonts w:ascii="Arial Rounded MT Bold" w:hAnsi="Arial Rounded MT Bold"/>
          <w:color w:val="808080" w:themeColor="background1" w:themeShade="80"/>
          <w:sz w:val="56"/>
          <w:szCs w:val="56"/>
        </w:rPr>
        <w:t xml:space="preserve"> </w:t>
      </w:r>
      <w:r w:rsidR="00BC716D" w:rsidRPr="007C664A">
        <w:rPr>
          <w:rFonts w:ascii="Arial Rounded MT Bold" w:hAnsi="Arial Rounded MT Bold"/>
          <w:color w:val="808080" w:themeColor="background1" w:themeShade="80"/>
          <w:sz w:val="56"/>
          <w:szCs w:val="56"/>
        </w:rPr>
        <w:t>Taking Action</w:t>
      </w:r>
    </w:p>
    <w:p w14:paraId="7908EECA" w14:textId="77777777" w:rsidR="007C664A" w:rsidRDefault="007C664A" w:rsidP="00373BE1">
      <w:pPr>
        <w:spacing w:after="120" w:line="276" w:lineRule="auto"/>
        <w:jc w:val="both"/>
        <w:rPr>
          <w:rFonts w:cstheme="minorHAnsi"/>
          <w:b/>
          <w:i/>
        </w:rPr>
      </w:pPr>
    </w:p>
    <w:p w14:paraId="7A036BC7" w14:textId="7AADCFC7" w:rsidR="00AB5D24" w:rsidRPr="007C664A" w:rsidRDefault="00480B4B" w:rsidP="00373BE1">
      <w:pPr>
        <w:spacing w:after="120" w:line="276" w:lineRule="auto"/>
        <w:jc w:val="both"/>
        <w:rPr>
          <w:rFonts w:cstheme="minorHAnsi"/>
          <w:b/>
          <w:i/>
          <w:sz w:val="28"/>
          <w:szCs w:val="28"/>
        </w:rPr>
      </w:pPr>
      <w:r w:rsidRPr="007C664A">
        <w:rPr>
          <w:rFonts w:cstheme="minorHAnsi"/>
          <w:b/>
          <w:i/>
          <w:sz w:val="28"/>
          <w:szCs w:val="28"/>
        </w:rPr>
        <w:t>5</w:t>
      </w:r>
      <w:r w:rsidR="00AB5D24" w:rsidRPr="007C664A">
        <w:rPr>
          <w:rFonts w:cstheme="minorHAnsi"/>
          <w:b/>
          <w:i/>
          <w:sz w:val="28"/>
          <w:szCs w:val="28"/>
        </w:rPr>
        <w:t>.1 Casework</w:t>
      </w:r>
    </w:p>
    <w:p w14:paraId="7A5272B5" w14:textId="4FDEB3EE" w:rsidR="00A85892" w:rsidRPr="00373BE1" w:rsidRDefault="00A254AD" w:rsidP="00373BE1">
      <w:pPr>
        <w:spacing w:after="120" w:line="276" w:lineRule="auto"/>
        <w:jc w:val="both"/>
        <w:rPr>
          <w:rFonts w:cstheme="minorHAnsi"/>
        </w:rPr>
      </w:pPr>
      <w:r w:rsidRPr="00373BE1">
        <w:rPr>
          <w:rFonts w:cstheme="minorHAnsi"/>
        </w:rPr>
        <w:t>Seven</w:t>
      </w:r>
      <w:r w:rsidR="008440D9" w:rsidRPr="00373BE1">
        <w:rPr>
          <w:rFonts w:cstheme="minorHAnsi"/>
        </w:rPr>
        <w:t>teen out of twenty</w:t>
      </w:r>
      <w:r w:rsidR="00BC716D" w:rsidRPr="00373BE1">
        <w:rPr>
          <w:rFonts w:cstheme="minorHAnsi"/>
        </w:rPr>
        <w:t xml:space="preserve"> </w:t>
      </w:r>
      <w:r w:rsidR="00314DC0" w:rsidRPr="00373BE1">
        <w:rPr>
          <w:rFonts w:cstheme="minorHAnsi"/>
        </w:rPr>
        <w:t>five</w:t>
      </w:r>
      <w:r w:rsidR="00BE66F7" w:rsidRPr="00373BE1">
        <w:rPr>
          <w:rFonts w:cstheme="minorHAnsi"/>
        </w:rPr>
        <w:t xml:space="preserve"> </w:t>
      </w:r>
      <w:r w:rsidR="00BC716D" w:rsidRPr="00373BE1">
        <w:rPr>
          <w:rFonts w:cstheme="minorHAnsi"/>
        </w:rPr>
        <w:t>respondent equality bodies reported on casewo</w:t>
      </w:r>
      <w:r w:rsidR="0071470D" w:rsidRPr="00373BE1">
        <w:rPr>
          <w:rFonts w:cstheme="minorHAnsi"/>
        </w:rPr>
        <w:t>rk they had worked on</w:t>
      </w:r>
      <w:r w:rsidR="00BC716D" w:rsidRPr="00373BE1">
        <w:rPr>
          <w:rFonts w:cstheme="minorHAnsi"/>
        </w:rPr>
        <w:t>.</w:t>
      </w:r>
      <w:r w:rsidR="00BC716D" w:rsidRPr="00373BE1">
        <w:rPr>
          <w:rStyle w:val="FootnoteReference"/>
          <w:rFonts w:cstheme="minorHAnsi"/>
        </w:rPr>
        <w:footnoteReference w:id="4"/>
      </w:r>
      <w:r w:rsidR="00BC716D" w:rsidRPr="00373BE1">
        <w:rPr>
          <w:rFonts w:cstheme="minorHAnsi"/>
        </w:rPr>
        <w:t xml:space="preserve"> </w:t>
      </w:r>
      <w:r w:rsidR="00A85892" w:rsidRPr="00373BE1">
        <w:rPr>
          <w:rFonts w:cstheme="minorHAnsi"/>
        </w:rPr>
        <w:t>This is a predictable starting point for equality bodies given the links between hate speech and harassment, which is explicitly prohibited in equal treatment legislation across the Member States. Harassment is defined, on foot of the European equal treatment Directives, in terms of unwelcome behaviour that has the purpose or effect of violating the dignity of the person and</w:t>
      </w:r>
      <w:r w:rsidR="008C5C60" w:rsidRPr="00373BE1">
        <w:rPr>
          <w:rFonts w:cstheme="minorHAnsi"/>
        </w:rPr>
        <w:t xml:space="preserve"> of creating</w:t>
      </w:r>
      <w:r w:rsidR="00A85892" w:rsidRPr="00373BE1">
        <w:rPr>
          <w:rFonts w:cstheme="minorHAnsi"/>
        </w:rPr>
        <w:t xml:space="preserve"> an intimidating</w:t>
      </w:r>
      <w:r w:rsidR="008C5C60" w:rsidRPr="00373BE1">
        <w:rPr>
          <w:rFonts w:cstheme="minorHAnsi"/>
        </w:rPr>
        <w:t>, hostile, degrading, humiliating offensive environment for the person. It is readily apparent that many incidents of hate speech will manifest as harassment in the environments of employment and service provision covered by the equal treatment legislation.</w:t>
      </w:r>
    </w:p>
    <w:p w14:paraId="742DEBD8" w14:textId="3222D9B8" w:rsidR="00AB5D24" w:rsidRPr="00373BE1" w:rsidRDefault="00A85892" w:rsidP="00373BE1">
      <w:pPr>
        <w:spacing w:after="120" w:line="276" w:lineRule="auto"/>
        <w:jc w:val="both"/>
        <w:rPr>
          <w:rFonts w:cstheme="minorHAnsi"/>
        </w:rPr>
      </w:pPr>
      <w:r w:rsidRPr="00373BE1">
        <w:rPr>
          <w:rFonts w:cstheme="minorHAnsi"/>
        </w:rPr>
        <w:t>Casework</w:t>
      </w:r>
      <w:r w:rsidR="00BC716D" w:rsidRPr="00373BE1">
        <w:rPr>
          <w:rFonts w:cstheme="minorHAnsi"/>
        </w:rPr>
        <w:t xml:space="preserve"> included </w:t>
      </w:r>
      <w:r w:rsidR="00053C6B" w:rsidRPr="00373BE1">
        <w:rPr>
          <w:rFonts w:cstheme="minorHAnsi"/>
        </w:rPr>
        <w:t xml:space="preserve">referring </w:t>
      </w:r>
      <w:r w:rsidR="00A26112" w:rsidRPr="00373BE1">
        <w:rPr>
          <w:rFonts w:cstheme="minorHAnsi"/>
        </w:rPr>
        <w:t>complaints brought by those subjected to</w:t>
      </w:r>
      <w:r w:rsidR="00053C6B" w:rsidRPr="00373BE1">
        <w:rPr>
          <w:rFonts w:cstheme="minorHAnsi"/>
        </w:rPr>
        <w:t xml:space="preserve"> hate speech</w:t>
      </w:r>
      <w:r w:rsidR="0071470D" w:rsidRPr="00373BE1">
        <w:rPr>
          <w:rFonts w:cstheme="minorHAnsi"/>
        </w:rPr>
        <w:t xml:space="preserve"> to relevant entities</w:t>
      </w:r>
      <w:r w:rsidR="00053C6B" w:rsidRPr="00373BE1">
        <w:rPr>
          <w:rFonts w:cstheme="minorHAnsi"/>
        </w:rPr>
        <w:t>, supporting complaints</w:t>
      </w:r>
      <w:r w:rsidR="00106A3B" w:rsidRPr="00373BE1">
        <w:rPr>
          <w:rFonts w:cstheme="minorHAnsi"/>
        </w:rPr>
        <w:t xml:space="preserve"> in bringing forward cases</w:t>
      </w:r>
      <w:r w:rsidR="00053C6B" w:rsidRPr="00373BE1">
        <w:rPr>
          <w:rFonts w:cstheme="minorHAnsi"/>
        </w:rPr>
        <w:t xml:space="preserve">, hearing </w:t>
      </w:r>
      <w:r w:rsidR="00106A3B" w:rsidRPr="00373BE1">
        <w:rPr>
          <w:rFonts w:cstheme="minorHAnsi"/>
        </w:rPr>
        <w:t xml:space="preserve">and deciding </w:t>
      </w:r>
      <w:r w:rsidR="00053C6B" w:rsidRPr="00373BE1">
        <w:rPr>
          <w:rFonts w:cstheme="minorHAnsi"/>
        </w:rPr>
        <w:t>complaints</w:t>
      </w:r>
      <w:r w:rsidR="00106A3B" w:rsidRPr="00373BE1">
        <w:rPr>
          <w:rFonts w:cstheme="minorHAnsi"/>
        </w:rPr>
        <w:t>,</w:t>
      </w:r>
      <w:r w:rsidR="0010240B" w:rsidRPr="00373BE1">
        <w:rPr>
          <w:rFonts w:cstheme="minorHAnsi"/>
        </w:rPr>
        <w:t xml:space="preserve"> and</w:t>
      </w:r>
      <w:r w:rsidR="00BC716D" w:rsidRPr="00373BE1">
        <w:rPr>
          <w:rFonts w:cstheme="minorHAnsi"/>
        </w:rPr>
        <w:t xml:space="preserve"> making recommendations on incidents of hate speech on an ex-</w:t>
      </w:r>
      <w:proofErr w:type="spellStart"/>
      <w:r w:rsidR="00BC716D" w:rsidRPr="00373BE1">
        <w:rPr>
          <w:rFonts w:cstheme="minorHAnsi"/>
        </w:rPr>
        <w:t>oficio</w:t>
      </w:r>
      <w:proofErr w:type="spellEnd"/>
      <w:r w:rsidR="00BC716D" w:rsidRPr="00373BE1">
        <w:rPr>
          <w:rFonts w:cstheme="minorHAnsi"/>
        </w:rPr>
        <w:t xml:space="preserve"> basis</w:t>
      </w:r>
      <w:r w:rsidR="00820318" w:rsidRPr="00373BE1">
        <w:rPr>
          <w:rFonts w:cstheme="minorHAnsi"/>
        </w:rPr>
        <w:t>. Thirteen</w:t>
      </w:r>
      <w:r w:rsidR="0010240B" w:rsidRPr="00373BE1">
        <w:rPr>
          <w:rFonts w:cstheme="minorHAnsi"/>
        </w:rPr>
        <w:t xml:space="preserve"> of these equality bodies have a decision-making function, the exception</w:t>
      </w:r>
      <w:r w:rsidR="00053C6B" w:rsidRPr="00373BE1">
        <w:rPr>
          <w:rFonts w:cstheme="minorHAnsi"/>
        </w:rPr>
        <w:t>s</w:t>
      </w:r>
      <w:r w:rsidR="0010240B" w:rsidRPr="00373BE1">
        <w:rPr>
          <w:rFonts w:cstheme="minorHAnsi"/>
        </w:rPr>
        <w:t xml:space="preserve"> being the</w:t>
      </w:r>
      <w:r w:rsidR="00C310BF" w:rsidRPr="00373BE1">
        <w:rPr>
          <w:rFonts w:cstheme="minorHAnsi"/>
        </w:rPr>
        <w:t xml:space="preserve"> Ombud for Equal Treatment</w:t>
      </w:r>
      <w:r w:rsidR="0010240B" w:rsidRPr="00373BE1">
        <w:rPr>
          <w:rFonts w:cstheme="minorHAnsi"/>
        </w:rPr>
        <w:t xml:space="preserve"> </w:t>
      </w:r>
      <w:r w:rsidR="00EA5A58" w:rsidRPr="00373BE1">
        <w:rPr>
          <w:rFonts w:cstheme="minorHAnsi"/>
        </w:rPr>
        <w:t xml:space="preserve">in Austria, the </w:t>
      </w:r>
      <w:r w:rsidR="0010240B" w:rsidRPr="00373BE1">
        <w:rPr>
          <w:rFonts w:cstheme="minorHAnsi"/>
        </w:rPr>
        <w:t>Institute for Equal</w:t>
      </w:r>
      <w:r w:rsidR="00053C6B" w:rsidRPr="00373BE1">
        <w:rPr>
          <w:rFonts w:cstheme="minorHAnsi"/>
        </w:rPr>
        <w:t>ity between Women and Men</w:t>
      </w:r>
      <w:r w:rsidR="0010240B" w:rsidRPr="00373BE1">
        <w:rPr>
          <w:rFonts w:cstheme="minorHAnsi"/>
        </w:rPr>
        <w:t xml:space="preserve"> in Belgium</w:t>
      </w:r>
      <w:r w:rsidR="00053C6B" w:rsidRPr="00373BE1">
        <w:rPr>
          <w:rFonts w:cstheme="minorHAnsi"/>
        </w:rPr>
        <w:t xml:space="preserve"> and the Danish Institute for Human Rights</w:t>
      </w:r>
      <w:r w:rsidR="0010240B" w:rsidRPr="00373BE1">
        <w:rPr>
          <w:rFonts w:cstheme="minorHAnsi"/>
        </w:rPr>
        <w:t xml:space="preserve">. </w:t>
      </w:r>
    </w:p>
    <w:p w14:paraId="3A8ACF35" w14:textId="37C4029F" w:rsidR="001F2A97" w:rsidRPr="00373BE1" w:rsidRDefault="00BF534E" w:rsidP="00373BE1">
      <w:pPr>
        <w:spacing w:after="120" w:line="276" w:lineRule="auto"/>
        <w:jc w:val="both"/>
        <w:rPr>
          <w:rFonts w:cstheme="minorHAnsi"/>
        </w:rPr>
      </w:pPr>
      <w:r w:rsidRPr="00373BE1">
        <w:rPr>
          <w:rFonts w:cstheme="minorHAnsi"/>
        </w:rPr>
        <w:t>There wa</w:t>
      </w:r>
      <w:r w:rsidR="0010240B" w:rsidRPr="00373BE1">
        <w:rPr>
          <w:rFonts w:cstheme="minorHAnsi"/>
        </w:rPr>
        <w:t xml:space="preserve">s, however, limited </w:t>
      </w:r>
      <w:r w:rsidR="00106A3B" w:rsidRPr="00373BE1">
        <w:rPr>
          <w:rFonts w:cstheme="minorHAnsi"/>
        </w:rPr>
        <w:t>level</w:t>
      </w:r>
      <w:r w:rsidRPr="00373BE1">
        <w:rPr>
          <w:rFonts w:cstheme="minorHAnsi"/>
        </w:rPr>
        <w:t>s</w:t>
      </w:r>
      <w:r w:rsidR="00106A3B" w:rsidRPr="00373BE1">
        <w:rPr>
          <w:rFonts w:cstheme="minorHAnsi"/>
        </w:rPr>
        <w:t xml:space="preserve"> of </w:t>
      </w:r>
      <w:r w:rsidR="0010240B" w:rsidRPr="00373BE1">
        <w:rPr>
          <w:rFonts w:cstheme="minorHAnsi"/>
        </w:rPr>
        <w:t xml:space="preserve">casework reported on issues of hate speech. The equality bodies identify these </w:t>
      </w:r>
      <w:r w:rsidR="00106A3B" w:rsidRPr="00373BE1">
        <w:rPr>
          <w:rFonts w:cstheme="minorHAnsi"/>
        </w:rPr>
        <w:t xml:space="preserve">cases </w:t>
      </w:r>
      <w:r w:rsidR="0010240B" w:rsidRPr="00373BE1">
        <w:rPr>
          <w:rFonts w:cstheme="minorHAnsi"/>
        </w:rPr>
        <w:t xml:space="preserve">as rare </w:t>
      </w:r>
      <w:r w:rsidR="00820318" w:rsidRPr="00373BE1">
        <w:rPr>
          <w:rFonts w:cstheme="minorHAnsi"/>
        </w:rPr>
        <w:t xml:space="preserve">with low levels of reporting, </w:t>
      </w:r>
      <w:r w:rsidR="0010240B" w:rsidRPr="00373BE1">
        <w:rPr>
          <w:rFonts w:cstheme="minorHAnsi"/>
        </w:rPr>
        <w:t xml:space="preserve">despite hate speech being a growing phenomenon. </w:t>
      </w:r>
      <w:r w:rsidR="001F2A97" w:rsidRPr="00373BE1">
        <w:rPr>
          <w:rFonts w:cstheme="minorHAnsi"/>
        </w:rPr>
        <w:t xml:space="preserve">In some instances, these cases relate to harassment as defined in the equal treatment Directives. </w:t>
      </w:r>
      <w:r w:rsidR="0010240B" w:rsidRPr="00373BE1">
        <w:rPr>
          <w:rFonts w:cstheme="minorHAnsi"/>
        </w:rPr>
        <w:t xml:space="preserve">The number of cases where a finding </w:t>
      </w:r>
      <w:r w:rsidRPr="00373BE1">
        <w:rPr>
          <w:rFonts w:cstheme="minorHAnsi"/>
        </w:rPr>
        <w:t>is made against the respondent wa</w:t>
      </w:r>
      <w:r w:rsidR="0010240B" w:rsidRPr="00373BE1">
        <w:rPr>
          <w:rFonts w:cstheme="minorHAnsi"/>
        </w:rPr>
        <w:t xml:space="preserve">s </w:t>
      </w:r>
      <w:r w:rsidR="001F2A97" w:rsidRPr="00373BE1">
        <w:rPr>
          <w:rFonts w:cstheme="minorHAnsi"/>
        </w:rPr>
        <w:t>also</w:t>
      </w:r>
      <w:r w:rsidRPr="00373BE1">
        <w:rPr>
          <w:rFonts w:cstheme="minorHAnsi"/>
        </w:rPr>
        <w:t xml:space="preserve"> reported as</w:t>
      </w:r>
      <w:r w:rsidR="001F2A97" w:rsidRPr="00373BE1">
        <w:rPr>
          <w:rFonts w:cstheme="minorHAnsi"/>
        </w:rPr>
        <w:t xml:space="preserve"> </w:t>
      </w:r>
      <w:r w:rsidR="0010240B" w:rsidRPr="00373BE1">
        <w:rPr>
          <w:rFonts w:cstheme="minorHAnsi"/>
        </w:rPr>
        <w:t xml:space="preserve">low. </w:t>
      </w:r>
    </w:p>
    <w:p w14:paraId="48323352" w14:textId="65018A53" w:rsidR="0010240B" w:rsidRPr="00373BE1" w:rsidRDefault="0010240B" w:rsidP="00373BE1">
      <w:pPr>
        <w:spacing w:after="120" w:line="276" w:lineRule="auto"/>
        <w:jc w:val="both"/>
        <w:rPr>
          <w:rFonts w:cstheme="minorHAnsi"/>
        </w:rPr>
      </w:pPr>
      <w:r w:rsidRPr="00373BE1">
        <w:rPr>
          <w:rFonts w:cstheme="minorHAnsi"/>
        </w:rPr>
        <w:t>The I</w:t>
      </w:r>
      <w:r w:rsidR="00053C6B" w:rsidRPr="00373BE1">
        <w:rPr>
          <w:rFonts w:cstheme="minorHAnsi"/>
        </w:rPr>
        <w:t xml:space="preserve">nstitute for </w:t>
      </w:r>
      <w:r w:rsidRPr="00373BE1">
        <w:rPr>
          <w:rFonts w:cstheme="minorHAnsi"/>
        </w:rPr>
        <w:t>E</w:t>
      </w:r>
      <w:r w:rsidR="00053C6B" w:rsidRPr="00373BE1">
        <w:rPr>
          <w:rFonts w:cstheme="minorHAnsi"/>
        </w:rPr>
        <w:t xml:space="preserve">quality between </w:t>
      </w:r>
      <w:r w:rsidRPr="00373BE1">
        <w:rPr>
          <w:rFonts w:cstheme="minorHAnsi"/>
        </w:rPr>
        <w:t>W</w:t>
      </w:r>
      <w:r w:rsidR="00053C6B" w:rsidRPr="00373BE1">
        <w:rPr>
          <w:rFonts w:cstheme="minorHAnsi"/>
        </w:rPr>
        <w:t xml:space="preserve">omen and </w:t>
      </w:r>
      <w:r w:rsidRPr="00373BE1">
        <w:rPr>
          <w:rFonts w:cstheme="minorHAnsi"/>
        </w:rPr>
        <w:t>M</w:t>
      </w:r>
      <w:r w:rsidR="00053C6B" w:rsidRPr="00373BE1">
        <w:rPr>
          <w:rFonts w:cstheme="minorHAnsi"/>
        </w:rPr>
        <w:t>en</w:t>
      </w:r>
      <w:r w:rsidRPr="00373BE1">
        <w:rPr>
          <w:rFonts w:cstheme="minorHAnsi"/>
        </w:rPr>
        <w:t xml:space="preserve"> in Belgium stands out in reporting significant levels of complaints received on sexism</w:t>
      </w:r>
      <w:r w:rsidR="001359EA" w:rsidRPr="00373BE1">
        <w:rPr>
          <w:rFonts w:cstheme="minorHAnsi"/>
        </w:rPr>
        <w:t xml:space="preserve"> under the Act on Sexism</w:t>
      </w:r>
      <w:r w:rsidRPr="00373BE1">
        <w:rPr>
          <w:rFonts w:cstheme="minorHAnsi"/>
        </w:rPr>
        <w:t xml:space="preserve"> </w:t>
      </w:r>
      <w:r w:rsidR="001359EA" w:rsidRPr="00373BE1">
        <w:rPr>
          <w:rFonts w:cstheme="minorHAnsi"/>
        </w:rPr>
        <w:t xml:space="preserve">(333 over the past five years) </w:t>
      </w:r>
      <w:r w:rsidRPr="00373BE1">
        <w:rPr>
          <w:rFonts w:cstheme="minorHAnsi"/>
        </w:rPr>
        <w:t>and on incitement to hatred, violence, discrimination and segregation</w:t>
      </w:r>
      <w:r w:rsidR="001359EA" w:rsidRPr="00373BE1">
        <w:rPr>
          <w:rFonts w:cstheme="minorHAnsi"/>
        </w:rPr>
        <w:t xml:space="preserve"> under the Gender Act (74 over the past five years)</w:t>
      </w:r>
      <w:r w:rsidRPr="00373BE1">
        <w:rPr>
          <w:rFonts w:cstheme="minorHAnsi"/>
        </w:rPr>
        <w:t xml:space="preserve">. </w:t>
      </w:r>
      <w:r w:rsidR="00BF534E" w:rsidRPr="00373BE1">
        <w:rPr>
          <w:rFonts w:cstheme="minorHAnsi"/>
        </w:rPr>
        <w:t>However, the equality body noted</w:t>
      </w:r>
      <w:r w:rsidRPr="00373BE1">
        <w:rPr>
          <w:rFonts w:cstheme="minorHAnsi"/>
        </w:rPr>
        <w:t xml:space="preserve"> difficulties in achieving positive outcomes in cases of incitement.</w:t>
      </w:r>
      <w:r w:rsidR="001F2A97" w:rsidRPr="00373BE1">
        <w:rPr>
          <w:rFonts w:cstheme="minorHAnsi"/>
        </w:rPr>
        <w:t xml:space="preserve"> The Non-Discrimination Ombudsperson in Finland reported several dozen cases over the past five years but indicated th</w:t>
      </w:r>
      <w:r w:rsidR="00106A3B" w:rsidRPr="00373BE1">
        <w:rPr>
          <w:rFonts w:cstheme="minorHAnsi"/>
        </w:rPr>
        <w:t>at issues of proof meant that few findings were</w:t>
      </w:r>
      <w:r w:rsidR="001F2A97" w:rsidRPr="00373BE1">
        <w:rPr>
          <w:rFonts w:cstheme="minorHAnsi"/>
        </w:rPr>
        <w:t xml:space="preserve"> made against the responde</w:t>
      </w:r>
      <w:r w:rsidR="00106A3B" w:rsidRPr="00373BE1">
        <w:rPr>
          <w:rFonts w:cstheme="minorHAnsi"/>
        </w:rPr>
        <w:t>nt</w:t>
      </w:r>
      <w:r w:rsidR="001F2A97" w:rsidRPr="00373BE1">
        <w:rPr>
          <w:rFonts w:cstheme="minorHAnsi"/>
        </w:rPr>
        <w:t xml:space="preserve">. Most </w:t>
      </w:r>
      <w:r w:rsidR="00106A3B" w:rsidRPr="00373BE1">
        <w:rPr>
          <w:rFonts w:cstheme="minorHAnsi"/>
        </w:rPr>
        <w:t xml:space="preserve">of these </w:t>
      </w:r>
      <w:r w:rsidR="001F2A97" w:rsidRPr="00373BE1">
        <w:rPr>
          <w:rFonts w:cstheme="minorHAnsi"/>
        </w:rPr>
        <w:t>cases related to issues of harassment.</w:t>
      </w:r>
      <w:r w:rsidR="00575FCC" w:rsidRPr="00373BE1">
        <w:rPr>
          <w:rFonts w:cstheme="minorHAnsi"/>
        </w:rPr>
        <w:t xml:space="preserve"> There were ten cases relating to political expression of racist hate speech.</w:t>
      </w:r>
    </w:p>
    <w:p w14:paraId="3B2962D9" w14:textId="77777777" w:rsidR="00820318" w:rsidRPr="00373BE1" w:rsidRDefault="00A07218" w:rsidP="00373BE1">
      <w:pPr>
        <w:spacing w:after="120" w:line="276" w:lineRule="auto"/>
        <w:jc w:val="both"/>
        <w:rPr>
          <w:rFonts w:cstheme="minorHAnsi"/>
        </w:rPr>
      </w:pPr>
      <w:r w:rsidRPr="00373BE1">
        <w:rPr>
          <w:rFonts w:cstheme="minorHAnsi"/>
        </w:rPr>
        <w:t>A number of other equality bodies stand out for the level of casework they are involved in. T</w:t>
      </w:r>
      <w:r w:rsidR="0010240B" w:rsidRPr="00373BE1">
        <w:rPr>
          <w:rFonts w:cstheme="minorHAnsi"/>
        </w:rPr>
        <w:t>he Commission for Protection of Equality in Serbi</w:t>
      </w:r>
      <w:r w:rsidRPr="00373BE1">
        <w:rPr>
          <w:rFonts w:cstheme="minorHAnsi"/>
        </w:rPr>
        <w:t>a dealt</w:t>
      </w:r>
      <w:r w:rsidR="00053C6B" w:rsidRPr="00373BE1">
        <w:rPr>
          <w:rFonts w:cstheme="minorHAnsi"/>
        </w:rPr>
        <w:t xml:space="preserve"> with 37 </w:t>
      </w:r>
      <w:r w:rsidR="0010240B" w:rsidRPr="00373BE1">
        <w:rPr>
          <w:rFonts w:cstheme="minorHAnsi"/>
        </w:rPr>
        <w:t xml:space="preserve">complaints in relation to </w:t>
      </w:r>
      <w:r w:rsidR="0010240B" w:rsidRPr="00373BE1">
        <w:rPr>
          <w:rFonts w:cstheme="minorHAnsi"/>
        </w:rPr>
        <w:lastRenderedPageBreak/>
        <w:t xml:space="preserve">media coverage in 2017. </w:t>
      </w:r>
      <w:r w:rsidR="00106A3B" w:rsidRPr="00373BE1">
        <w:rPr>
          <w:rFonts w:cstheme="minorHAnsi"/>
        </w:rPr>
        <w:t>T</w:t>
      </w:r>
      <w:r w:rsidR="00053C6B" w:rsidRPr="00373BE1">
        <w:rPr>
          <w:rFonts w:cstheme="minorHAnsi"/>
        </w:rPr>
        <w:t>he Off</w:t>
      </w:r>
      <w:r w:rsidRPr="00373BE1">
        <w:rPr>
          <w:rFonts w:cstheme="minorHAnsi"/>
        </w:rPr>
        <w:t>ice of the Ombudsman in Croatia handled</w:t>
      </w:r>
      <w:r w:rsidR="00053C6B" w:rsidRPr="00373BE1">
        <w:rPr>
          <w:rFonts w:cstheme="minorHAnsi"/>
        </w:rPr>
        <w:t xml:space="preserve"> 35 cases concerning hate speech complaints in 2017, making up 12,6% of all cases handled, a trend that has grown over the past five years. </w:t>
      </w:r>
    </w:p>
    <w:p w14:paraId="35F1B0DD" w14:textId="7A63B2D1" w:rsidR="00A07218" w:rsidRPr="00373BE1" w:rsidRDefault="00820318" w:rsidP="00373BE1">
      <w:pPr>
        <w:spacing w:after="120" w:line="276" w:lineRule="auto"/>
        <w:jc w:val="both"/>
        <w:rPr>
          <w:rFonts w:cstheme="minorHAnsi"/>
          <w:lang w:val="en-US"/>
        </w:rPr>
      </w:pPr>
      <w:r w:rsidRPr="00373BE1">
        <w:rPr>
          <w:rFonts w:cstheme="minorHAnsi"/>
        </w:rPr>
        <w:t xml:space="preserve">A number of equality bodies reported referrals of hate speech and hate crime complaints to the relevant authorities for criminal prosecution. </w:t>
      </w:r>
      <w:r w:rsidR="00A07218" w:rsidRPr="00373BE1">
        <w:rPr>
          <w:rFonts w:cstheme="minorHAnsi"/>
          <w:lang w:val="en-US"/>
        </w:rPr>
        <w:t xml:space="preserve">The Commissioner for Human Rights </w:t>
      </w:r>
      <w:r w:rsidRPr="00373BE1">
        <w:rPr>
          <w:rFonts w:cstheme="minorHAnsi"/>
          <w:lang w:val="en-US"/>
        </w:rPr>
        <w:t xml:space="preserve">in Poland </w:t>
      </w:r>
      <w:r w:rsidR="00A07218" w:rsidRPr="00373BE1">
        <w:rPr>
          <w:rFonts w:cstheme="minorHAnsi"/>
          <w:lang w:val="en-US"/>
        </w:rPr>
        <w:t xml:space="preserve">holds three meetings a year with minority representatives on hate speech to inform them of their rights, and over the past five years has been involved in one cassation appeal concerning hate speech targeting Roma people, </w:t>
      </w:r>
      <w:r w:rsidR="001A292B" w:rsidRPr="00373BE1">
        <w:rPr>
          <w:rFonts w:cstheme="minorHAnsi"/>
          <w:lang w:val="en-US"/>
        </w:rPr>
        <w:t xml:space="preserve">joined </w:t>
      </w:r>
      <w:r w:rsidR="00A07218" w:rsidRPr="00373BE1">
        <w:rPr>
          <w:rFonts w:cstheme="minorHAnsi"/>
          <w:lang w:val="en-US"/>
        </w:rPr>
        <w:t xml:space="preserve">two civil procedures concerning homophobic hate speech, and </w:t>
      </w:r>
      <w:r w:rsidR="001A292B" w:rsidRPr="00373BE1">
        <w:rPr>
          <w:rFonts w:cstheme="minorHAnsi"/>
          <w:lang w:val="en-US"/>
        </w:rPr>
        <w:t xml:space="preserve">referred </w:t>
      </w:r>
      <w:r w:rsidR="00A07218" w:rsidRPr="00373BE1">
        <w:rPr>
          <w:rFonts w:cstheme="minorHAnsi"/>
          <w:lang w:val="en-US"/>
        </w:rPr>
        <w:t xml:space="preserve">ten misdemeanors </w:t>
      </w:r>
      <w:r w:rsidR="001A292B" w:rsidRPr="00373BE1">
        <w:rPr>
          <w:rFonts w:cstheme="minorHAnsi"/>
          <w:lang w:val="en-US"/>
        </w:rPr>
        <w:t xml:space="preserve">to the police </w:t>
      </w:r>
      <w:r w:rsidR="00A07218" w:rsidRPr="00373BE1">
        <w:rPr>
          <w:rFonts w:cstheme="minorHAnsi"/>
          <w:lang w:val="en-US"/>
        </w:rPr>
        <w:t>concerning homophobic symbols presented in a public place.</w:t>
      </w:r>
      <w:r w:rsidRPr="00373BE1">
        <w:rPr>
          <w:rFonts w:cstheme="minorHAnsi"/>
          <w:lang w:val="en-US"/>
        </w:rPr>
        <w:t xml:space="preserve"> The Ombudsman’s Office in Latvia refers complaints to </w:t>
      </w:r>
      <w:r w:rsidRPr="00373BE1">
        <w:rPr>
          <w:rFonts w:cstheme="minorHAnsi"/>
        </w:rPr>
        <w:t>the Security Police or State Police. The equality body explains the issues involved to the complainant, and, in some instances intervenes with the institution against whom the complaint is made</w:t>
      </w:r>
      <w:r w:rsidR="0033075F" w:rsidRPr="00373BE1">
        <w:rPr>
          <w:rFonts w:cstheme="minorHAnsi"/>
        </w:rPr>
        <w:t xml:space="preserve"> to seek information and action on the issue raised</w:t>
      </w:r>
      <w:r w:rsidRPr="00373BE1">
        <w:rPr>
          <w:rFonts w:cstheme="minorHAnsi"/>
        </w:rPr>
        <w:t>.</w:t>
      </w:r>
      <w:r w:rsidR="00CD6DAA" w:rsidRPr="00373BE1">
        <w:rPr>
          <w:rFonts w:cstheme="minorHAnsi"/>
        </w:rPr>
        <w:t xml:space="preserve"> The equality body can be actively involved in the course of the investigation of the criminal offence to ensure speedier proceedings and to educate the public about the damage caused by hate crime or hate speech.</w:t>
      </w:r>
    </w:p>
    <w:p w14:paraId="39AB9A1F" w14:textId="141AF1F1" w:rsidR="0010240B" w:rsidRPr="00373BE1" w:rsidRDefault="00053C6B" w:rsidP="00373BE1">
      <w:pPr>
        <w:spacing w:after="120" w:line="276" w:lineRule="auto"/>
        <w:jc w:val="both"/>
        <w:rPr>
          <w:rFonts w:cstheme="minorHAnsi"/>
        </w:rPr>
      </w:pPr>
      <w:r w:rsidRPr="00373BE1">
        <w:rPr>
          <w:rFonts w:cstheme="minorHAnsi"/>
        </w:rPr>
        <w:t xml:space="preserve">The </w:t>
      </w:r>
      <w:r w:rsidR="0010240B" w:rsidRPr="00373BE1">
        <w:rPr>
          <w:rFonts w:cstheme="minorHAnsi"/>
        </w:rPr>
        <w:t xml:space="preserve">Commission for Protection from Discrimination </w:t>
      </w:r>
      <w:r w:rsidR="001F5F90" w:rsidRPr="00373BE1">
        <w:rPr>
          <w:rFonts w:cstheme="minorHAnsi"/>
        </w:rPr>
        <w:t xml:space="preserve">in Albania </w:t>
      </w:r>
      <w:r w:rsidR="00BF534E" w:rsidRPr="00373BE1">
        <w:rPr>
          <w:rFonts w:cstheme="minorHAnsi"/>
        </w:rPr>
        <w:t>stands out for a high</w:t>
      </w:r>
      <w:r w:rsidR="0010240B" w:rsidRPr="00373BE1">
        <w:rPr>
          <w:rFonts w:cstheme="minorHAnsi"/>
        </w:rPr>
        <w:t xml:space="preserve"> level of findings against respondents</w:t>
      </w:r>
      <w:r w:rsidR="00106A3B" w:rsidRPr="00373BE1">
        <w:rPr>
          <w:rFonts w:cstheme="minorHAnsi"/>
        </w:rPr>
        <w:t xml:space="preserve"> in such cases</w:t>
      </w:r>
      <w:r w:rsidR="0010240B" w:rsidRPr="00373BE1">
        <w:rPr>
          <w:rFonts w:cstheme="minorHAnsi"/>
        </w:rPr>
        <w:t xml:space="preserve">. The equality body dealt with </w:t>
      </w:r>
      <w:r w:rsidR="001F2A97" w:rsidRPr="00373BE1">
        <w:rPr>
          <w:rFonts w:cstheme="minorHAnsi"/>
        </w:rPr>
        <w:t>eleven cases over the period 2010 to 2017, both ex-</w:t>
      </w:r>
      <w:proofErr w:type="spellStart"/>
      <w:r w:rsidR="001F2A97" w:rsidRPr="00373BE1">
        <w:rPr>
          <w:rFonts w:cstheme="minorHAnsi"/>
        </w:rPr>
        <w:t>oficio</w:t>
      </w:r>
      <w:proofErr w:type="spellEnd"/>
      <w:r w:rsidR="001F2A97" w:rsidRPr="00373BE1">
        <w:rPr>
          <w:rFonts w:cstheme="minorHAnsi"/>
        </w:rPr>
        <w:t xml:space="preserve"> and on the basis of complaints, with findings against the respondent in seven of these.</w:t>
      </w:r>
      <w:r w:rsidR="0010240B" w:rsidRPr="00373BE1">
        <w:rPr>
          <w:rFonts w:cstheme="minorHAnsi"/>
        </w:rPr>
        <w:t xml:space="preserve"> </w:t>
      </w:r>
    </w:p>
    <w:tbl>
      <w:tblPr>
        <w:tblStyle w:val="TableGrid"/>
        <w:tblW w:w="0" w:type="auto"/>
        <w:tblLook w:val="04A0" w:firstRow="1" w:lastRow="0" w:firstColumn="1" w:lastColumn="0" w:noHBand="0" w:noVBand="1"/>
      </w:tblPr>
      <w:tblGrid>
        <w:gridCol w:w="9010"/>
      </w:tblGrid>
      <w:tr w:rsidR="00133AE5" w:rsidRPr="00373BE1" w14:paraId="37913D66" w14:textId="77777777" w:rsidTr="007C664A">
        <w:tc>
          <w:tcPr>
            <w:tcW w:w="9010" w:type="dxa"/>
            <w:shd w:val="clear" w:color="auto" w:fill="E7E6E6" w:themeFill="background2"/>
          </w:tcPr>
          <w:p w14:paraId="59ED50B0" w14:textId="17EDAC0E" w:rsidR="00133AE5" w:rsidRPr="00373BE1" w:rsidRDefault="00133AE5" w:rsidP="00373BE1">
            <w:pPr>
              <w:spacing w:after="120" w:line="276" w:lineRule="auto"/>
              <w:jc w:val="both"/>
              <w:rPr>
                <w:rFonts w:cstheme="minorHAnsi"/>
                <w:b/>
              </w:rPr>
            </w:pPr>
            <w:r w:rsidRPr="00373BE1">
              <w:rPr>
                <w:rFonts w:cstheme="minorHAnsi"/>
                <w:b/>
              </w:rPr>
              <w:t>Good Practice: Commissioner for Protection of Equality, Serbia</w:t>
            </w:r>
          </w:p>
          <w:p w14:paraId="35AC8C5B" w14:textId="594547CC" w:rsidR="00133AE5" w:rsidRPr="00373BE1" w:rsidRDefault="00133AE5" w:rsidP="00373BE1">
            <w:pPr>
              <w:spacing w:after="120" w:line="276" w:lineRule="auto"/>
              <w:jc w:val="both"/>
              <w:rPr>
                <w:rFonts w:cstheme="minorHAnsi"/>
              </w:rPr>
            </w:pPr>
            <w:r w:rsidRPr="00373BE1">
              <w:rPr>
                <w:rFonts w:cstheme="minorHAnsi"/>
              </w:rPr>
              <w:t xml:space="preserve">The Commissioner for Protection of Equality initiated a criminal case to the High Prosecution in </w:t>
            </w:r>
            <w:proofErr w:type="spellStart"/>
            <w:r w:rsidRPr="00373BE1">
              <w:rPr>
                <w:rFonts w:cstheme="minorHAnsi"/>
              </w:rPr>
              <w:t>Kraljevo</w:t>
            </w:r>
            <w:proofErr w:type="spellEnd"/>
            <w:r w:rsidRPr="00373BE1">
              <w:rPr>
                <w:rFonts w:cstheme="minorHAnsi"/>
              </w:rPr>
              <w:t>, based on the article 317 of Criminal Code, related to the crime of causing national, racial and religion-related hate and intolerance. The head of a local community was processed and legally convicted to a prison sentence of 6 months on foot of this case. The reason for initiating this procedure was the hate and intolerance articulated towards a Roma family. The result sent a clear message that such hate speech is prohibited and promoted compliance by demonstrating that such incidents will be prosecuted and punished under the Criminal Code.</w:t>
            </w:r>
          </w:p>
        </w:tc>
      </w:tr>
    </w:tbl>
    <w:p w14:paraId="5CCEA707" w14:textId="03B40E19" w:rsidR="001F5F90" w:rsidRPr="00373BE1" w:rsidRDefault="001F5F90" w:rsidP="00373BE1">
      <w:pPr>
        <w:spacing w:before="120" w:after="120" w:line="276" w:lineRule="auto"/>
        <w:jc w:val="both"/>
        <w:rPr>
          <w:rFonts w:cstheme="minorHAnsi"/>
        </w:rPr>
      </w:pPr>
    </w:p>
    <w:tbl>
      <w:tblPr>
        <w:tblStyle w:val="TableGrid"/>
        <w:tblW w:w="0" w:type="auto"/>
        <w:tblLook w:val="04A0" w:firstRow="1" w:lastRow="0" w:firstColumn="1" w:lastColumn="0" w:noHBand="0" w:noVBand="1"/>
      </w:tblPr>
      <w:tblGrid>
        <w:gridCol w:w="9010"/>
      </w:tblGrid>
      <w:tr w:rsidR="001F5F90" w:rsidRPr="00373BE1" w14:paraId="63A4AF75" w14:textId="77777777" w:rsidTr="007C664A">
        <w:tc>
          <w:tcPr>
            <w:tcW w:w="9010" w:type="dxa"/>
            <w:shd w:val="clear" w:color="auto" w:fill="E7E6E6" w:themeFill="background2"/>
          </w:tcPr>
          <w:p w14:paraId="258B7DB4" w14:textId="77777777" w:rsidR="001F5F90" w:rsidRPr="00373BE1" w:rsidRDefault="001F5F90" w:rsidP="00373BE1">
            <w:pPr>
              <w:autoSpaceDE w:val="0"/>
              <w:autoSpaceDN w:val="0"/>
              <w:adjustRightInd w:val="0"/>
              <w:spacing w:after="120" w:line="276" w:lineRule="auto"/>
              <w:jc w:val="both"/>
              <w:rPr>
                <w:rFonts w:cstheme="minorHAnsi"/>
                <w:b/>
              </w:rPr>
            </w:pPr>
            <w:r w:rsidRPr="00373BE1">
              <w:rPr>
                <w:rFonts w:cstheme="minorHAnsi"/>
                <w:b/>
              </w:rPr>
              <w:t>Good Practice: Commissioner for Protection from Discrimination, Albania</w:t>
            </w:r>
          </w:p>
          <w:p w14:paraId="20FB4C23" w14:textId="7EA114E7" w:rsidR="001F5F90" w:rsidRPr="00373BE1" w:rsidRDefault="001F5F90" w:rsidP="00373BE1">
            <w:pPr>
              <w:autoSpaceDE w:val="0"/>
              <w:autoSpaceDN w:val="0"/>
              <w:adjustRightInd w:val="0"/>
              <w:spacing w:after="120" w:line="276" w:lineRule="auto"/>
              <w:jc w:val="both"/>
              <w:rPr>
                <w:rFonts w:cstheme="minorHAnsi"/>
              </w:rPr>
            </w:pPr>
            <w:r w:rsidRPr="00373BE1">
              <w:rPr>
                <w:rFonts w:cstheme="minorHAnsi"/>
              </w:rPr>
              <w:t xml:space="preserve">Two associations filed a complaint with the Commissioner for Protection from Discrimination about the online posts on a political party Facebook page. It was claimed that the content of the posts published on the Facebook page, on April 2014, aimed to incite hatred through the use of threats and hate speech against the LGBT community. The comments after each of the posts were of a similar nature. The Commissioner for Protection from Discrimination made a finding against the political party. It recommended that the political party make a public apology within 15 days from receiving notification of </w:t>
            </w:r>
            <w:r w:rsidRPr="00373BE1">
              <w:rPr>
                <w:rFonts w:cstheme="minorHAnsi"/>
              </w:rPr>
              <w:lastRenderedPageBreak/>
              <w:t xml:space="preserve">this decision, and, in the future, avoid the use of such language. The Commissioner </w:t>
            </w:r>
            <w:r w:rsidR="00BB6705" w:rsidRPr="00373BE1">
              <w:rPr>
                <w:rFonts w:cstheme="minorHAnsi"/>
              </w:rPr>
              <w:t>for Protection from Discrimination ordered the imposition of a fine on the</w:t>
            </w:r>
            <w:r w:rsidRPr="00373BE1">
              <w:rPr>
                <w:rFonts w:cstheme="minorHAnsi"/>
              </w:rPr>
              <w:t xml:space="preserve"> political party for fai</w:t>
            </w:r>
            <w:r w:rsidR="00BB6705" w:rsidRPr="00373BE1">
              <w:rPr>
                <w:rFonts w:cstheme="minorHAnsi"/>
              </w:rPr>
              <w:t xml:space="preserve">ling to provide information </w:t>
            </w:r>
            <w:r w:rsidRPr="00373BE1">
              <w:rPr>
                <w:rFonts w:cstheme="minorHAnsi"/>
              </w:rPr>
              <w:t>requested.</w:t>
            </w:r>
            <w:r w:rsidR="00BB6705" w:rsidRPr="00373BE1">
              <w:rPr>
                <w:rFonts w:cstheme="minorHAnsi"/>
              </w:rPr>
              <w:t xml:space="preserve"> </w:t>
            </w:r>
            <w:r w:rsidRPr="00373BE1">
              <w:rPr>
                <w:rFonts w:cstheme="minorHAnsi"/>
              </w:rPr>
              <w:t xml:space="preserve">The </w:t>
            </w:r>
            <w:r w:rsidR="00BB6705" w:rsidRPr="00373BE1">
              <w:rPr>
                <w:rFonts w:cstheme="minorHAnsi"/>
              </w:rPr>
              <w:t>political party appealed the</w:t>
            </w:r>
            <w:r w:rsidRPr="00373BE1">
              <w:rPr>
                <w:rFonts w:cstheme="minorHAnsi"/>
              </w:rPr>
              <w:t xml:space="preserve"> decision to the Administrative Court of First</w:t>
            </w:r>
            <w:r w:rsidR="00BB6705" w:rsidRPr="00373BE1">
              <w:rPr>
                <w:rFonts w:cstheme="minorHAnsi"/>
              </w:rPr>
              <w:t xml:space="preserve"> Instance, which upheld the </w:t>
            </w:r>
            <w:r w:rsidRPr="00373BE1">
              <w:rPr>
                <w:rFonts w:cstheme="minorHAnsi"/>
              </w:rPr>
              <w:t>decision.</w:t>
            </w:r>
          </w:p>
        </w:tc>
      </w:tr>
    </w:tbl>
    <w:p w14:paraId="5AE6BD2E" w14:textId="145EDF17" w:rsidR="00417458" w:rsidRPr="00373BE1" w:rsidRDefault="00BF534E" w:rsidP="00373BE1">
      <w:pPr>
        <w:spacing w:before="120" w:after="120" w:line="276" w:lineRule="auto"/>
        <w:jc w:val="both"/>
        <w:rPr>
          <w:rFonts w:cstheme="minorHAnsi"/>
        </w:rPr>
      </w:pPr>
      <w:r w:rsidRPr="00373BE1">
        <w:rPr>
          <w:rFonts w:cstheme="minorHAnsi"/>
        </w:rPr>
        <w:lastRenderedPageBreak/>
        <w:t>Elections we</w:t>
      </w:r>
      <w:r w:rsidR="001F2A97" w:rsidRPr="00373BE1">
        <w:rPr>
          <w:rFonts w:cstheme="minorHAnsi"/>
        </w:rPr>
        <w:t xml:space="preserve">re noted by equality bodies in </w:t>
      </w:r>
      <w:r w:rsidR="00A254AD" w:rsidRPr="00373BE1">
        <w:rPr>
          <w:rFonts w:cstheme="minorHAnsi"/>
        </w:rPr>
        <w:t xml:space="preserve">Belgium, Denmark, </w:t>
      </w:r>
      <w:r w:rsidR="001F2A97" w:rsidRPr="00373BE1">
        <w:rPr>
          <w:rFonts w:cstheme="minorHAnsi"/>
        </w:rPr>
        <w:t>Finland and Romania as moments with potential for gre</w:t>
      </w:r>
      <w:r w:rsidRPr="00373BE1">
        <w:rPr>
          <w:rFonts w:cstheme="minorHAnsi"/>
        </w:rPr>
        <w:t>ater levels of hate speech. A</w:t>
      </w:r>
      <w:r w:rsidR="001F2A97" w:rsidRPr="00373BE1">
        <w:rPr>
          <w:rFonts w:cstheme="minorHAnsi"/>
        </w:rPr>
        <w:t xml:space="preserve"> spike in complaints of hate speech to equality bodies can coincide with elections.</w:t>
      </w:r>
      <w:r w:rsidR="00133AE5" w:rsidRPr="00373BE1">
        <w:rPr>
          <w:rFonts w:cstheme="minorHAnsi"/>
        </w:rPr>
        <w:t xml:space="preserve"> </w:t>
      </w:r>
    </w:p>
    <w:tbl>
      <w:tblPr>
        <w:tblStyle w:val="TableGrid"/>
        <w:tblW w:w="0" w:type="auto"/>
        <w:tblLook w:val="04A0" w:firstRow="1" w:lastRow="0" w:firstColumn="1" w:lastColumn="0" w:noHBand="0" w:noVBand="1"/>
      </w:tblPr>
      <w:tblGrid>
        <w:gridCol w:w="9010"/>
      </w:tblGrid>
      <w:tr w:rsidR="00417458" w:rsidRPr="00373BE1" w14:paraId="45C2DE93" w14:textId="77777777" w:rsidTr="007C664A">
        <w:tc>
          <w:tcPr>
            <w:tcW w:w="9010" w:type="dxa"/>
            <w:shd w:val="clear" w:color="auto" w:fill="E7E6E6" w:themeFill="background2"/>
          </w:tcPr>
          <w:p w14:paraId="5FE191E1" w14:textId="73E10402" w:rsidR="00417458" w:rsidRPr="00373BE1" w:rsidRDefault="00417458" w:rsidP="00373BE1">
            <w:pPr>
              <w:spacing w:after="120" w:line="276" w:lineRule="auto"/>
              <w:jc w:val="both"/>
              <w:rPr>
                <w:rFonts w:cstheme="minorHAnsi"/>
                <w:b/>
              </w:rPr>
            </w:pPr>
            <w:r w:rsidRPr="00373BE1">
              <w:rPr>
                <w:rFonts w:cstheme="minorHAnsi"/>
                <w:b/>
              </w:rPr>
              <w:t>Good Practice: The N</w:t>
            </w:r>
            <w:r w:rsidR="00C310BF" w:rsidRPr="00373BE1">
              <w:rPr>
                <w:rFonts w:cstheme="minorHAnsi"/>
                <w:b/>
              </w:rPr>
              <w:t>ational Council</w:t>
            </w:r>
            <w:r w:rsidR="00640CDF" w:rsidRPr="00373BE1">
              <w:rPr>
                <w:rFonts w:cstheme="minorHAnsi"/>
                <w:b/>
              </w:rPr>
              <w:t xml:space="preserve"> for Combating</w:t>
            </w:r>
            <w:r w:rsidRPr="00373BE1">
              <w:rPr>
                <w:rFonts w:cstheme="minorHAnsi"/>
                <w:b/>
              </w:rPr>
              <w:t xml:space="preserve"> Discrimination, Romania</w:t>
            </w:r>
          </w:p>
          <w:p w14:paraId="767A1D4C" w14:textId="1BABCCAE" w:rsidR="00417458" w:rsidRPr="00373BE1" w:rsidRDefault="00417458" w:rsidP="00373BE1">
            <w:pPr>
              <w:spacing w:after="120" w:line="276" w:lineRule="auto"/>
              <w:jc w:val="both"/>
              <w:rPr>
                <w:rFonts w:cstheme="minorHAnsi"/>
              </w:rPr>
            </w:pPr>
            <w:r w:rsidRPr="00373BE1">
              <w:rPr>
                <w:rFonts w:cstheme="minorHAnsi"/>
              </w:rPr>
              <w:t xml:space="preserve">The NCCD investigated and fined a Facebook user for “nationalist propaganda, to the detriment of human dignity and creating a degrading, humiliating and offensive atmosphere” in 2012. This decision was subsequently upheld by the County Court of </w:t>
            </w:r>
            <w:proofErr w:type="spellStart"/>
            <w:r w:rsidRPr="00373BE1">
              <w:rPr>
                <w:rFonts w:cstheme="minorHAnsi"/>
              </w:rPr>
              <w:t>Târgu</w:t>
            </w:r>
            <w:proofErr w:type="spellEnd"/>
            <w:r w:rsidRPr="00373BE1">
              <w:rPr>
                <w:rFonts w:cstheme="minorHAnsi"/>
              </w:rPr>
              <w:t xml:space="preserve"> </w:t>
            </w:r>
            <w:proofErr w:type="spellStart"/>
            <w:r w:rsidRPr="00373BE1">
              <w:rPr>
                <w:rFonts w:cstheme="minorHAnsi"/>
              </w:rPr>
              <w:t>Mureş</w:t>
            </w:r>
            <w:proofErr w:type="spellEnd"/>
            <w:r w:rsidRPr="00373BE1">
              <w:rPr>
                <w:rFonts w:cstheme="minorHAnsi"/>
              </w:rPr>
              <w:t xml:space="preserve"> in 2013.</w:t>
            </w:r>
          </w:p>
        </w:tc>
      </w:tr>
    </w:tbl>
    <w:p w14:paraId="62CE61A2" w14:textId="75610B7E" w:rsidR="00417458" w:rsidRPr="00373BE1" w:rsidRDefault="00BF534E" w:rsidP="00373BE1">
      <w:pPr>
        <w:spacing w:before="120" w:after="120" w:line="276" w:lineRule="auto"/>
        <w:jc w:val="both"/>
        <w:rPr>
          <w:rFonts w:cstheme="minorHAnsi"/>
        </w:rPr>
      </w:pPr>
      <w:r w:rsidRPr="00373BE1">
        <w:rPr>
          <w:rFonts w:cstheme="minorHAnsi"/>
        </w:rPr>
        <w:t>Media monitoring wa</w:t>
      </w:r>
      <w:r w:rsidR="00133AE5" w:rsidRPr="00373BE1">
        <w:rPr>
          <w:rFonts w:cstheme="minorHAnsi"/>
        </w:rPr>
        <w:t>s noted as an important tool for casework. The Gender Equality Ombudsperson in Croatia reported monitoring and analysing some 3,000 media articles annually.</w:t>
      </w:r>
    </w:p>
    <w:tbl>
      <w:tblPr>
        <w:tblStyle w:val="TableGrid"/>
        <w:tblW w:w="0" w:type="auto"/>
        <w:tblLook w:val="04A0" w:firstRow="1" w:lastRow="0" w:firstColumn="1" w:lastColumn="0" w:noHBand="0" w:noVBand="1"/>
      </w:tblPr>
      <w:tblGrid>
        <w:gridCol w:w="9010"/>
      </w:tblGrid>
      <w:tr w:rsidR="00D034F4" w:rsidRPr="00373BE1" w14:paraId="102E6E74" w14:textId="77777777" w:rsidTr="007C664A">
        <w:tc>
          <w:tcPr>
            <w:tcW w:w="9010" w:type="dxa"/>
            <w:shd w:val="clear" w:color="auto" w:fill="E7E6E6" w:themeFill="background2"/>
          </w:tcPr>
          <w:p w14:paraId="60500266" w14:textId="77777777" w:rsidR="00D034F4" w:rsidRPr="00373BE1" w:rsidRDefault="00D034F4" w:rsidP="00373BE1">
            <w:pPr>
              <w:spacing w:after="120" w:line="276" w:lineRule="auto"/>
              <w:jc w:val="both"/>
              <w:rPr>
                <w:rFonts w:cstheme="minorHAnsi"/>
                <w:b/>
              </w:rPr>
            </w:pPr>
            <w:r w:rsidRPr="00373BE1">
              <w:rPr>
                <w:rFonts w:cstheme="minorHAnsi"/>
                <w:b/>
              </w:rPr>
              <w:t>Good Practice: Gender Equality Ombudsperson, Croatia</w:t>
            </w:r>
          </w:p>
          <w:p w14:paraId="5B3EB83A" w14:textId="7B880203" w:rsidR="00D034F4" w:rsidRPr="00373BE1" w:rsidRDefault="00D034F4" w:rsidP="00373BE1">
            <w:pPr>
              <w:spacing w:after="120" w:line="276" w:lineRule="auto"/>
              <w:jc w:val="both"/>
              <w:rPr>
                <w:rFonts w:cstheme="minorHAnsi"/>
              </w:rPr>
            </w:pPr>
            <w:r w:rsidRPr="00373BE1">
              <w:rPr>
                <w:rFonts w:cstheme="minorHAnsi"/>
              </w:rPr>
              <w:t>The Gender Equality Ombudsperson received a complaint in 2017 that a r</w:t>
            </w:r>
            <w:r w:rsidR="001359EA" w:rsidRPr="00373BE1">
              <w:rPr>
                <w:rFonts w:cstheme="minorHAnsi"/>
              </w:rPr>
              <w:t>adio station transmitting a</w:t>
            </w:r>
            <w:r w:rsidRPr="00373BE1">
              <w:rPr>
                <w:rFonts w:cstheme="minorHAnsi"/>
              </w:rPr>
              <w:t xml:space="preserve"> supposedly funny advertisement for a fictitious store</w:t>
            </w:r>
            <w:r w:rsidR="001359EA" w:rsidRPr="00373BE1">
              <w:rPr>
                <w:rFonts w:cstheme="minorHAnsi"/>
              </w:rPr>
              <w:t xml:space="preserve"> that </w:t>
            </w:r>
            <w:r w:rsidRPr="00373BE1">
              <w:rPr>
                <w:rFonts w:cstheme="minorHAnsi"/>
              </w:rPr>
              <w:t xml:space="preserve">de facto </w:t>
            </w:r>
            <w:r w:rsidR="001359EA" w:rsidRPr="00373BE1">
              <w:rPr>
                <w:rFonts w:cstheme="minorHAnsi"/>
              </w:rPr>
              <w:t>was urging</w:t>
            </w:r>
            <w:r w:rsidRPr="00373BE1">
              <w:rPr>
                <w:rFonts w:cstheme="minorHAnsi"/>
              </w:rPr>
              <w:t xml:space="preserve"> violence against sexual and gender minorities</w:t>
            </w:r>
            <w:r w:rsidR="001359EA" w:rsidRPr="00373BE1">
              <w:rPr>
                <w:rFonts w:cstheme="minorHAnsi"/>
              </w:rPr>
              <w:t xml:space="preserve"> before the forthcoming</w:t>
            </w:r>
            <w:r w:rsidRPr="00373BE1">
              <w:rPr>
                <w:rFonts w:cstheme="minorHAnsi"/>
              </w:rPr>
              <w:t xml:space="preserve"> Split Pride.</w:t>
            </w:r>
            <w:r w:rsidR="001359EA" w:rsidRPr="00373BE1">
              <w:rPr>
                <w:rFonts w:cstheme="minorHAnsi"/>
              </w:rPr>
              <w:t xml:space="preserve"> The</w:t>
            </w:r>
            <w:r w:rsidRPr="00373BE1">
              <w:rPr>
                <w:rFonts w:cstheme="minorHAnsi"/>
              </w:rPr>
              <w:t xml:space="preserve"> advertisement suggested that </w:t>
            </w:r>
            <w:r w:rsidR="001359EA" w:rsidRPr="00373BE1">
              <w:rPr>
                <w:rFonts w:cstheme="minorHAnsi"/>
              </w:rPr>
              <w:t xml:space="preserve">a </w:t>
            </w:r>
            <w:r w:rsidRPr="00373BE1">
              <w:rPr>
                <w:rFonts w:cstheme="minorHAnsi"/>
              </w:rPr>
              <w:t>different sexual orientation could be a reason for a physical attack with “multipurpose” rainbow coloured sticks.</w:t>
            </w:r>
            <w:r w:rsidR="001359EA" w:rsidRPr="00373BE1">
              <w:rPr>
                <w:rFonts w:cstheme="minorHAnsi"/>
              </w:rPr>
              <w:t xml:space="preserve"> The</w:t>
            </w:r>
            <w:r w:rsidRPr="00373BE1">
              <w:rPr>
                <w:rFonts w:cstheme="minorHAnsi"/>
              </w:rPr>
              <w:t xml:space="preserve"> Ombudsperson </w:t>
            </w:r>
            <w:r w:rsidR="001359EA" w:rsidRPr="00373BE1">
              <w:rPr>
                <w:rFonts w:cstheme="minorHAnsi"/>
              </w:rPr>
              <w:t>investigated and</w:t>
            </w:r>
            <w:r w:rsidRPr="00373BE1">
              <w:rPr>
                <w:rFonts w:cstheme="minorHAnsi"/>
              </w:rPr>
              <w:t xml:space="preserve"> confirmed the allegations. She warned </w:t>
            </w:r>
            <w:r w:rsidR="001359EA" w:rsidRPr="00373BE1">
              <w:rPr>
                <w:rFonts w:cstheme="minorHAnsi"/>
              </w:rPr>
              <w:t xml:space="preserve">the </w:t>
            </w:r>
            <w:r w:rsidRPr="00373BE1">
              <w:rPr>
                <w:rFonts w:cstheme="minorHAnsi"/>
              </w:rPr>
              <w:t xml:space="preserve">responsible persons </w:t>
            </w:r>
            <w:r w:rsidR="001359EA" w:rsidRPr="00373BE1">
              <w:rPr>
                <w:rFonts w:cstheme="minorHAnsi"/>
              </w:rPr>
              <w:t>in the</w:t>
            </w:r>
            <w:r w:rsidRPr="00373BE1">
              <w:rPr>
                <w:rFonts w:cstheme="minorHAnsi"/>
              </w:rPr>
              <w:t xml:space="preserve"> radio station that this advertisement </w:t>
            </w:r>
            <w:r w:rsidR="001359EA" w:rsidRPr="00373BE1">
              <w:rPr>
                <w:rFonts w:cstheme="minorHAnsi"/>
              </w:rPr>
              <w:t>crossed</w:t>
            </w:r>
            <w:r w:rsidRPr="00373BE1">
              <w:rPr>
                <w:rFonts w:cstheme="minorHAnsi"/>
              </w:rPr>
              <w:t xml:space="preserve"> the border of freedom of thought and expression and th</w:t>
            </w:r>
            <w:r w:rsidR="001359EA" w:rsidRPr="00373BE1">
              <w:rPr>
                <w:rFonts w:cstheme="minorHAnsi"/>
              </w:rPr>
              <w:t>at it enters the field of a criminal offenc</w:t>
            </w:r>
            <w:r w:rsidRPr="00373BE1">
              <w:rPr>
                <w:rFonts w:cstheme="minorHAnsi"/>
              </w:rPr>
              <w:t xml:space="preserve">e </w:t>
            </w:r>
            <w:r w:rsidR="001359EA" w:rsidRPr="00373BE1">
              <w:rPr>
                <w:rFonts w:cstheme="minorHAnsi"/>
              </w:rPr>
              <w:t xml:space="preserve">under </w:t>
            </w:r>
            <w:r w:rsidRPr="00373BE1">
              <w:rPr>
                <w:rFonts w:cstheme="minorHAnsi"/>
              </w:rPr>
              <w:t>Public Incitement to Violence and Hatred.</w:t>
            </w:r>
            <w:r w:rsidR="001359EA" w:rsidRPr="00373BE1">
              <w:rPr>
                <w:rFonts w:cstheme="minorHAnsi"/>
              </w:rPr>
              <w:t xml:space="preserve"> S</w:t>
            </w:r>
            <w:r w:rsidRPr="00373BE1">
              <w:rPr>
                <w:rFonts w:cstheme="minorHAnsi"/>
              </w:rPr>
              <w:t>he asked</w:t>
            </w:r>
            <w:r w:rsidR="001359EA" w:rsidRPr="00373BE1">
              <w:rPr>
                <w:rFonts w:cstheme="minorHAnsi"/>
              </w:rPr>
              <w:t xml:space="preserve"> the radio station to cease</w:t>
            </w:r>
            <w:r w:rsidRPr="00373BE1">
              <w:rPr>
                <w:rFonts w:cstheme="minorHAnsi"/>
              </w:rPr>
              <w:t xml:space="preserve"> broadcasting </w:t>
            </w:r>
            <w:r w:rsidR="001359EA" w:rsidRPr="00373BE1">
              <w:rPr>
                <w:rFonts w:cstheme="minorHAnsi"/>
              </w:rPr>
              <w:t>the advertisement</w:t>
            </w:r>
            <w:r w:rsidRPr="00373BE1">
              <w:rPr>
                <w:rFonts w:cstheme="minorHAnsi"/>
              </w:rPr>
              <w:t xml:space="preserve"> and to remove it from all publicly available places. </w:t>
            </w:r>
            <w:r w:rsidR="001359EA" w:rsidRPr="00373BE1">
              <w:rPr>
                <w:rFonts w:cstheme="minorHAnsi"/>
              </w:rPr>
              <w:t>The r</w:t>
            </w:r>
            <w:r w:rsidRPr="00373BE1">
              <w:rPr>
                <w:rFonts w:cstheme="minorHAnsi"/>
              </w:rPr>
              <w:t>adio</w:t>
            </w:r>
            <w:r w:rsidR="001359EA" w:rsidRPr="00373BE1">
              <w:rPr>
                <w:rFonts w:cstheme="minorHAnsi"/>
              </w:rPr>
              <w:t xml:space="preserve"> station complied</w:t>
            </w:r>
            <w:r w:rsidRPr="00373BE1">
              <w:rPr>
                <w:rFonts w:cstheme="minorHAnsi"/>
              </w:rPr>
              <w:t>.</w:t>
            </w:r>
          </w:p>
        </w:tc>
      </w:tr>
    </w:tbl>
    <w:p w14:paraId="68C4A266" w14:textId="77777777" w:rsidR="007C664A" w:rsidRDefault="007C664A" w:rsidP="00373BE1">
      <w:pPr>
        <w:spacing w:before="120" w:after="120" w:line="276" w:lineRule="auto"/>
        <w:jc w:val="both"/>
        <w:rPr>
          <w:rFonts w:cstheme="minorHAnsi"/>
          <w:b/>
          <w:i/>
          <w:sz w:val="28"/>
          <w:szCs w:val="28"/>
        </w:rPr>
      </w:pPr>
    </w:p>
    <w:p w14:paraId="704ABB29" w14:textId="78B8E8B7" w:rsidR="00AB5D24" w:rsidRPr="007C664A" w:rsidRDefault="00480B4B" w:rsidP="00373BE1">
      <w:pPr>
        <w:spacing w:before="120" w:after="120" w:line="276" w:lineRule="auto"/>
        <w:jc w:val="both"/>
        <w:rPr>
          <w:rFonts w:cstheme="minorHAnsi"/>
          <w:b/>
          <w:i/>
          <w:sz w:val="28"/>
          <w:szCs w:val="28"/>
        </w:rPr>
      </w:pPr>
      <w:r w:rsidRPr="007C664A">
        <w:rPr>
          <w:rFonts w:cstheme="minorHAnsi"/>
          <w:b/>
          <w:i/>
          <w:sz w:val="28"/>
          <w:szCs w:val="28"/>
        </w:rPr>
        <w:t>5</w:t>
      </w:r>
      <w:r w:rsidR="00AB5D24" w:rsidRPr="007C664A">
        <w:rPr>
          <w:rFonts w:cstheme="minorHAnsi"/>
          <w:b/>
          <w:i/>
          <w:sz w:val="28"/>
          <w:szCs w:val="28"/>
        </w:rPr>
        <w:t>.2 Research</w:t>
      </w:r>
    </w:p>
    <w:p w14:paraId="32F85DBD" w14:textId="0FF483E0" w:rsidR="001A4664" w:rsidRPr="00373BE1" w:rsidRDefault="00BC716D" w:rsidP="00373BE1">
      <w:pPr>
        <w:spacing w:after="120" w:line="276" w:lineRule="auto"/>
        <w:jc w:val="both"/>
        <w:rPr>
          <w:rFonts w:cstheme="minorHAnsi"/>
        </w:rPr>
      </w:pPr>
      <w:r w:rsidRPr="00373BE1">
        <w:rPr>
          <w:rFonts w:cstheme="minorHAnsi"/>
        </w:rPr>
        <w:t>Research</w:t>
      </w:r>
      <w:r w:rsidR="001A4664" w:rsidRPr="00373BE1">
        <w:rPr>
          <w:rFonts w:cstheme="minorHAnsi"/>
        </w:rPr>
        <w:t xml:space="preserve"> work related to hate speech has been part of the approach of a number</w:t>
      </w:r>
      <w:r w:rsidR="00BF534E" w:rsidRPr="00373BE1">
        <w:rPr>
          <w:rFonts w:cstheme="minorHAnsi"/>
        </w:rPr>
        <w:t xml:space="preserve"> of equality bodies</w:t>
      </w:r>
      <w:r w:rsidR="001A4664" w:rsidRPr="00373BE1">
        <w:rPr>
          <w:rFonts w:cstheme="minorHAnsi"/>
        </w:rPr>
        <w:t>. This has included baseline survey work related to the issue by some equality bodies. The Irish Human Rights and Equality Commission and the Commissioner for the Protection of</w:t>
      </w:r>
      <w:r w:rsidR="00BF534E" w:rsidRPr="00373BE1">
        <w:rPr>
          <w:rFonts w:cstheme="minorHAnsi"/>
        </w:rPr>
        <w:t xml:space="preserve"> Equality in Serbia have commission</w:t>
      </w:r>
      <w:r w:rsidR="00202491" w:rsidRPr="00373BE1">
        <w:rPr>
          <w:rFonts w:cstheme="minorHAnsi"/>
        </w:rPr>
        <w:t>ed</w:t>
      </w:r>
      <w:r w:rsidR="001A4664" w:rsidRPr="00373BE1">
        <w:rPr>
          <w:rFonts w:cstheme="minorHAnsi"/>
        </w:rPr>
        <w:t xml:space="preserve"> public surveys on diversity and attitudes to diversity. The Institute for Equality between Women and Men in Belgium is developing research on sexism among the population with a view to measuring this phenomenon. While not directly addressing hate speech, the Slovak National Centre </w:t>
      </w:r>
      <w:r w:rsidR="00106A3B" w:rsidRPr="00373BE1">
        <w:rPr>
          <w:rFonts w:cstheme="minorHAnsi"/>
        </w:rPr>
        <w:t xml:space="preserve">for Human Rights </w:t>
      </w:r>
      <w:r w:rsidR="001A4664" w:rsidRPr="00373BE1">
        <w:rPr>
          <w:rFonts w:cstheme="minorHAnsi"/>
        </w:rPr>
        <w:t xml:space="preserve">has published research on racism and xenophobia among young people. </w:t>
      </w:r>
    </w:p>
    <w:tbl>
      <w:tblPr>
        <w:tblStyle w:val="TableGrid"/>
        <w:tblW w:w="0" w:type="auto"/>
        <w:tblLook w:val="04A0" w:firstRow="1" w:lastRow="0" w:firstColumn="1" w:lastColumn="0" w:noHBand="0" w:noVBand="1"/>
      </w:tblPr>
      <w:tblGrid>
        <w:gridCol w:w="9010"/>
      </w:tblGrid>
      <w:tr w:rsidR="001A4664" w:rsidRPr="00373BE1" w14:paraId="1FB832DD" w14:textId="77777777" w:rsidTr="007C664A">
        <w:tc>
          <w:tcPr>
            <w:tcW w:w="9010" w:type="dxa"/>
            <w:shd w:val="clear" w:color="auto" w:fill="E7E6E6" w:themeFill="background2"/>
          </w:tcPr>
          <w:p w14:paraId="77D35EA2" w14:textId="77777777" w:rsidR="001A4664" w:rsidRPr="00373BE1" w:rsidRDefault="001A4664" w:rsidP="00373BE1">
            <w:pPr>
              <w:spacing w:after="120" w:line="276" w:lineRule="auto"/>
              <w:jc w:val="both"/>
              <w:rPr>
                <w:rFonts w:cstheme="minorHAnsi"/>
                <w:b/>
              </w:rPr>
            </w:pPr>
            <w:r w:rsidRPr="00373BE1">
              <w:rPr>
                <w:rFonts w:cstheme="minorHAnsi"/>
                <w:b/>
              </w:rPr>
              <w:lastRenderedPageBreak/>
              <w:t>Good Practice: The Equality and Human Rights Commission, Britain</w:t>
            </w:r>
          </w:p>
          <w:p w14:paraId="6E28E047" w14:textId="66D289AB" w:rsidR="001A4664" w:rsidRPr="00373BE1" w:rsidRDefault="001A4664" w:rsidP="00373BE1">
            <w:pPr>
              <w:spacing w:after="120" w:line="276" w:lineRule="auto"/>
              <w:jc w:val="both"/>
              <w:rPr>
                <w:rFonts w:cstheme="minorHAnsi"/>
              </w:rPr>
            </w:pPr>
            <w:r w:rsidRPr="00373BE1">
              <w:rPr>
                <w:rFonts w:cstheme="minorHAnsi"/>
              </w:rPr>
              <w:t xml:space="preserve">The Equality and Human Rights Commission includes progress on tackling hate crime </w:t>
            </w:r>
            <w:r w:rsidR="00C310BF" w:rsidRPr="00373BE1">
              <w:rPr>
                <w:rFonts w:cstheme="minorHAnsi"/>
              </w:rPr>
              <w:t>(including hate speech as part of this) under</w:t>
            </w:r>
            <w:r w:rsidRPr="00373BE1">
              <w:rPr>
                <w:rFonts w:cstheme="minorHAnsi"/>
              </w:rPr>
              <w:t xml:space="preserve"> its competence to measure progress on equality and human rights. This monitoring framework includes as one indicator the percentage of adults who have experience of one or more self-reporting hate incidents in the previous twelve months.</w:t>
            </w:r>
            <w:r w:rsidR="00F5490D" w:rsidRPr="00373BE1">
              <w:rPr>
                <w:rStyle w:val="FootnoteReference"/>
                <w:rFonts w:cstheme="minorHAnsi"/>
              </w:rPr>
              <w:footnoteReference w:id="5"/>
            </w:r>
          </w:p>
          <w:p w14:paraId="6CF8CC08" w14:textId="342453A1" w:rsidR="00877BC1" w:rsidRPr="00373BE1" w:rsidRDefault="00877BC1" w:rsidP="00373BE1">
            <w:pPr>
              <w:spacing w:after="120" w:line="276" w:lineRule="auto"/>
              <w:jc w:val="both"/>
              <w:rPr>
                <w:rFonts w:cstheme="minorHAnsi"/>
              </w:rPr>
            </w:pPr>
            <w:r w:rsidRPr="00373BE1">
              <w:rPr>
                <w:rFonts w:cstheme="minorHAnsi"/>
              </w:rPr>
              <w:t xml:space="preserve">The Equality </w:t>
            </w:r>
            <w:r w:rsidR="00106A3B" w:rsidRPr="00373BE1">
              <w:rPr>
                <w:rFonts w:cstheme="minorHAnsi"/>
              </w:rPr>
              <w:t xml:space="preserve">and Human Rights Commission </w:t>
            </w:r>
            <w:r w:rsidRPr="00373BE1">
              <w:rPr>
                <w:rFonts w:cstheme="minorHAnsi"/>
              </w:rPr>
              <w:t>conducted research in 2016 on the causes and motivations for hate crime.</w:t>
            </w:r>
            <w:r w:rsidRPr="00373BE1">
              <w:rPr>
                <w:rStyle w:val="FootnoteReference"/>
                <w:rFonts w:cstheme="minorHAnsi"/>
              </w:rPr>
              <w:footnoteReference w:id="6"/>
            </w:r>
            <w:r w:rsidRPr="00373BE1">
              <w:rPr>
                <w:rFonts w:cstheme="minorHAnsi"/>
              </w:rPr>
              <w:t xml:space="preserve"> This explores patterns and processes of hate crime and includes a focus on the grounds of race, religion, sexual orientation, transgender, and disability. It identifies the explanations for hate crime as lying in two broad fields: </w:t>
            </w:r>
            <w:r w:rsidRPr="00373BE1">
              <w:rPr>
                <w:rFonts w:cstheme="minorHAnsi"/>
                <w:lang w:val="en-IE"/>
              </w:rPr>
              <w:t>Social psychological, focused on intergroup emotions and perceived threats such as socio-economic wellbeing; and Structural, focused on the context created by the marginalisation of groups through social processes, such as societal norms and values, and practices of statutory agencies.</w:t>
            </w:r>
          </w:p>
        </w:tc>
      </w:tr>
    </w:tbl>
    <w:p w14:paraId="52F7BCDE" w14:textId="777E12B5" w:rsidR="00573173" w:rsidRPr="00373BE1" w:rsidRDefault="001A4664" w:rsidP="00373BE1">
      <w:pPr>
        <w:spacing w:before="120" w:after="120" w:line="276" w:lineRule="auto"/>
        <w:jc w:val="both"/>
        <w:rPr>
          <w:rFonts w:cstheme="minorHAnsi"/>
        </w:rPr>
      </w:pPr>
      <w:r w:rsidRPr="00373BE1">
        <w:rPr>
          <w:rFonts w:cstheme="minorHAnsi"/>
        </w:rPr>
        <w:t xml:space="preserve"> </w:t>
      </w:r>
      <w:r w:rsidR="00A73FD7" w:rsidRPr="00373BE1">
        <w:rPr>
          <w:rFonts w:cstheme="minorHAnsi"/>
        </w:rPr>
        <w:t xml:space="preserve">A few equality bodies have used research to explore the </w:t>
      </w:r>
      <w:r w:rsidR="00C310BF" w:rsidRPr="00373BE1">
        <w:rPr>
          <w:rFonts w:cstheme="minorHAnsi"/>
        </w:rPr>
        <w:t>different forms of hate speech</w:t>
      </w:r>
      <w:r w:rsidR="00A73FD7" w:rsidRPr="00373BE1">
        <w:rPr>
          <w:rFonts w:cstheme="minorHAnsi"/>
        </w:rPr>
        <w:t xml:space="preserve">, the quality of the responses to them, and the causal factors and motivations. </w:t>
      </w:r>
      <w:r w:rsidR="00106A3B" w:rsidRPr="00373BE1">
        <w:rPr>
          <w:rFonts w:cstheme="minorHAnsi"/>
        </w:rPr>
        <w:t>The Equality</w:t>
      </w:r>
      <w:r w:rsidR="000F3175" w:rsidRPr="00373BE1">
        <w:rPr>
          <w:rFonts w:cstheme="minorHAnsi"/>
        </w:rPr>
        <w:t xml:space="preserve"> and Human Rights Commission</w:t>
      </w:r>
      <w:r w:rsidR="0033075F" w:rsidRPr="00373BE1">
        <w:rPr>
          <w:rFonts w:cstheme="minorHAnsi"/>
        </w:rPr>
        <w:t xml:space="preserve"> (above)</w:t>
      </w:r>
      <w:r w:rsidR="000F3175" w:rsidRPr="00373BE1">
        <w:rPr>
          <w:rFonts w:cstheme="minorHAnsi"/>
        </w:rPr>
        <w:t>,</w:t>
      </w:r>
      <w:r w:rsidR="00106A3B" w:rsidRPr="00373BE1">
        <w:rPr>
          <w:rFonts w:cstheme="minorHAnsi"/>
        </w:rPr>
        <w:t xml:space="preserve"> the Danish Institute for Human Rights</w:t>
      </w:r>
      <w:r w:rsidR="0033075F" w:rsidRPr="00373BE1">
        <w:rPr>
          <w:rFonts w:cstheme="minorHAnsi"/>
        </w:rPr>
        <w:t xml:space="preserve">, </w:t>
      </w:r>
      <w:r w:rsidR="00867591" w:rsidRPr="007C664A">
        <w:rPr>
          <w:rFonts w:cstheme="minorHAnsi"/>
        </w:rPr>
        <w:t xml:space="preserve">the Irish Human Rights and Equality Commission, </w:t>
      </w:r>
      <w:r w:rsidR="0033075F" w:rsidRPr="007C664A">
        <w:rPr>
          <w:rFonts w:cstheme="minorHAnsi"/>
        </w:rPr>
        <w:t>the Ombudsman’s Office in Latvia,</w:t>
      </w:r>
      <w:r w:rsidR="00106A3B" w:rsidRPr="007C664A">
        <w:rPr>
          <w:rFonts w:cstheme="minorHAnsi"/>
        </w:rPr>
        <w:t xml:space="preserve"> </w:t>
      </w:r>
      <w:r w:rsidR="000F3175" w:rsidRPr="007C664A">
        <w:rPr>
          <w:rFonts w:cstheme="minorHAnsi"/>
        </w:rPr>
        <w:t>and the</w:t>
      </w:r>
      <w:r w:rsidR="000F3175" w:rsidRPr="00373BE1">
        <w:rPr>
          <w:rFonts w:cstheme="minorHAnsi"/>
        </w:rPr>
        <w:t xml:space="preserve"> Commissioner for Human Rights in Po</w:t>
      </w:r>
      <w:r w:rsidR="0033075F" w:rsidRPr="00373BE1">
        <w:rPr>
          <w:rFonts w:cstheme="minorHAnsi"/>
        </w:rPr>
        <w:t>l</w:t>
      </w:r>
      <w:r w:rsidR="000F3175" w:rsidRPr="00373BE1">
        <w:rPr>
          <w:rFonts w:cstheme="minorHAnsi"/>
        </w:rPr>
        <w:t xml:space="preserve">and </w:t>
      </w:r>
      <w:r w:rsidR="00106A3B" w:rsidRPr="00373BE1">
        <w:rPr>
          <w:rFonts w:cstheme="minorHAnsi"/>
        </w:rPr>
        <w:t>offer good practice examples in this regard</w:t>
      </w:r>
      <w:r w:rsidR="00867591" w:rsidRPr="00373BE1">
        <w:rPr>
          <w:rFonts w:cstheme="minorHAnsi"/>
        </w:rPr>
        <w:t xml:space="preserve">. </w:t>
      </w:r>
      <w:r w:rsidR="00877BC1" w:rsidRPr="00373BE1">
        <w:rPr>
          <w:rFonts w:cstheme="minorHAnsi"/>
        </w:rPr>
        <w:t>The Slovak National Centre for Human Rights conducted a survey of bullying and cyber bullying in schools.</w:t>
      </w:r>
    </w:p>
    <w:tbl>
      <w:tblPr>
        <w:tblStyle w:val="TableGrid"/>
        <w:tblW w:w="0" w:type="auto"/>
        <w:tblLook w:val="04A0" w:firstRow="1" w:lastRow="0" w:firstColumn="1" w:lastColumn="0" w:noHBand="0" w:noVBand="1"/>
      </w:tblPr>
      <w:tblGrid>
        <w:gridCol w:w="9010"/>
      </w:tblGrid>
      <w:tr w:rsidR="00573173" w:rsidRPr="00373BE1" w14:paraId="24987DC9" w14:textId="77777777" w:rsidTr="007C664A">
        <w:tc>
          <w:tcPr>
            <w:tcW w:w="9010" w:type="dxa"/>
            <w:shd w:val="clear" w:color="auto" w:fill="E7E6E6" w:themeFill="background2"/>
          </w:tcPr>
          <w:p w14:paraId="110762BA" w14:textId="73488F62" w:rsidR="00877BC1" w:rsidRPr="00373BE1" w:rsidRDefault="00877BC1" w:rsidP="00373BE1">
            <w:pPr>
              <w:pStyle w:val="NormalWeb"/>
              <w:spacing w:after="120" w:line="276" w:lineRule="auto"/>
              <w:jc w:val="both"/>
              <w:rPr>
                <w:rFonts w:asciiTheme="minorHAnsi" w:hAnsiTheme="minorHAnsi" w:cstheme="minorHAnsi"/>
                <w:b/>
              </w:rPr>
            </w:pPr>
            <w:r w:rsidRPr="00373BE1">
              <w:rPr>
                <w:rFonts w:asciiTheme="minorHAnsi" w:hAnsiTheme="minorHAnsi" w:cstheme="minorHAnsi"/>
                <w:b/>
              </w:rPr>
              <w:t>Good Practice: Danish Institute for Human Rights, Denmark</w:t>
            </w:r>
          </w:p>
          <w:p w14:paraId="07CED39A" w14:textId="7A2DEF3C" w:rsidR="00573173" w:rsidRPr="00373BE1" w:rsidRDefault="00877BC1" w:rsidP="00373BE1">
            <w:pPr>
              <w:pStyle w:val="NormalWeb"/>
              <w:spacing w:after="120" w:line="276" w:lineRule="auto"/>
              <w:jc w:val="both"/>
              <w:rPr>
                <w:rFonts w:asciiTheme="minorHAnsi" w:hAnsiTheme="minorHAnsi" w:cstheme="minorHAnsi"/>
                <w:lang w:val="en-IE"/>
              </w:rPr>
            </w:pPr>
            <w:r w:rsidRPr="00373BE1">
              <w:rPr>
                <w:rFonts w:asciiTheme="minorHAnsi" w:hAnsiTheme="minorHAnsi" w:cstheme="minorHAnsi"/>
              </w:rPr>
              <w:t>The Danish Institute for Human Rights published a study, ‘Hate Speech in the Public Online Debate’</w:t>
            </w:r>
            <w:r w:rsidR="002750CF">
              <w:rPr>
                <w:rStyle w:val="FootnoteReference"/>
                <w:rFonts w:asciiTheme="minorHAnsi" w:hAnsiTheme="minorHAnsi" w:cstheme="minorHAnsi"/>
              </w:rPr>
              <w:footnoteReference w:id="7"/>
            </w:r>
            <w:r w:rsidRPr="00373BE1">
              <w:rPr>
                <w:rFonts w:asciiTheme="minorHAnsi" w:hAnsiTheme="minorHAnsi" w:cstheme="minorHAnsi"/>
              </w:rPr>
              <w:t xml:space="preserve"> i</w:t>
            </w:r>
            <w:r w:rsidR="00573173" w:rsidRPr="00373BE1">
              <w:rPr>
                <w:rFonts w:asciiTheme="minorHAnsi" w:hAnsiTheme="minorHAnsi" w:cstheme="minorHAnsi"/>
              </w:rPr>
              <w:t>n 2017</w:t>
            </w:r>
            <w:r w:rsidRPr="00373BE1">
              <w:rPr>
                <w:rFonts w:asciiTheme="minorHAnsi" w:hAnsiTheme="minorHAnsi" w:cstheme="minorHAnsi"/>
              </w:rPr>
              <w:t>. This</w:t>
            </w:r>
            <w:r w:rsidR="00573173" w:rsidRPr="00373BE1">
              <w:rPr>
                <w:rFonts w:asciiTheme="minorHAnsi" w:hAnsiTheme="minorHAnsi" w:cstheme="minorHAnsi"/>
              </w:rPr>
              <w:t xml:space="preserve"> ident</w:t>
            </w:r>
            <w:r w:rsidRPr="00373BE1">
              <w:rPr>
                <w:rFonts w:asciiTheme="minorHAnsi" w:hAnsiTheme="minorHAnsi" w:cstheme="minorHAnsi"/>
              </w:rPr>
              <w:t>ified</w:t>
            </w:r>
            <w:r w:rsidR="00573173" w:rsidRPr="00373BE1">
              <w:rPr>
                <w:rFonts w:asciiTheme="minorHAnsi" w:hAnsiTheme="minorHAnsi" w:cstheme="minorHAnsi"/>
              </w:rPr>
              <w:t xml:space="preserve"> the extent and character of hate speech and the consequences of it. </w:t>
            </w:r>
            <w:r w:rsidRPr="00373BE1">
              <w:rPr>
                <w:rFonts w:asciiTheme="minorHAnsi" w:hAnsiTheme="minorHAnsi" w:cstheme="minorHAnsi"/>
              </w:rPr>
              <w:t>It examined: the</w:t>
            </w:r>
            <w:r w:rsidRPr="00373BE1">
              <w:rPr>
                <w:rFonts w:asciiTheme="minorHAnsi" w:hAnsiTheme="minorHAnsi" w:cstheme="minorHAnsi"/>
                <w:lang w:val="en-IE"/>
              </w:rPr>
              <w:t xml:space="preserve"> scope of hate speec</w:t>
            </w:r>
            <w:r w:rsidR="00E262F3" w:rsidRPr="00373BE1">
              <w:rPr>
                <w:rFonts w:asciiTheme="minorHAnsi" w:hAnsiTheme="minorHAnsi" w:cstheme="minorHAnsi"/>
                <w:lang w:val="en-IE"/>
              </w:rPr>
              <w:t>h i</w:t>
            </w:r>
            <w:r w:rsidRPr="00373BE1">
              <w:rPr>
                <w:rFonts w:asciiTheme="minorHAnsi" w:hAnsiTheme="minorHAnsi" w:cstheme="minorHAnsi"/>
                <w:lang w:val="en-IE"/>
              </w:rPr>
              <w:t>n</w:t>
            </w:r>
            <w:r w:rsidRPr="00373BE1">
              <w:rPr>
                <w:rFonts w:asciiTheme="minorHAnsi" w:hAnsiTheme="minorHAnsi" w:cstheme="minorHAnsi"/>
              </w:rPr>
              <w:t xml:space="preserve"> 3000 comments and 1700 posts</w:t>
            </w:r>
            <w:r w:rsidRPr="00373BE1">
              <w:rPr>
                <w:rFonts w:asciiTheme="minorHAnsi" w:hAnsiTheme="minorHAnsi" w:cstheme="minorHAnsi"/>
                <w:lang w:val="en-IE"/>
              </w:rPr>
              <w:t xml:space="preserve"> on the Facebook pages of two major news media, </w:t>
            </w:r>
            <w:r w:rsidRPr="00373BE1">
              <w:rPr>
                <w:rFonts w:asciiTheme="minorHAnsi" w:hAnsiTheme="minorHAnsi" w:cstheme="minorHAnsi"/>
                <w:iCs/>
                <w:lang w:val="en-IE"/>
              </w:rPr>
              <w:t xml:space="preserve">DR </w:t>
            </w:r>
            <w:proofErr w:type="spellStart"/>
            <w:r w:rsidRPr="00373BE1">
              <w:rPr>
                <w:rFonts w:asciiTheme="minorHAnsi" w:hAnsiTheme="minorHAnsi" w:cstheme="minorHAnsi"/>
                <w:iCs/>
                <w:lang w:val="en-IE"/>
              </w:rPr>
              <w:t>Nyheder</w:t>
            </w:r>
            <w:proofErr w:type="spellEnd"/>
            <w:r w:rsidRPr="00373BE1">
              <w:rPr>
                <w:rFonts w:asciiTheme="minorHAnsi" w:hAnsiTheme="minorHAnsi" w:cstheme="minorHAnsi"/>
                <w:i/>
                <w:iCs/>
                <w:lang w:val="en-IE"/>
              </w:rPr>
              <w:t> </w:t>
            </w:r>
            <w:r w:rsidRPr="00373BE1">
              <w:rPr>
                <w:rFonts w:asciiTheme="minorHAnsi" w:hAnsiTheme="minorHAnsi" w:cstheme="minorHAnsi"/>
                <w:lang w:val="en-IE"/>
              </w:rPr>
              <w:t>and </w:t>
            </w:r>
            <w:r w:rsidRPr="00373BE1">
              <w:rPr>
                <w:rFonts w:asciiTheme="minorHAnsi" w:hAnsiTheme="minorHAnsi" w:cstheme="minorHAnsi"/>
                <w:iCs/>
                <w:lang w:val="en-IE"/>
              </w:rPr>
              <w:t xml:space="preserve">TV 2 </w:t>
            </w:r>
            <w:proofErr w:type="spellStart"/>
            <w:r w:rsidRPr="00373BE1">
              <w:rPr>
                <w:rFonts w:asciiTheme="minorHAnsi" w:hAnsiTheme="minorHAnsi" w:cstheme="minorHAnsi"/>
                <w:iCs/>
                <w:lang w:val="en-IE"/>
              </w:rPr>
              <w:t>Nyhederne</w:t>
            </w:r>
            <w:proofErr w:type="spellEnd"/>
            <w:r w:rsidRPr="00373BE1">
              <w:rPr>
                <w:rFonts w:asciiTheme="minorHAnsi" w:hAnsiTheme="minorHAnsi" w:cstheme="minorHAnsi"/>
                <w:lang w:val="en-IE"/>
              </w:rPr>
              <w:t xml:space="preserve">; the topics that spur hate speech; who is responsible for hate speech; who or what is the target of hate speech; the nature of hate speech; and the consequences of a harsh tone in public debate on Facebook. </w:t>
            </w:r>
            <w:r w:rsidR="000B6F9B" w:rsidRPr="00373BE1">
              <w:rPr>
                <w:rFonts w:asciiTheme="minorHAnsi" w:hAnsiTheme="minorHAnsi" w:cstheme="minorHAnsi"/>
                <w:lang w:val="en-IE"/>
              </w:rPr>
              <w:t>It addressed the grounds of gender, ethnicity, religion, d</w:t>
            </w:r>
            <w:r w:rsidR="00E262F3" w:rsidRPr="00373BE1">
              <w:rPr>
                <w:rFonts w:asciiTheme="minorHAnsi" w:hAnsiTheme="minorHAnsi" w:cstheme="minorHAnsi"/>
                <w:lang w:val="en-IE"/>
              </w:rPr>
              <w:t>isabilities, sexual orientation</w:t>
            </w:r>
            <w:r w:rsidR="000B6F9B" w:rsidRPr="00373BE1">
              <w:rPr>
                <w:rFonts w:asciiTheme="minorHAnsi" w:hAnsiTheme="minorHAnsi" w:cstheme="minorHAnsi"/>
                <w:lang w:val="en-IE"/>
              </w:rPr>
              <w:t xml:space="preserve">, age, political beliefs and social status. </w:t>
            </w:r>
            <w:r w:rsidRPr="00373BE1">
              <w:rPr>
                <w:rFonts w:asciiTheme="minorHAnsi" w:hAnsiTheme="minorHAnsi" w:cstheme="minorHAnsi"/>
                <w:lang w:val="en-IE"/>
              </w:rPr>
              <w:t>It made a recommendation for a National Action Plan on hate speech which is to be advocated for by the equality body.</w:t>
            </w:r>
          </w:p>
        </w:tc>
      </w:tr>
    </w:tbl>
    <w:p w14:paraId="076C7B67" w14:textId="1C664913" w:rsidR="000F3175" w:rsidRDefault="000F3175" w:rsidP="00373BE1">
      <w:pPr>
        <w:spacing w:before="120" w:after="120" w:line="276" w:lineRule="auto"/>
        <w:jc w:val="both"/>
        <w:rPr>
          <w:rFonts w:cstheme="minorHAnsi"/>
        </w:rPr>
      </w:pPr>
    </w:p>
    <w:p w14:paraId="1B0E1CEB" w14:textId="77777777" w:rsidR="007C664A" w:rsidRPr="00373BE1" w:rsidRDefault="007C664A" w:rsidP="00373BE1">
      <w:pPr>
        <w:spacing w:before="120" w:after="120" w:line="276" w:lineRule="auto"/>
        <w:jc w:val="both"/>
        <w:rPr>
          <w:rFonts w:cstheme="minorHAnsi"/>
        </w:rPr>
      </w:pPr>
    </w:p>
    <w:tbl>
      <w:tblPr>
        <w:tblStyle w:val="TableGrid"/>
        <w:tblW w:w="0" w:type="auto"/>
        <w:tblLook w:val="04A0" w:firstRow="1" w:lastRow="0" w:firstColumn="1" w:lastColumn="0" w:noHBand="0" w:noVBand="1"/>
      </w:tblPr>
      <w:tblGrid>
        <w:gridCol w:w="9010"/>
      </w:tblGrid>
      <w:tr w:rsidR="00867591" w:rsidRPr="00373BE1" w14:paraId="7D9454C1" w14:textId="77777777" w:rsidTr="007C664A">
        <w:tc>
          <w:tcPr>
            <w:tcW w:w="9010" w:type="dxa"/>
            <w:shd w:val="clear" w:color="auto" w:fill="E7E6E6" w:themeFill="background2"/>
          </w:tcPr>
          <w:p w14:paraId="18CD572E" w14:textId="291E8426" w:rsidR="00867591" w:rsidRPr="007C664A" w:rsidRDefault="00867591" w:rsidP="00373BE1">
            <w:pPr>
              <w:pStyle w:val="NormalWeb"/>
              <w:spacing w:after="120" w:line="276" w:lineRule="auto"/>
              <w:jc w:val="both"/>
              <w:rPr>
                <w:rFonts w:asciiTheme="minorHAnsi" w:hAnsiTheme="minorHAnsi" w:cstheme="minorHAnsi"/>
                <w:b/>
              </w:rPr>
            </w:pPr>
            <w:r w:rsidRPr="007C664A">
              <w:rPr>
                <w:rFonts w:asciiTheme="minorHAnsi" w:hAnsiTheme="minorHAnsi" w:cstheme="minorHAnsi"/>
                <w:b/>
              </w:rPr>
              <w:t>Good Practice: Irish Human Rights and Equality Commission, Ireland</w:t>
            </w:r>
          </w:p>
          <w:p w14:paraId="4D4C2781" w14:textId="60D8CD52" w:rsidR="00867591" w:rsidRPr="00014C68" w:rsidRDefault="00014C68" w:rsidP="00014C68">
            <w:pPr>
              <w:spacing w:after="120" w:line="276" w:lineRule="auto"/>
              <w:jc w:val="both"/>
              <w:rPr>
                <w:rFonts w:cstheme="minorHAnsi"/>
                <w:lang w:val="en-BE"/>
              </w:rPr>
            </w:pPr>
            <w:r w:rsidRPr="00014C68">
              <w:rPr>
                <w:rStyle w:val="word"/>
                <w:rFonts w:cstheme="minorHAnsi"/>
              </w:rPr>
              <w:t>The Irish Human Rights and Equality Commission and the Irish Research Council funded research by Dublin City University which uses computational methods to understand online racist speech in the Irish context- “Hate Track – Tracking and Monitoring Hate Speech Online. The research developed a tool for identification and tracking of 'racially loaded toxic discourse' on certain social media channels. It takes a preliminary look at material collected over period of 3 months; identifies the types of discourse engaged in, and the types of posters initiating and reproducing it. The tool is intended to determine the current state of the digital public sphere, as opposed to being a censorship or removal tool. The study also explores reporting barriers and cultures that feed into decisions to report or not report online hate speech. </w:t>
            </w:r>
          </w:p>
        </w:tc>
      </w:tr>
    </w:tbl>
    <w:p w14:paraId="100AB035" w14:textId="77777777" w:rsidR="00867591" w:rsidRPr="00373BE1" w:rsidRDefault="00867591" w:rsidP="00373BE1">
      <w:pPr>
        <w:spacing w:before="120" w:after="120" w:line="276" w:lineRule="auto"/>
        <w:jc w:val="both"/>
        <w:rPr>
          <w:rFonts w:cstheme="minorHAnsi"/>
        </w:rPr>
      </w:pPr>
    </w:p>
    <w:tbl>
      <w:tblPr>
        <w:tblStyle w:val="TableGrid"/>
        <w:tblW w:w="0" w:type="auto"/>
        <w:tblLook w:val="04A0" w:firstRow="1" w:lastRow="0" w:firstColumn="1" w:lastColumn="0" w:noHBand="0" w:noVBand="1"/>
      </w:tblPr>
      <w:tblGrid>
        <w:gridCol w:w="9010"/>
      </w:tblGrid>
      <w:tr w:rsidR="0033075F" w:rsidRPr="00373BE1" w14:paraId="688FD0D3" w14:textId="77777777" w:rsidTr="007C664A">
        <w:tc>
          <w:tcPr>
            <w:tcW w:w="9010" w:type="dxa"/>
            <w:shd w:val="clear" w:color="auto" w:fill="E7E6E6" w:themeFill="background2"/>
          </w:tcPr>
          <w:p w14:paraId="07BAC4C5" w14:textId="77777777" w:rsidR="0033075F" w:rsidRPr="00373BE1" w:rsidRDefault="0033075F" w:rsidP="00373BE1">
            <w:pPr>
              <w:spacing w:after="120" w:line="276" w:lineRule="auto"/>
              <w:jc w:val="both"/>
              <w:rPr>
                <w:rFonts w:cstheme="minorHAnsi"/>
                <w:b/>
              </w:rPr>
            </w:pPr>
            <w:r w:rsidRPr="00373BE1">
              <w:rPr>
                <w:rFonts w:cstheme="minorHAnsi"/>
                <w:b/>
              </w:rPr>
              <w:t>Good Practice: Ombudsman’s Office, Latvia</w:t>
            </w:r>
          </w:p>
          <w:p w14:paraId="495F5013" w14:textId="4B99BBBA" w:rsidR="0033075F" w:rsidRPr="00373BE1" w:rsidRDefault="008226D2" w:rsidP="00373BE1">
            <w:pPr>
              <w:spacing w:after="120" w:line="276" w:lineRule="auto"/>
              <w:jc w:val="both"/>
              <w:rPr>
                <w:rFonts w:cstheme="minorHAnsi"/>
              </w:rPr>
            </w:pPr>
            <w:r w:rsidRPr="00373BE1">
              <w:rPr>
                <w:rFonts w:cstheme="minorHAnsi"/>
              </w:rPr>
              <w:t>The</w:t>
            </w:r>
            <w:r w:rsidR="0033075F" w:rsidRPr="00373BE1">
              <w:rPr>
                <w:rFonts w:cstheme="minorHAnsi"/>
              </w:rPr>
              <w:t xml:space="preserve"> Ombudsman</w:t>
            </w:r>
            <w:r w:rsidRPr="00373BE1">
              <w:rPr>
                <w:rFonts w:cstheme="minorHAnsi"/>
              </w:rPr>
              <w:t>’s Office</w:t>
            </w:r>
            <w:r w:rsidR="0033075F" w:rsidRPr="00373BE1">
              <w:rPr>
                <w:rFonts w:cstheme="minorHAnsi"/>
              </w:rPr>
              <w:t xml:space="preserve"> developed an extensive study</w:t>
            </w:r>
            <w:r w:rsidRPr="00373BE1">
              <w:rPr>
                <w:rFonts w:cstheme="minorHAnsi"/>
              </w:rPr>
              <w:t xml:space="preserve"> on</w:t>
            </w:r>
            <w:r w:rsidR="0033075F" w:rsidRPr="00373BE1">
              <w:rPr>
                <w:rFonts w:cstheme="minorHAnsi"/>
              </w:rPr>
              <w:t xml:space="preserve"> “Issues of Investigating Hate Crimes and Hate Speech in the Republic of Latvia”</w:t>
            </w:r>
            <w:r w:rsidRPr="00373BE1">
              <w:rPr>
                <w:rFonts w:cstheme="minorHAnsi"/>
              </w:rPr>
              <w:t xml:space="preserve"> in 2016</w:t>
            </w:r>
            <w:r w:rsidR="0033075F" w:rsidRPr="00373BE1">
              <w:rPr>
                <w:rFonts w:cstheme="minorHAnsi"/>
              </w:rPr>
              <w:t xml:space="preserve">. </w:t>
            </w:r>
            <w:r w:rsidR="0033075F" w:rsidRPr="00373BE1">
              <w:rPr>
                <w:rStyle w:val="word"/>
                <w:rFonts w:cstheme="minorHAnsi"/>
              </w:rPr>
              <w:t>T</w:t>
            </w:r>
            <w:r w:rsidRPr="00373BE1">
              <w:rPr>
                <w:rStyle w:val="word"/>
                <w:rFonts w:cstheme="minorHAnsi"/>
              </w:rPr>
              <w:t>his was inspired by the low level of public</w:t>
            </w:r>
            <w:r w:rsidR="0033075F" w:rsidRPr="00373BE1">
              <w:rPr>
                <w:rStyle w:val="word"/>
                <w:rFonts w:cstheme="minorHAnsi"/>
              </w:rPr>
              <w:t xml:space="preserve"> reporting</w:t>
            </w:r>
            <w:r w:rsidR="0033075F" w:rsidRPr="00373BE1">
              <w:rPr>
                <w:rStyle w:val="phrase"/>
                <w:rFonts w:cstheme="minorHAnsi"/>
              </w:rPr>
              <w:t xml:space="preserve"> </w:t>
            </w:r>
            <w:r w:rsidRPr="00373BE1">
              <w:rPr>
                <w:rStyle w:val="phrase"/>
                <w:rFonts w:cstheme="minorHAnsi"/>
              </w:rPr>
              <w:t xml:space="preserve">of </w:t>
            </w:r>
            <w:r w:rsidR="0033075F" w:rsidRPr="00373BE1">
              <w:rPr>
                <w:rStyle w:val="word"/>
                <w:rFonts w:cstheme="minorHAnsi"/>
              </w:rPr>
              <w:t>hate speech</w:t>
            </w:r>
            <w:r w:rsidR="00742EE7" w:rsidRPr="00373BE1">
              <w:rPr>
                <w:rStyle w:val="word"/>
                <w:rFonts w:cstheme="minorHAnsi"/>
              </w:rPr>
              <w:t xml:space="preserve">. The report </w:t>
            </w:r>
            <w:r w:rsidR="0033075F" w:rsidRPr="00373BE1">
              <w:rPr>
                <w:rFonts w:cstheme="minorHAnsi"/>
              </w:rPr>
              <w:t xml:space="preserve">drew attention to several crucial aspects </w:t>
            </w:r>
            <w:r w:rsidR="00E262F3" w:rsidRPr="00373BE1">
              <w:rPr>
                <w:rFonts w:cstheme="minorHAnsi"/>
              </w:rPr>
              <w:t xml:space="preserve">of </w:t>
            </w:r>
            <w:r w:rsidR="0033075F" w:rsidRPr="00373BE1">
              <w:rPr>
                <w:rFonts w:cstheme="minorHAnsi"/>
              </w:rPr>
              <w:t>how the investigatio</w:t>
            </w:r>
            <w:r w:rsidR="00CD6DAA" w:rsidRPr="00373BE1">
              <w:rPr>
                <w:rFonts w:cstheme="minorHAnsi"/>
              </w:rPr>
              <w:t>n of hate speech and hate crime</w:t>
            </w:r>
            <w:r w:rsidR="0033075F" w:rsidRPr="00373BE1">
              <w:rPr>
                <w:rFonts w:cstheme="minorHAnsi"/>
              </w:rPr>
              <w:t xml:space="preserve"> should be improved. </w:t>
            </w:r>
            <w:r w:rsidR="00CD6DAA" w:rsidRPr="00373BE1">
              <w:rPr>
                <w:rFonts w:cstheme="minorHAnsi"/>
              </w:rPr>
              <w:t>The Ombudsman’s Office Annual Report to the Parliament of the Republic of Latvia includes a focus on hate speech and hate crime.</w:t>
            </w:r>
          </w:p>
        </w:tc>
      </w:tr>
    </w:tbl>
    <w:p w14:paraId="2E19D086" w14:textId="77777777" w:rsidR="0033075F" w:rsidRPr="00373BE1" w:rsidRDefault="0033075F" w:rsidP="00373BE1">
      <w:pPr>
        <w:spacing w:before="120" w:after="120" w:line="276" w:lineRule="auto"/>
        <w:jc w:val="both"/>
        <w:rPr>
          <w:rFonts w:cstheme="minorHAnsi"/>
        </w:rPr>
      </w:pPr>
    </w:p>
    <w:tbl>
      <w:tblPr>
        <w:tblStyle w:val="TableGrid"/>
        <w:tblW w:w="0" w:type="auto"/>
        <w:tblLook w:val="04A0" w:firstRow="1" w:lastRow="0" w:firstColumn="1" w:lastColumn="0" w:noHBand="0" w:noVBand="1"/>
      </w:tblPr>
      <w:tblGrid>
        <w:gridCol w:w="9010"/>
      </w:tblGrid>
      <w:tr w:rsidR="000F3175" w:rsidRPr="00373BE1" w14:paraId="3C32C22F" w14:textId="77777777" w:rsidTr="007C664A">
        <w:tc>
          <w:tcPr>
            <w:tcW w:w="9010" w:type="dxa"/>
            <w:shd w:val="clear" w:color="auto" w:fill="E7E6E6" w:themeFill="background2"/>
          </w:tcPr>
          <w:p w14:paraId="0250515B" w14:textId="77777777" w:rsidR="000F3175" w:rsidRPr="00373BE1" w:rsidRDefault="000F3175" w:rsidP="00373BE1">
            <w:pPr>
              <w:spacing w:after="120" w:line="276" w:lineRule="auto"/>
              <w:jc w:val="both"/>
              <w:rPr>
                <w:rFonts w:cstheme="minorHAnsi"/>
                <w:b/>
              </w:rPr>
            </w:pPr>
            <w:r w:rsidRPr="00373BE1">
              <w:rPr>
                <w:rFonts w:cstheme="minorHAnsi"/>
                <w:b/>
              </w:rPr>
              <w:t>Good Practice: Commissioner for Human Rights, Poland</w:t>
            </w:r>
          </w:p>
          <w:p w14:paraId="4856922E" w14:textId="5E2854B6" w:rsidR="000F3175" w:rsidRPr="00373BE1" w:rsidRDefault="000F3175" w:rsidP="00373BE1">
            <w:pPr>
              <w:spacing w:before="120" w:after="120" w:line="276" w:lineRule="auto"/>
              <w:jc w:val="both"/>
              <w:rPr>
                <w:rFonts w:cstheme="minorHAnsi"/>
              </w:rPr>
            </w:pPr>
            <w:r w:rsidRPr="00373BE1">
              <w:rPr>
                <w:rFonts w:cstheme="minorHAnsi"/>
              </w:rPr>
              <w:t xml:space="preserve">The Commissioner for Human Rights ordered preparation of a report in 2016 with </w:t>
            </w:r>
            <w:r w:rsidR="00E262F3" w:rsidRPr="00373BE1">
              <w:rPr>
                <w:rFonts w:cstheme="minorHAnsi"/>
              </w:rPr>
              <w:t xml:space="preserve">the </w:t>
            </w:r>
            <w:r w:rsidRPr="00373BE1">
              <w:rPr>
                <w:rFonts w:cstheme="minorHAnsi"/>
              </w:rPr>
              <w:t>aim of establishing and analysing the language used in the press and online publications in relation to representatives of the Muslim community. This was in response to data from the National Prosecutor’s Office showing the number of cases in which Muslims were the target of hate speech had increased threefold. After the publication, the Commissioner for Human Rights organised two meetings, one with journalists and one with party political representatives in the national and the European Parliament.</w:t>
            </w:r>
            <w:r w:rsidRPr="00373BE1">
              <w:rPr>
                <w:rFonts w:cstheme="minorHAnsi"/>
                <w:lang w:val="en-US"/>
              </w:rPr>
              <w:t xml:space="preserve"> After the meetings: some journalists started to include representatives of the Muslim community in their columns, and the Chairman of the Department for Counteracting Hate Speech in the Polish parliament started </w:t>
            </w:r>
            <w:r w:rsidR="00E262F3" w:rsidRPr="00373BE1">
              <w:rPr>
                <w:rFonts w:cstheme="minorHAnsi"/>
                <w:lang w:val="en-US"/>
              </w:rPr>
              <w:t>a collaboration with</w:t>
            </w:r>
            <w:r w:rsidRPr="00373BE1">
              <w:rPr>
                <w:rFonts w:cstheme="minorHAnsi"/>
                <w:lang w:val="en-US"/>
              </w:rPr>
              <w:t xml:space="preserve"> representatives of the Muslim community.</w:t>
            </w:r>
          </w:p>
        </w:tc>
      </w:tr>
    </w:tbl>
    <w:p w14:paraId="038EE7FB" w14:textId="77777777" w:rsidR="007C664A" w:rsidRDefault="007C664A" w:rsidP="00373BE1">
      <w:pPr>
        <w:spacing w:before="120" w:after="120" w:line="276" w:lineRule="auto"/>
        <w:jc w:val="both"/>
        <w:rPr>
          <w:rFonts w:cstheme="minorHAnsi"/>
          <w:b/>
          <w:i/>
          <w:sz w:val="28"/>
          <w:szCs w:val="28"/>
        </w:rPr>
      </w:pPr>
    </w:p>
    <w:p w14:paraId="33C6965A" w14:textId="77777777" w:rsidR="002750CF" w:rsidRDefault="002750CF" w:rsidP="00373BE1">
      <w:pPr>
        <w:spacing w:before="120" w:after="120" w:line="276" w:lineRule="auto"/>
        <w:jc w:val="both"/>
        <w:rPr>
          <w:rFonts w:cstheme="minorHAnsi"/>
          <w:b/>
          <w:i/>
          <w:sz w:val="28"/>
          <w:szCs w:val="28"/>
        </w:rPr>
      </w:pPr>
    </w:p>
    <w:p w14:paraId="08BBED7B" w14:textId="77777777" w:rsidR="002750CF" w:rsidRDefault="002750CF" w:rsidP="00373BE1">
      <w:pPr>
        <w:spacing w:before="120" w:after="120" w:line="276" w:lineRule="auto"/>
        <w:jc w:val="both"/>
        <w:rPr>
          <w:rFonts w:cstheme="minorHAnsi"/>
          <w:b/>
          <w:i/>
          <w:sz w:val="28"/>
          <w:szCs w:val="28"/>
        </w:rPr>
      </w:pPr>
    </w:p>
    <w:p w14:paraId="7DFAF61F" w14:textId="6482CB3E" w:rsidR="00AB5D24" w:rsidRPr="007C664A" w:rsidRDefault="00480B4B" w:rsidP="00373BE1">
      <w:pPr>
        <w:spacing w:before="120" w:after="120" w:line="276" w:lineRule="auto"/>
        <w:jc w:val="both"/>
        <w:rPr>
          <w:rFonts w:cstheme="minorHAnsi"/>
          <w:b/>
          <w:i/>
          <w:sz w:val="28"/>
          <w:szCs w:val="28"/>
        </w:rPr>
      </w:pPr>
      <w:r w:rsidRPr="007C664A">
        <w:rPr>
          <w:rFonts w:cstheme="minorHAnsi"/>
          <w:b/>
          <w:i/>
          <w:sz w:val="28"/>
          <w:szCs w:val="28"/>
        </w:rPr>
        <w:lastRenderedPageBreak/>
        <w:t>5</w:t>
      </w:r>
      <w:r w:rsidR="00AB5D24" w:rsidRPr="007C664A">
        <w:rPr>
          <w:rFonts w:cstheme="minorHAnsi"/>
          <w:b/>
          <w:i/>
          <w:sz w:val="28"/>
          <w:szCs w:val="28"/>
        </w:rPr>
        <w:t>.3 Policy Advice</w:t>
      </w:r>
    </w:p>
    <w:p w14:paraId="0F80FF24" w14:textId="4AE8846E" w:rsidR="00640481" w:rsidRPr="00373BE1" w:rsidRDefault="00A26112" w:rsidP="00373BE1">
      <w:pPr>
        <w:spacing w:after="120" w:line="276" w:lineRule="auto"/>
        <w:jc w:val="both"/>
        <w:rPr>
          <w:rFonts w:cstheme="minorHAnsi"/>
        </w:rPr>
      </w:pPr>
      <w:r w:rsidRPr="00373BE1">
        <w:rPr>
          <w:rFonts w:cstheme="minorHAnsi"/>
        </w:rPr>
        <w:t>The policy advice develop</w:t>
      </w:r>
      <w:r w:rsidR="00D24220" w:rsidRPr="00373BE1">
        <w:rPr>
          <w:rFonts w:cstheme="minorHAnsi"/>
        </w:rPr>
        <w:t>ed by equality bodies in relation to hate speech predominantly re</w:t>
      </w:r>
      <w:r w:rsidRPr="00373BE1">
        <w:rPr>
          <w:rFonts w:cstheme="minorHAnsi"/>
        </w:rPr>
        <w:t>lates to legislation for</w:t>
      </w:r>
      <w:r w:rsidR="00D24220" w:rsidRPr="00373BE1">
        <w:rPr>
          <w:rFonts w:cstheme="minorHAnsi"/>
        </w:rPr>
        <w:t xml:space="preserve"> its prohibition and to processes of prosecution. The Equality and Human Rights Commission in Britain has made recommendations to improve legislation governing hate sp</w:t>
      </w:r>
      <w:r w:rsidRPr="00373BE1">
        <w:rPr>
          <w:rFonts w:cstheme="minorHAnsi"/>
        </w:rPr>
        <w:t>eech. The equality body was</w:t>
      </w:r>
      <w:r w:rsidR="00D24220" w:rsidRPr="00373BE1">
        <w:rPr>
          <w:rFonts w:cstheme="minorHAnsi"/>
        </w:rPr>
        <w:t xml:space="preserve"> concerned to secure a parity of protection across all discriminated grounds, more up-to-date and appropriate protections against online hate speech, and improvements in the process of prosecuting hate speech, in particular police rec</w:t>
      </w:r>
      <w:r w:rsidR="00640481" w:rsidRPr="00373BE1">
        <w:rPr>
          <w:rFonts w:cstheme="minorHAnsi"/>
        </w:rPr>
        <w:t>ording and enhanced sentencing.</w:t>
      </w:r>
      <w:r w:rsidR="000F3175" w:rsidRPr="00373BE1">
        <w:rPr>
          <w:rFonts w:cstheme="minorHAnsi"/>
        </w:rPr>
        <w:t xml:space="preserve"> The Commissioner for Human Rights in Poland is similarly seeking a more comprehensive coverage of grounds in the legislation governing hate speech.</w:t>
      </w:r>
      <w:r w:rsidR="0000655C" w:rsidRPr="00373BE1">
        <w:rPr>
          <w:rFonts w:cstheme="minorHAnsi"/>
        </w:rPr>
        <w:t xml:space="preserve"> </w:t>
      </w:r>
    </w:p>
    <w:p w14:paraId="21B30DB5" w14:textId="77777777" w:rsidR="00CD6DAA" w:rsidRPr="00373BE1" w:rsidRDefault="00640481" w:rsidP="00373BE1">
      <w:pPr>
        <w:spacing w:after="120" w:line="276" w:lineRule="auto"/>
        <w:jc w:val="both"/>
        <w:rPr>
          <w:rFonts w:cstheme="minorHAnsi"/>
        </w:rPr>
      </w:pPr>
      <w:r w:rsidRPr="00373BE1">
        <w:rPr>
          <w:rFonts w:cstheme="minorHAnsi"/>
        </w:rPr>
        <w:t xml:space="preserve">The Ombudsman in Cyprus </w:t>
      </w:r>
      <w:r w:rsidR="00A26112" w:rsidRPr="00373BE1">
        <w:rPr>
          <w:rFonts w:cstheme="minorHAnsi"/>
        </w:rPr>
        <w:t>has contributed to amendments to</w:t>
      </w:r>
      <w:r w:rsidRPr="00373BE1">
        <w:rPr>
          <w:rFonts w:cstheme="minorHAnsi"/>
        </w:rPr>
        <w:t xml:space="preserve"> the penal code prohibiting homophobic and transphobic hate speech. The Irish Human Rights and Equality Commission has sought improvements on the Incitement to Hatred legislation given the difficulties in securing convictions under this. A number of equality bodies highlight the problems with such legislation in having to prove intent. </w:t>
      </w:r>
    </w:p>
    <w:p w14:paraId="0FF2C4FA" w14:textId="72173748" w:rsidR="00640481" w:rsidRPr="00373BE1" w:rsidRDefault="00CD6DAA" w:rsidP="00373BE1">
      <w:pPr>
        <w:spacing w:after="120" w:line="276" w:lineRule="auto"/>
        <w:jc w:val="both"/>
        <w:rPr>
          <w:rFonts w:cstheme="minorHAnsi"/>
        </w:rPr>
      </w:pPr>
      <w:r w:rsidRPr="00373BE1">
        <w:rPr>
          <w:rFonts w:cstheme="minorHAnsi"/>
        </w:rPr>
        <w:t xml:space="preserve">The Ombudsman’s Office in Latvia submitted an assessment of "Guidelines for the identification and investigation of hate crime and hate speech” that were elaborated by the Criminal Investigation Management Board of the Main Criminal Police of the State Police in co-operation with the State Police College and the Security Police. </w:t>
      </w:r>
      <w:r w:rsidR="00640481" w:rsidRPr="00373BE1">
        <w:rPr>
          <w:rFonts w:cstheme="minorHAnsi"/>
        </w:rPr>
        <w:t xml:space="preserve">The Gender Equality Ombudsperson </w:t>
      </w:r>
      <w:r w:rsidRPr="00373BE1">
        <w:rPr>
          <w:rFonts w:cstheme="minorHAnsi"/>
        </w:rPr>
        <w:t xml:space="preserve">in Croatia </w:t>
      </w:r>
      <w:r w:rsidR="00640481" w:rsidRPr="00373BE1">
        <w:rPr>
          <w:rFonts w:cstheme="minorHAnsi"/>
        </w:rPr>
        <w:t>has made recommendations to improve the prosecution of hate speech.</w:t>
      </w:r>
    </w:p>
    <w:p w14:paraId="3BFF300B" w14:textId="1D013D0A" w:rsidR="001E10BF" w:rsidRPr="00373BE1" w:rsidRDefault="00640481" w:rsidP="00373BE1">
      <w:pPr>
        <w:spacing w:after="120" w:line="276" w:lineRule="auto"/>
        <w:jc w:val="both"/>
        <w:rPr>
          <w:rFonts w:cstheme="minorHAnsi"/>
        </w:rPr>
      </w:pPr>
      <w:r w:rsidRPr="00373BE1">
        <w:rPr>
          <w:rFonts w:cstheme="minorHAnsi"/>
        </w:rPr>
        <w:t>The Slovak National Centre for Human Rights has made recommendations for action by Government, the police and the media. The Commission for the Protection of Equality in Serbia has also focused on the media with recommendations to secure responsible reporting and training of journalists.</w:t>
      </w:r>
      <w:r w:rsidR="0000655C" w:rsidRPr="00373BE1">
        <w:rPr>
          <w:rFonts w:cstheme="minorHAnsi"/>
        </w:rPr>
        <w:t xml:space="preserve"> The Equality Commission has highlighted the need for long-term government action on hate crime and hate speech and the prejudicial attitudes that underpin these.</w:t>
      </w:r>
    </w:p>
    <w:tbl>
      <w:tblPr>
        <w:tblStyle w:val="TableGrid"/>
        <w:tblW w:w="0" w:type="auto"/>
        <w:tblLook w:val="04A0" w:firstRow="1" w:lastRow="0" w:firstColumn="1" w:lastColumn="0" w:noHBand="0" w:noVBand="1"/>
      </w:tblPr>
      <w:tblGrid>
        <w:gridCol w:w="9010"/>
      </w:tblGrid>
      <w:tr w:rsidR="001E10BF" w:rsidRPr="00373BE1" w14:paraId="60C3E549" w14:textId="77777777" w:rsidTr="007C664A">
        <w:tc>
          <w:tcPr>
            <w:tcW w:w="9010" w:type="dxa"/>
            <w:shd w:val="clear" w:color="auto" w:fill="E7E6E6" w:themeFill="background2"/>
          </w:tcPr>
          <w:p w14:paraId="51F99A1E" w14:textId="77777777" w:rsidR="001E10BF" w:rsidRPr="00373BE1" w:rsidRDefault="001E10BF" w:rsidP="00373BE1">
            <w:pPr>
              <w:spacing w:after="120" w:line="276" w:lineRule="auto"/>
              <w:jc w:val="both"/>
              <w:rPr>
                <w:rFonts w:cstheme="minorHAnsi"/>
                <w:b/>
              </w:rPr>
            </w:pPr>
            <w:r w:rsidRPr="00373BE1">
              <w:rPr>
                <w:rFonts w:cstheme="minorHAnsi"/>
                <w:b/>
              </w:rPr>
              <w:t>Good Practice: Gender Equality Ombudsman, Finland</w:t>
            </w:r>
          </w:p>
          <w:p w14:paraId="4796017D" w14:textId="2FC0897E" w:rsidR="001E10BF" w:rsidRPr="00373BE1" w:rsidRDefault="001E10BF" w:rsidP="00373BE1">
            <w:pPr>
              <w:spacing w:after="120" w:line="276" w:lineRule="auto"/>
              <w:jc w:val="both"/>
              <w:rPr>
                <w:rFonts w:cstheme="minorHAnsi"/>
              </w:rPr>
            </w:pPr>
            <w:r w:rsidRPr="00373BE1">
              <w:rPr>
                <w:rFonts w:cstheme="minorHAnsi"/>
              </w:rPr>
              <w:t>The Gender Equality Ombudsman is presenting its first report on the state of gender equality to the Parliament this year. This report will focus on gendered/sexist hate speech in relation to women and gender minorities. It will address hate speech as a significant societal problem, raise the need for legislative amendment to include gender as a motive in hate crimes, advocate for a national action plan against hate speech and hate crimes, and identify the need for study on misogyny and sexist hate s</w:t>
            </w:r>
            <w:r w:rsidR="002A1E42" w:rsidRPr="00373BE1">
              <w:rPr>
                <w:rFonts w:cstheme="minorHAnsi"/>
              </w:rPr>
              <w:t>peech and hate crimes.</w:t>
            </w:r>
          </w:p>
        </w:tc>
      </w:tr>
    </w:tbl>
    <w:p w14:paraId="4BBB9225" w14:textId="5F81F14D" w:rsidR="00640481" w:rsidRPr="00373BE1" w:rsidRDefault="00640481" w:rsidP="00373BE1">
      <w:pPr>
        <w:spacing w:before="120" w:after="120" w:line="276" w:lineRule="auto"/>
        <w:jc w:val="both"/>
        <w:rPr>
          <w:rFonts w:cstheme="minorHAnsi"/>
        </w:rPr>
      </w:pPr>
      <w:r w:rsidRPr="00373BE1">
        <w:rPr>
          <w:rFonts w:cstheme="minorHAnsi"/>
        </w:rPr>
        <w:t xml:space="preserve">Equality bodies </w:t>
      </w:r>
      <w:r w:rsidR="00FB6F3A" w:rsidRPr="00373BE1">
        <w:rPr>
          <w:rFonts w:cstheme="minorHAnsi"/>
        </w:rPr>
        <w:t>have communicated and argued in support of</w:t>
      </w:r>
      <w:r w:rsidRPr="00373BE1">
        <w:rPr>
          <w:rFonts w:cstheme="minorHAnsi"/>
        </w:rPr>
        <w:t xml:space="preserve"> their </w:t>
      </w:r>
      <w:r w:rsidR="00FB6F3A" w:rsidRPr="00373BE1">
        <w:rPr>
          <w:rFonts w:cstheme="minorHAnsi"/>
        </w:rPr>
        <w:t xml:space="preserve">policy </w:t>
      </w:r>
      <w:r w:rsidRPr="00373BE1">
        <w:rPr>
          <w:rFonts w:cstheme="minorHAnsi"/>
        </w:rPr>
        <w:t>advice in a r</w:t>
      </w:r>
      <w:r w:rsidR="00A26112" w:rsidRPr="00373BE1">
        <w:rPr>
          <w:rFonts w:cstheme="minorHAnsi"/>
        </w:rPr>
        <w:t>ange of different ways. This has</w:t>
      </w:r>
      <w:r w:rsidRPr="00373BE1">
        <w:rPr>
          <w:rFonts w:cstheme="minorHAnsi"/>
        </w:rPr>
        <w:t xml:space="preserve"> included the use of annual reports and the recommendations carried in these. It has involved participation in policy groups convened by the political and the public authorities to examine these issues. A number of equalit</w:t>
      </w:r>
      <w:r w:rsidR="00CE5B4F" w:rsidRPr="00373BE1">
        <w:rPr>
          <w:rFonts w:cstheme="minorHAnsi"/>
        </w:rPr>
        <w:t xml:space="preserve">y bodies have brought a focus related </w:t>
      </w:r>
      <w:r w:rsidR="00CE5B4F" w:rsidRPr="00373BE1">
        <w:rPr>
          <w:rFonts w:cstheme="minorHAnsi"/>
        </w:rPr>
        <w:lastRenderedPageBreak/>
        <w:t>to</w:t>
      </w:r>
      <w:r w:rsidRPr="00373BE1">
        <w:rPr>
          <w:rFonts w:cstheme="minorHAnsi"/>
        </w:rPr>
        <w:t xml:space="preserve"> hate speech into national strategies for equality and non-discrimination</w:t>
      </w:r>
      <w:r w:rsidR="00A26112" w:rsidRPr="00373BE1">
        <w:rPr>
          <w:rFonts w:cstheme="minorHAnsi"/>
        </w:rPr>
        <w:t>, specifically</w:t>
      </w:r>
      <w:r w:rsidR="00CE5B4F" w:rsidRPr="00373BE1">
        <w:rPr>
          <w:rFonts w:cstheme="minorHAnsi"/>
        </w:rPr>
        <w:t xml:space="preserve"> the Institute for Equality between Women and Men in Belgium, the Ombudsperson for People with Disabilities in </w:t>
      </w:r>
      <w:r w:rsidR="00C310BF" w:rsidRPr="00373BE1">
        <w:rPr>
          <w:rFonts w:cstheme="minorHAnsi"/>
        </w:rPr>
        <w:t>Croatia, the National Council</w:t>
      </w:r>
      <w:r w:rsidR="00CE5B4F" w:rsidRPr="00373BE1">
        <w:rPr>
          <w:rFonts w:cstheme="minorHAnsi"/>
        </w:rPr>
        <w:t xml:space="preserve"> for Combating Discrimination in Romania</w:t>
      </w:r>
      <w:r w:rsidRPr="00373BE1">
        <w:rPr>
          <w:rFonts w:cstheme="minorHAnsi"/>
        </w:rPr>
        <w:t>.</w:t>
      </w:r>
    </w:p>
    <w:p w14:paraId="717E702E" w14:textId="77777777" w:rsidR="003C5F94" w:rsidRDefault="003C5F94" w:rsidP="00373BE1">
      <w:pPr>
        <w:spacing w:after="120" w:line="276" w:lineRule="auto"/>
        <w:jc w:val="both"/>
        <w:rPr>
          <w:rFonts w:cstheme="minorHAnsi"/>
          <w:b/>
          <w:i/>
        </w:rPr>
      </w:pPr>
    </w:p>
    <w:p w14:paraId="1FC10890" w14:textId="7DCC221C" w:rsidR="00AB5D24" w:rsidRPr="003C5F94" w:rsidRDefault="00480B4B" w:rsidP="00373BE1">
      <w:pPr>
        <w:spacing w:after="120" w:line="276" w:lineRule="auto"/>
        <w:jc w:val="both"/>
        <w:rPr>
          <w:rFonts w:cstheme="minorHAnsi"/>
          <w:b/>
          <w:i/>
          <w:sz w:val="28"/>
          <w:szCs w:val="28"/>
        </w:rPr>
      </w:pPr>
      <w:r w:rsidRPr="003C5F94">
        <w:rPr>
          <w:rFonts w:cstheme="minorHAnsi"/>
          <w:b/>
          <w:i/>
          <w:sz w:val="28"/>
          <w:szCs w:val="28"/>
        </w:rPr>
        <w:t>5</w:t>
      </w:r>
      <w:r w:rsidR="00AB5D24" w:rsidRPr="003C5F94">
        <w:rPr>
          <w:rFonts w:cstheme="minorHAnsi"/>
          <w:b/>
          <w:i/>
          <w:sz w:val="28"/>
          <w:szCs w:val="28"/>
        </w:rPr>
        <w:t>.4 Promotion of Good Practice</w:t>
      </w:r>
    </w:p>
    <w:p w14:paraId="43548FD1" w14:textId="2B894D30" w:rsidR="001A13B4" w:rsidRPr="00373BE1" w:rsidRDefault="001A13B4" w:rsidP="00373BE1">
      <w:pPr>
        <w:spacing w:after="120" w:line="276" w:lineRule="auto"/>
        <w:jc w:val="both"/>
        <w:rPr>
          <w:rFonts w:cstheme="minorHAnsi"/>
        </w:rPr>
      </w:pPr>
      <w:r w:rsidRPr="00373BE1">
        <w:rPr>
          <w:rFonts w:cstheme="minorHAnsi"/>
        </w:rPr>
        <w:t>Equality bodies have developed a range of</w:t>
      </w:r>
      <w:r w:rsidR="00AB5D24" w:rsidRPr="00373BE1">
        <w:rPr>
          <w:rFonts w:cstheme="minorHAnsi"/>
        </w:rPr>
        <w:t xml:space="preserve"> guidance materials on hate speech and on freedom of expression issues. </w:t>
      </w:r>
      <w:r w:rsidRPr="00373BE1">
        <w:rPr>
          <w:rFonts w:cstheme="minorHAnsi"/>
        </w:rPr>
        <w:t xml:space="preserve">The Commissioner for Protection of Equality in Serbia has published guidance for the media on hate speech. This is accompanied by </w:t>
      </w:r>
      <w:r w:rsidR="00A26112" w:rsidRPr="00373BE1">
        <w:rPr>
          <w:rFonts w:cstheme="minorHAnsi"/>
        </w:rPr>
        <w:t xml:space="preserve">the organisation of </w:t>
      </w:r>
      <w:r w:rsidRPr="00373BE1">
        <w:rPr>
          <w:rFonts w:cstheme="minorHAnsi"/>
        </w:rPr>
        <w:t xml:space="preserve">media awards for </w:t>
      </w:r>
      <w:r w:rsidR="00A26112" w:rsidRPr="00373BE1">
        <w:rPr>
          <w:rFonts w:cstheme="minorHAnsi"/>
        </w:rPr>
        <w:t>good practice and by training events for</w:t>
      </w:r>
      <w:r w:rsidRPr="00373BE1">
        <w:rPr>
          <w:rFonts w:cstheme="minorHAnsi"/>
        </w:rPr>
        <w:t xml:space="preserve"> media professionals. The Equality and Human Rights Commission in Britain has published guidance on freedom of expression.</w:t>
      </w:r>
    </w:p>
    <w:p w14:paraId="3B63F1B3" w14:textId="42A66CC7" w:rsidR="00AB5D24" w:rsidRPr="00373BE1" w:rsidRDefault="00AB5D24" w:rsidP="00373BE1">
      <w:pPr>
        <w:spacing w:after="120" w:line="276" w:lineRule="auto"/>
        <w:jc w:val="both"/>
        <w:rPr>
          <w:rFonts w:cstheme="minorHAnsi"/>
        </w:rPr>
      </w:pPr>
      <w:r w:rsidRPr="00373BE1">
        <w:rPr>
          <w:rFonts w:cstheme="minorHAnsi"/>
        </w:rPr>
        <w:t>Training provision on</w:t>
      </w:r>
      <w:r w:rsidR="001A13B4" w:rsidRPr="00373BE1">
        <w:rPr>
          <w:rFonts w:cstheme="minorHAnsi"/>
        </w:rPr>
        <w:t xml:space="preserve"> hate speech has been conducted by equality bodies</w:t>
      </w:r>
      <w:r w:rsidRPr="00373BE1">
        <w:rPr>
          <w:rFonts w:cstheme="minorHAnsi"/>
        </w:rPr>
        <w:t xml:space="preserve"> for </w:t>
      </w:r>
      <w:r w:rsidR="001A13B4" w:rsidRPr="00373BE1">
        <w:rPr>
          <w:rFonts w:cstheme="minorHAnsi"/>
        </w:rPr>
        <w:t xml:space="preserve">a range of </w:t>
      </w:r>
      <w:r w:rsidRPr="00373BE1">
        <w:rPr>
          <w:rFonts w:cstheme="minorHAnsi"/>
        </w:rPr>
        <w:t>groups</w:t>
      </w:r>
      <w:r w:rsidR="001A13B4" w:rsidRPr="00373BE1">
        <w:rPr>
          <w:rFonts w:cstheme="minorHAnsi"/>
        </w:rPr>
        <w:t>, in particular those concerned with its prosecution,</w:t>
      </w:r>
      <w:r w:rsidRPr="00373BE1">
        <w:rPr>
          <w:rFonts w:cstheme="minorHAnsi"/>
        </w:rPr>
        <w:t xml:space="preserve"> such as the police, prosecutors, and judges.</w:t>
      </w:r>
      <w:r w:rsidR="00A26112" w:rsidRPr="00373BE1">
        <w:rPr>
          <w:rFonts w:cstheme="minorHAnsi"/>
        </w:rPr>
        <w:t xml:space="preserve"> This work wa</w:t>
      </w:r>
      <w:r w:rsidR="008C45B4" w:rsidRPr="00373BE1">
        <w:rPr>
          <w:rFonts w:cstheme="minorHAnsi"/>
        </w:rPr>
        <w:t xml:space="preserve">s reported by the Ombudsperson for People with Disabilities in Croatia, the Non-Discrimination Ombudsman in Finland, </w:t>
      </w:r>
      <w:r w:rsidR="00D948FA" w:rsidRPr="00373BE1">
        <w:rPr>
          <w:rFonts w:cstheme="minorHAnsi"/>
        </w:rPr>
        <w:t xml:space="preserve">the Commissioner for Human Rights in Poland, </w:t>
      </w:r>
      <w:r w:rsidR="00C310BF" w:rsidRPr="00373BE1">
        <w:rPr>
          <w:rFonts w:cstheme="minorHAnsi"/>
        </w:rPr>
        <w:t>the National Council</w:t>
      </w:r>
      <w:r w:rsidR="008C45B4" w:rsidRPr="00373BE1">
        <w:rPr>
          <w:rFonts w:cstheme="minorHAnsi"/>
        </w:rPr>
        <w:t xml:space="preserve"> for Combating Discrimination in Romania, and the Slovak National Centre for Human Rights. The </w:t>
      </w:r>
      <w:r w:rsidR="00E262F3" w:rsidRPr="00373BE1">
        <w:rPr>
          <w:rFonts w:cstheme="minorHAnsi"/>
        </w:rPr>
        <w:t xml:space="preserve">Belgian </w:t>
      </w:r>
      <w:r w:rsidR="008C45B4" w:rsidRPr="00373BE1">
        <w:rPr>
          <w:rFonts w:cstheme="minorHAnsi"/>
        </w:rPr>
        <w:t>Institute for Equali</w:t>
      </w:r>
      <w:r w:rsidR="00A26112" w:rsidRPr="00373BE1">
        <w:rPr>
          <w:rFonts w:cstheme="minorHAnsi"/>
        </w:rPr>
        <w:t xml:space="preserve">ty between Women and Men </w:t>
      </w:r>
      <w:r w:rsidR="00A254AD" w:rsidRPr="00373BE1">
        <w:rPr>
          <w:rFonts w:cstheme="minorHAnsi"/>
        </w:rPr>
        <w:t xml:space="preserve">and the Commission for the Rights of Persons with Disability in Malta </w:t>
      </w:r>
      <w:r w:rsidR="00A26112" w:rsidRPr="00373BE1">
        <w:rPr>
          <w:rFonts w:cstheme="minorHAnsi"/>
        </w:rPr>
        <w:t>reported</w:t>
      </w:r>
      <w:r w:rsidR="008C45B4" w:rsidRPr="00373BE1">
        <w:rPr>
          <w:rFonts w:cstheme="minorHAnsi"/>
        </w:rPr>
        <w:t xml:space="preserve"> such training with employers and trade unions</w:t>
      </w:r>
      <w:r w:rsidR="005E4918" w:rsidRPr="00373BE1">
        <w:rPr>
          <w:rFonts w:cstheme="minorHAnsi"/>
        </w:rPr>
        <w:t xml:space="preserve"> and the Ombud for Equal Treatment in Austria also engages with employers in a range of ways on the issue, specifically in relation to harassment and sexual harassment</w:t>
      </w:r>
      <w:r w:rsidR="008C45B4" w:rsidRPr="00373BE1">
        <w:rPr>
          <w:rFonts w:cstheme="minorHAnsi"/>
        </w:rPr>
        <w:t>.</w:t>
      </w:r>
    </w:p>
    <w:tbl>
      <w:tblPr>
        <w:tblStyle w:val="TableGrid"/>
        <w:tblW w:w="0" w:type="auto"/>
        <w:tblLook w:val="04A0" w:firstRow="1" w:lastRow="0" w:firstColumn="1" w:lastColumn="0" w:noHBand="0" w:noVBand="1"/>
      </w:tblPr>
      <w:tblGrid>
        <w:gridCol w:w="9010"/>
      </w:tblGrid>
      <w:tr w:rsidR="008C45B4" w:rsidRPr="00373BE1" w14:paraId="3DEEBFFF" w14:textId="77777777" w:rsidTr="003C5F94">
        <w:tc>
          <w:tcPr>
            <w:tcW w:w="9010" w:type="dxa"/>
            <w:shd w:val="clear" w:color="auto" w:fill="E7E6E6" w:themeFill="background2"/>
          </w:tcPr>
          <w:p w14:paraId="35F08F7E" w14:textId="77777777" w:rsidR="008C45B4" w:rsidRPr="00373BE1" w:rsidRDefault="008C45B4" w:rsidP="00373BE1">
            <w:pPr>
              <w:spacing w:after="120" w:line="276" w:lineRule="auto"/>
              <w:jc w:val="both"/>
              <w:rPr>
                <w:rFonts w:cstheme="minorHAnsi"/>
                <w:b/>
              </w:rPr>
            </w:pPr>
            <w:r w:rsidRPr="00373BE1">
              <w:rPr>
                <w:rFonts w:cstheme="minorHAnsi"/>
                <w:b/>
              </w:rPr>
              <w:t>Good Practice: Slovak National Centre for Human Rights, Slovakia</w:t>
            </w:r>
          </w:p>
          <w:p w14:paraId="45DCAD3C" w14:textId="2260C138" w:rsidR="008C45B4" w:rsidRPr="00373BE1" w:rsidRDefault="008C45B4" w:rsidP="00373BE1">
            <w:pPr>
              <w:spacing w:after="120" w:line="276" w:lineRule="auto"/>
              <w:jc w:val="both"/>
              <w:rPr>
                <w:rFonts w:cstheme="minorHAnsi"/>
              </w:rPr>
            </w:pPr>
            <w:r w:rsidRPr="00373BE1">
              <w:rPr>
                <w:rFonts w:cstheme="minorHAnsi"/>
              </w:rPr>
              <w:t>In cooperation with the Office of the Agent of the Slovak Republic before the European Court of Human Rights, the Slovak National Centre for Human Rights prepared a training programme for investigators working on issues of hate speech crime of the Praesidium of the Police Force of the Slovak Republic and of the National Crime Agency, a body responsible for investigating and prosecuting crimes of extremism including certain hate speech crimes, and for prosecutors from the Special Prosecutors Office working on relevant cases. This training addressed issues of freedom of expression and its interaction with other human rights and freedoms, particularly how to balance protection of the human rights and freedoms of others with the freedom of expression of perpetrators of hate speech. This was implemented in 2017 and several meetings were held with senior officials to establish ongoing cooperation on this issue.</w:t>
            </w:r>
          </w:p>
        </w:tc>
      </w:tr>
    </w:tbl>
    <w:p w14:paraId="703F2CFD" w14:textId="2F7CD728" w:rsidR="008C45B4" w:rsidRPr="00373BE1" w:rsidRDefault="00866ECA" w:rsidP="00373BE1">
      <w:pPr>
        <w:spacing w:before="120" w:after="120" w:line="276" w:lineRule="auto"/>
        <w:jc w:val="both"/>
        <w:rPr>
          <w:rFonts w:cstheme="minorHAnsi"/>
          <w:lang w:val="en-US"/>
        </w:rPr>
      </w:pPr>
      <w:r w:rsidRPr="00373BE1">
        <w:rPr>
          <w:rFonts w:cstheme="minorHAnsi"/>
        </w:rPr>
        <w:t>Some equality bodies report</w:t>
      </w:r>
      <w:r w:rsidR="00A26112" w:rsidRPr="00373BE1">
        <w:rPr>
          <w:rFonts w:cstheme="minorHAnsi"/>
        </w:rPr>
        <w:t>ed activities with schools and other</w:t>
      </w:r>
      <w:r w:rsidRPr="00373BE1">
        <w:rPr>
          <w:rFonts w:cstheme="minorHAnsi"/>
        </w:rPr>
        <w:t xml:space="preserve"> education</w:t>
      </w:r>
      <w:r w:rsidR="00A26112" w:rsidRPr="00373BE1">
        <w:rPr>
          <w:rFonts w:cstheme="minorHAnsi"/>
        </w:rPr>
        <w:t xml:space="preserve"> settings on the issue. This involv</w:t>
      </w:r>
      <w:r w:rsidRPr="00373BE1">
        <w:rPr>
          <w:rFonts w:cstheme="minorHAnsi"/>
        </w:rPr>
        <w:t>ed a focus on curriculum development and on institutional culture.</w:t>
      </w:r>
      <w:r w:rsidR="00E728A7" w:rsidRPr="00373BE1">
        <w:rPr>
          <w:rFonts w:cstheme="minorHAnsi"/>
        </w:rPr>
        <w:t xml:space="preserve"> The Commissioner for the Protection of Equa</w:t>
      </w:r>
      <w:r w:rsidR="002B40B1" w:rsidRPr="00373BE1">
        <w:rPr>
          <w:rFonts w:cstheme="minorHAnsi"/>
        </w:rPr>
        <w:t>lity in Serbia has worked with</w:t>
      </w:r>
      <w:r w:rsidR="00E728A7" w:rsidRPr="00373BE1">
        <w:rPr>
          <w:rFonts w:cstheme="minorHAnsi"/>
        </w:rPr>
        <w:t xml:space="preserve"> Youth Panel</w:t>
      </w:r>
      <w:r w:rsidR="002B40B1" w:rsidRPr="00373BE1">
        <w:rPr>
          <w:rFonts w:cstheme="minorHAnsi"/>
        </w:rPr>
        <w:t>s</w:t>
      </w:r>
      <w:r w:rsidR="00E728A7" w:rsidRPr="00373BE1">
        <w:rPr>
          <w:rFonts w:cstheme="minorHAnsi"/>
        </w:rPr>
        <w:t xml:space="preserve"> to include a focus on hate speech issues in educational materials and to shape school values in this regard. The Slovak National Centre for Human Rights has had a particular focus on sexism in its work in schools on cyber bullying</w:t>
      </w:r>
      <w:r w:rsidR="002B40B1" w:rsidRPr="00373BE1">
        <w:rPr>
          <w:rFonts w:cstheme="minorHAnsi"/>
        </w:rPr>
        <w:t xml:space="preserve"> issues</w:t>
      </w:r>
      <w:r w:rsidR="00E728A7" w:rsidRPr="00373BE1">
        <w:rPr>
          <w:rFonts w:cstheme="minorHAnsi"/>
        </w:rPr>
        <w:t>.</w:t>
      </w:r>
      <w:r w:rsidR="00A158A8" w:rsidRPr="00373BE1">
        <w:rPr>
          <w:rFonts w:cstheme="minorHAnsi"/>
        </w:rPr>
        <w:t xml:space="preserve"> The Gender Equality Ombudsman in Finland has </w:t>
      </w:r>
      <w:r w:rsidR="00A158A8" w:rsidRPr="00373BE1">
        <w:rPr>
          <w:rFonts w:cstheme="minorHAnsi"/>
        </w:rPr>
        <w:lastRenderedPageBreak/>
        <w:t>been involved</w:t>
      </w:r>
      <w:r w:rsidR="00A158A8" w:rsidRPr="00373BE1">
        <w:rPr>
          <w:rFonts w:cstheme="minorHAnsi"/>
          <w:lang w:val="en-US"/>
        </w:rPr>
        <w:t xml:space="preserve"> in preparing materials on sexist hate speech for young </w:t>
      </w:r>
      <w:r w:rsidR="00A26112" w:rsidRPr="00373BE1">
        <w:rPr>
          <w:rFonts w:cstheme="minorHAnsi"/>
          <w:lang w:val="en-US"/>
        </w:rPr>
        <w:t xml:space="preserve">people </w:t>
      </w:r>
      <w:r w:rsidR="00A158A8" w:rsidRPr="00373BE1">
        <w:rPr>
          <w:rFonts w:cstheme="minorHAnsi"/>
          <w:lang w:val="en-US"/>
        </w:rPr>
        <w:t>and schools as a member of a network of human rights NGOs and equality bodies against hate speech.</w:t>
      </w:r>
      <w:r w:rsidR="00082B6D" w:rsidRPr="00373BE1">
        <w:rPr>
          <w:rFonts w:cstheme="minorHAnsi"/>
          <w:lang w:val="en-US"/>
        </w:rPr>
        <w:t xml:space="preserve"> </w:t>
      </w:r>
      <w:r w:rsidR="0000655C" w:rsidRPr="00373BE1">
        <w:rPr>
          <w:rFonts w:cstheme="minorHAnsi"/>
          <w:lang w:val="en-US"/>
        </w:rPr>
        <w:t xml:space="preserve">The Equality Commission for Northern Ireland has made recommendations in relation to school curricula addressing and internal school leadership on issues of prejudice. </w:t>
      </w:r>
      <w:r w:rsidR="00082B6D" w:rsidRPr="00373BE1">
        <w:rPr>
          <w:rFonts w:cstheme="minorHAnsi"/>
          <w:lang w:val="en-US"/>
        </w:rPr>
        <w:t xml:space="preserve">The Office of the Ombudsman in Croatia </w:t>
      </w:r>
      <w:r w:rsidR="00A07218" w:rsidRPr="00373BE1">
        <w:rPr>
          <w:rFonts w:cstheme="minorHAnsi"/>
          <w:lang w:val="en-US"/>
        </w:rPr>
        <w:t>and the Commissioner for Human Rights in Poland have</w:t>
      </w:r>
      <w:r w:rsidR="00082B6D" w:rsidRPr="00373BE1">
        <w:rPr>
          <w:rFonts w:cstheme="minorHAnsi"/>
          <w:lang w:val="en-US"/>
        </w:rPr>
        <w:t xml:space="preserve"> made presentations in educational establishments that included a focus on hate speech.</w:t>
      </w:r>
    </w:p>
    <w:tbl>
      <w:tblPr>
        <w:tblStyle w:val="TableGrid"/>
        <w:tblW w:w="0" w:type="auto"/>
        <w:tblLook w:val="04A0" w:firstRow="1" w:lastRow="0" w:firstColumn="1" w:lastColumn="0" w:noHBand="0" w:noVBand="1"/>
      </w:tblPr>
      <w:tblGrid>
        <w:gridCol w:w="9010"/>
      </w:tblGrid>
      <w:tr w:rsidR="00866ECA" w:rsidRPr="00373BE1" w14:paraId="62963B3D" w14:textId="77777777" w:rsidTr="003C5F94">
        <w:tc>
          <w:tcPr>
            <w:tcW w:w="9010" w:type="dxa"/>
            <w:shd w:val="clear" w:color="auto" w:fill="E7E6E6" w:themeFill="background2"/>
          </w:tcPr>
          <w:p w14:paraId="6B89BEE6" w14:textId="77777777" w:rsidR="00866ECA" w:rsidRPr="00373BE1" w:rsidRDefault="00866ECA" w:rsidP="00373BE1">
            <w:pPr>
              <w:spacing w:after="120" w:line="276" w:lineRule="auto"/>
              <w:jc w:val="both"/>
              <w:rPr>
                <w:rFonts w:cstheme="minorHAnsi"/>
                <w:b/>
              </w:rPr>
            </w:pPr>
            <w:r w:rsidRPr="00373BE1">
              <w:rPr>
                <w:rFonts w:cstheme="minorHAnsi"/>
                <w:b/>
              </w:rPr>
              <w:t>Good Practice: Institute for Equality between Women and Men, Belgium</w:t>
            </w:r>
          </w:p>
          <w:p w14:paraId="1B7B41C1" w14:textId="04BA0016" w:rsidR="00866ECA" w:rsidRPr="00373BE1" w:rsidRDefault="00866ECA" w:rsidP="00373BE1">
            <w:pPr>
              <w:spacing w:before="120" w:after="120" w:line="276" w:lineRule="auto"/>
              <w:jc w:val="both"/>
              <w:rPr>
                <w:rFonts w:cstheme="minorHAnsi"/>
              </w:rPr>
            </w:pPr>
            <w:r w:rsidRPr="00373BE1">
              <w:rPr>
                <w:rFonts w:cstheme="minorHAnsi"/>
              </w:rPr>
              <w:t>The Institute for Equality between Women and Men wrote to the Dean about the issue of sexism on a university campus. A meeting was hosted by the university authorities to enable the equality body to share its expertise. A presentation was made to the students. Ongoing contact has been maintained with the university. The plan is to aid and assist the university, and subsequently other universities, to prepare and implement an action plan against sexism and incitement to hate.</w:t>
            </w:r>
          </w:p>
        </w:tc>
      </w:tr>
    </w:tbl>
    <w:p w14:paraId="7C24C732" w14:textId="05A7E091" w:rsidR="000B6F9B" w:rsidRPr="00373BE1" w:rsidRDefault="00E728A7" w:rsidP="00373BE1">
      <w:pPr>
        <w:spacing w:before="120" w:after="120" w:line="276" w:lineRule="auto"/>
        <w:jc w:val="both"/>
        <w:rPr>
          <w:rFonts w:cstheme="minorHAnsi"/>
        </w:rPr>
      </w:pPr>
      <w:r w:rsidRPr="00373BE1">
        <w:rPr>
          <w:rFonts w:cstheme="minorHAnsi"/>
        </w:rPr>
        <w:t xml:space="preserve">Elections are seen as moments </w:t>
      </w:r>
      <w:r w:rsidR="00E262F3" w:rsidRPr="00373BE1">
        <w:rPr>
          <w:rFonts w:cstheme="minorHAnsi"/>
        </w:rPr>
        <w:t>for increased hate speech. E</w:t>
      </w:r>
      <w:r w:rsidR="00A254AD" w:rsidRPr="00373BE1">
        <w:rPr>
          <w:rFonts w:cstheme="minorHAnsi"/>
        </w:rPr>
        <w:t>q</w:t>
      </w:r>
      <w:r w:rsidRPr="00373BE1">
        <w:rPr>
          <w:rFonts w:cstheme="minorHAnsi"/>
        </w:rPr>
        <w:t>uality bodies have taken action in those periods t</w:t>
      </w:r>
      <w:r w:rsidR="00AB5D24" w:rsidRPr="00373BE1">
        <w:rPr>
          <w:rFonts w:cstheme="minorHAnsi"/>
        </w:rPr>
        <w:t>o set standards for</w:t>
      </w:r>
      <w:r w:rsidR="002B40B1" w:rsidRPr="00373BE1">
        <w:rPr>
          <w:rFonts w:cstheme="minorHAnsi"/>
        </w:rPr>
        <w:t>,</w:t>
      </w:r>
      <w:r w:rsidR="00AB5D24" w:rsidRPr="00373BE1">
        <w:rPr>
          <w:rFonts w:cstheme="minorHAnsi"/>
        </w:rPr>
        <w:t xml:space="preserve"> or provide toolkits to guide</w:t>
      </w:r>
      <w:r w:rsidR="002B40B1" w:rsidRPr="00373BE1">
        <w:rPr>
          <w:rFonts w:cstheme="minorHAnsi"/>
        </w:rPr>
        <w:t>,</w:t>
      </w:r>
      <w:r w:rsidR="00AB5D24" w:rsidRPr="00373BE1">
        <w:rPr>
          <w:rFonts w:cstheme="minorHAnsi"/>
        </w:rPr>
        <w:t xml:space="preserve"> political discourse and get political parties to sign up to thes</w:t>
      </w:r>
      <w:r w:rsidRPr="00373BE1">
        <w:rPr>
          <w:rFonts w:cstheme="minorHAnsi"/>
        </w:rPr>
        <w:t>e</w:t>
      </w:r>
      <w:r w:rsidR="00AB5D24" w:rsidRPr="00373BE1">
        <w:rPr>
          <w:rFonts w:cstheme="minorHAnsi"/>
        </w:rPr>
        <w:t>.</w:t>
      </w:r>
      <w:r w:rsidR="00E26B30" w:rsidRPr="00373BE1">
        <w:rPr>
          <w:rFonts w:cstheme="minorHAnsi"/>
        </w:rPr>
        <w:t xml:space="preserve"> During the 2017 municipal elections, the Non-Discrimination Ombudsman in Finland cooperated with two NGOs, academics and a company providi</w:t>
      </w:r>
      <w:r w:rsidR="002B40B1" w:rsidRPr="00373BE1">
        <w:rPr>
          <w:rFonts w:cstheme="minorHAnsi"/>
        </w:rPr>
        <w:t>ng digital services</w:t>
      </w:r>
      <w:r w:rsidR="00E26B30" w:rsidRPr="00373BE1">
        <w:rPr>
          <w:rFonts w:cstheme="minorHAnsi"/>
        </w:rPr>
        <w:t xml:space="preserve"> to detect on-line hate speech in </w:t>
      </w:r>
      <w:r w:rsidR="002B40B1" w:rsidRPr="00373BE1">
        <w:rPr>
          <w:rFonts w:cstheme="minorHAnsi"/>
        </w:rPr>
        <w:t>the campaign</w:t>
      </w:r>
      <w:r w:rsidR="00E26B30" w:rsidRPr="00373BE1">
        <w:rPr>
          <w:rFonts w:cstheme="minorHAnsi"/>
        </w:rPr>
        <w:t xml:space="preserve"> with the help of an algorithm developed for this purpose and to prevent hate speech by encouraging political parties to intervene when hate speech was detected.  The police were invited to investigate in serious cases</w:t>
      </w:r>
      <w:r w:rsidR="000B6F9B" w:rsidRPr="00373BE1">
        <w:rPr>
          <w:rFonts w:cstheme="minorHAnsi"/>
        </w:rPr>
        <w:t xml:space="preserve">. The Danish Institute for Human Rights hosted two events </w:t>
      </w:r>
      <w:r w:rsidR="00241AD6" w:rsidRPr="00373BE1">
        <w:rPr>
          <w:rFonts w:cstheme="minorHAnsi"/>
        </w:rPr>
        <w:t xml:space="preserve">on hate speech </w:t>
      </w:r>
      <w:r w:rsidR="000B6F9B" w:rsidRPr="00373BE1">
        <w:rPr>
          <w:rFonts w:cstheme="minorHAnsi"/>
        </w:rPr>
        <w:t>at the annual political festival “</w:t>
      </w:r>
      <w:proofErr w:type="spellStart"/>
      <w:r w:rsidR="000B6F9B" w:rsidRPr="00373BE1">
        <w:rPr>
          <w:rFonts w:eastAsia="Times New Roman" w:cstheme="minorHAnsi"/>
          <w:lang w:val="en-IE"/>
        </w:rPr>
        <w:t>Folkemødet</w:t>
      </w:r>
      <w:proofErr w:type="spellEnd"/>
      <w:r w:rsidR="000B6F9B" w:rsidRPr="00373BE1">
        <w:rPr>
          <w:rFonts w:eastAsia="Times New Roman" w:cstheme="minorHAnsi"/>
          <w:lang w:val="en-IE"/>
        </w:rPr>
        <w:t>”, a four day gathering where politicians meet the public.</w:t>
      </w:r>
    </w:p>
    <w:p w14:paraId="23BF72CF" w14:textId="02A4443F" w:rsidR="0000655C" w:rsidRPr="00373BE1" w:rsidRDefault="00BE16AA" w:rsidP="00373BE1">
      <w:pPr>
        <w:spacing w:before="120" w:after="120" w:line="276" w:lineRule="auto"/>
        <w:jc w:val="both"/>
        <w:rPr>
          <w:rFonts w:cstheme="minorHAnsi"/>
        </w:rPr>
      </w:pPr>
      <w:r w:rsidRPr="00373BE1">
        <w:rPr>
          <w:rFonts w:cstheme="minorHAnsi"/>
        </w:rPr>
        <w:t>Positive</w:t>
      </w:r>
      <w:r w:rsidR="00E728A7" w:rsidRPr="00373BE1">
        <w:rPr>
          <w:rFonts w:cstheme="minorHAnsi"/>
        </w:rPr>
        <w:t xml:space="preserve"> duties </w:t>
      </w:r>
      <w:r w:rsidRPr="00373BE1">
        <w:rPr>
          <w:rFonts w:cstheme="minorHAnsi"/>
        </w:rPr>
        <w:t>under equal treatment legislation on public bodies, employers and educational establishments</w:t>
      </w:r>
      <w:r w:rsidR="00E262F3" w:rsidRPr="00373BE1">
        <w:rPr>
          <w:rFonts w:cstheme="minorHAnsi"/>
        </w:rPr>
        <w:t xml:space="preserve"> to have due regard to the promotion of equality and the prevention of discrimination in carrying out their functions</w:t>
      </w:r>
      <w:r w:rsidRPr="00373BE1">
        <w:rPr>
          <w:rFonts w:cstheme="minorHAnsi"/>
        </w:rPr>
        <w:t xml:space="preserve">, </w:t>
      </w:r>
      <w:r w:rsidR="00E728A7" w:rsidRPr="00373BE1">
        <w:rPr>
          <w:rFonts w:cstheme="minorHAnsi"/>
        </w:rPr>
        <w:t>and the role of equality bodies in securing their implementation</w:t>
      </w:r>
      <w:r w:rsidRPr="00373BE1">
        <w:rPr>
          <w:rFonts w:cstheme="minorHAnsi"/>
        </w:rPr>
        <w:t>,</w:t>
      </w:r>
      <w:r w:rsidR="00E728A7" w:rsidRPr="00373BE1">
        <w:rPr>
          <w:rFonts w:cstheme="minorHAnsi"/>
        </w:rPr>
        <w:t xml:space="preserve"> offer particular opportunities </w:t>
      </w:r>
      <w:r w:rsidR="00E26B30" w:rsidRPr="00373BE1">
        <w:rPr>
          <w:rFonts w:cstheme="minorHAnsi"/>
        </w:rPr>
        <w:t xml:space="preserve">to advance good practice in preventing hate speech. This is </w:t>
      </w:r>
      <w:r w:rsidR="0000655C" w:rsidRPr="00373BE1">
        <w:rPr>
          <w:rFonts w:cstheme="minorHAnsi"/>
        </w:rPr>
        <w:t>reinforced</w:t>
      </w:r>
      <w:r w:rsidRPr="00373BE1">
        <w:rPr>
          <w:rFonts w:cstheme="minorHAnsi"/>
        </w:rPr>
        <w:t xml:space="preserve"> where the pos</w:t>
      </w:r>
      <w:r w:rsidR="00241AD6" w:rsidRPr="00373BE1">
        <w:rPr>
          <w:rFonts w:cstheme="minorHAnsi"/>
        </w:rPr>
        <w:t>i</w:t>
      </w:r>
      <w:r w:rsidRPr="00373BE1">
        <w:rPr>
          <w:rFonts w:cstheme="minorHAnsi"/>
        </w:rPr>
        <w:t>tive</w:t>
      </w:r>
      <w:r w:rsidR="00E26B30" w:rsidRPr="00373BE1">
        <w:rPr>
          <w:rFonts w:cstheme="minorHAnsi"/>
        </w:rPr>
        <w:t xml:space="preserve"> duty includes a concern with fostering good relations</w:t>
      </w:r>
      <w:r w:rsidR="00E262F3" w:rsidRPr="00373BE1">
        <w:rPr>
          <w:rFonts w:cstheme="minorHAnsi"/>
        </w:rPr>
        <w:t xml:space="preserve"> between different communities</w:t>
      </w:r>
      <w:r w:rsidR="0000655C" w:rsidRPr="00373BE1">
        <w:rPr>
          <w:rFonts w:cstheme="minorHAnsi"/>
        </w:rPr>
        <w:t xml:space="preserve"> in Great Britain and to a lesser extent in Northern Ireland (on the grounds of racial or ethnic origin, political opinion and religion)</w:t>
      </w:r>
      <w:r w:rsidR="00E26B30" w:rsidRPr="00373BE1">
        <w:rPr>
          <w:rFonts w:cstheme="minorHAnsi"/>
        </w:rPr>
        <w:t>.</w:t>
      </w:r>
    </w:p>
    <w:tbl>
      <w:tblPr>
        <w:tblStyle w:val="TableGrid"/>
        <w:tblW w:w="0" w:type="auto"/>
        <w:tblLook w:val="04A0" w:firstRow="1" w:lastRow="0" w:firstColumn="1" w:lastColumn="0" w:noHBand="0" w:noVBand="1"/>
      </w:tblPr>
      <w:tblGrid>
        <w:gridCol w:w="9010"/>
      </w:tblGrid>
      <w:tr w:rsidR="00E26B30" w:rsidRPr="00373BE1" w14:paraId="787F99C4" w14:textId="77777777" w:rsidTr="003C5F94">
        <w:tc>
          <w:tcPr>
            <w:tcW w:w="9010" w:type="dxa"/>
            <w:shd w:val="clear" w:color="auto" w:fill="E7E6E6" w:themeFill="background2"/>
          </w:tcPr>
          <w:p w14:paraId="6FB4369E" w14:textId="77777777" w:rsidR="00E26B30" w:rsidRPr="00373BE1" w:rsidRDefault="00E26B30" w:rsidP="00373BE1">
            <w:pPr>
              <w:spacing w:after="120" w:line="276" w:lineRule="auto"/>
              <w:jc w:val="both"/>
              <w:rPr>
                <w:rFonts w:cstheme="minorHAnsi"/>
                <w:b/>
              </w:rPr>
            </w:pPr>
            <w:r w:rsidRPr="00373BE1">
              <w:rPr>
                <w:rFonts w:cstheme="minorHAnsi"/>
                <w:b/>
              </w:rPr>
              <w:t>Good Practice: Equality and Human Rights Commission, Britain</w:t>
            </w:r>
          </w:p>
          <w:p w14:paraId="3DBF8C8C" w14:textId="346243A0" w:rsidR="00E26B30" w:rsidRPr="00373BE1" w:rsidRDefault="00E26B30" w:rsidP="00373BE1">
            <w:pPr>
              <w:spacing w:before="120" w:after="120" w:line="276" w:lineRule="auto"/>
              <w:jc w:val="both"/>
              <w:rPr>
                <w:rFonts w:cstheme="minorHAnsi"/>
                <w:lang w:val="en-US"/>
              </w:rPr>
            </w:pPr>
            <w:r w:rsidRPr="00373BE1">
              <w:rPr>
                <w:rFonts w:cstheme="minorHAnsi"/>
              </w:rPr>
              <w:t>The</w:t>
            </w:r>
            <w:r w:rsidR="00BE16AA" w:rsidRPr="00373BE1">
              <w:rPr>
                <w:rFonts w:cstheme="minorHAnsi"/>
                <w:color w:val="1A1A1A"/>
                <w:lang w:val="en-US"/>
              </w:rPr>
              <w:t xml:space="preserve"> </w:t>
            </w:r>
            <w:r w:rsidR="00BE16AA" w:rsidRPr="00373BE1">
              <w:rPr>
                <w:rFonts w:cstheme="minorHAnsi"/>
                <w:lang w:val="en-US"/>
              </w:rPr>
              <w:t xml:space="preserve">Equality Act 2010 imposes a duty on public authorities to have due regard to the need to eliminate discrimination, harassment, and </w:t>
            </w:r>
            <w:r w:rsidR="00BE16AA" w:rsidRPr="00373BE1">
              <w:rPr>
                <w:rFonts w:cstheme="minorHAnsi"/>
              </w:rPr>
              <w:t>victimisation</w:t>
            </w:r>
            <w:r w:rsidR="00BE16AA" w:rsidRPr="00373BE1">
              <w:rPr>
                <w:rFonts w:cstheme="minorHAnsi"/>
                <w:lang w:val="en-US"/>
              </w:rPr>
              <w:t>, to advance equality of opportunity, and to foster good relations. Fostering good relations requires action to tackle prejudice and promote understanding between people with protected characteristics and others. The Equality and Human Rights Commission has been able to use its role to provide guidance, monitor and enforce the positive duty to advance action on preventing hate speech.</w:t>
            </w:r>
          </w:p>
        </w:tc>
      </w:tr>
    </w:tbl>
    <w:p w14:paraId="0A84F78F" w14:textId="4ADD420F" w:rsidR="00E26B30" w:rsidRDefault="00E26B30" w:rsidP="00373BE1">
      <w:pPr>
        <w:spacing w:before="120" w:after="120" w:line="276" w:lineRule="auto"/>
        <w:jc w:val="both"/>
        <w:rPr>
          <w:rFonts w:cstheme="minorHAnsi"/>
        </w:rPr>
      </w:pPr>
    </w:p>
    <w:p w14:paraId="253C2892" w14:textId="77777777" w:rsidR="003C5F94" w:rsidRPr="00373BE1" w:rsidRDefault="003C5F94" w:rsidP="00373BE1">
      <w:pPr>
        <w:spacing w:before="120" w:after="120" w:line="276" w:lineRule="auto"/>
        <w:jc w:val="both"/>
        <w:rPr>
          <w:rFonts w:cstheme="minorHAnsi"/>
        </w:rPr>
      </w:pPr>
    </w:p>
    <w:tbl>
      <w:tblPr>
        <w:tblStyle w:val="TableGrid"/>
        <w:tblW w:w="0" w:type="auto"/>
        <w:tblLook w:val="04A0" w:firstRow="1" w:lastRow="0" w:firstColumn="1" w:lastColumn="0" w:noHBand="0" w:noVBand="1"/>
      </w:tblPr>
      <w:tblGrid>
        <w:gridCol w:w="9010"/>
      </w:tblGrid>
      <w:tr w:rsidR="00E26B30" w:rsidRPr="00373BE1" w14:paraId="33C4055A" w14:textId="77777777" w:rsidTr="003C5F94">
        <w:tc>
          <w:tcPr>
            <w:tcW w:w="9010" w:type="dxa"/>
            <w:shd w:val="clear" w:color="auto" w:fill="E7E6E6" w:themeFill="background2"/>
          </w:tcPr>
          <w:p w14:paraId="09864BE6" w14:textId="77777777" w:rsidR="00E26B30" w:rsidRPr="00373BE1" w:rsidRDefault="00E26B30" w:rsidP="00373BE1">
            <w:pPr>
              <w:spacing w:after="120" w:line="276" w:lineRule="auto"/>
              <w:jc w:val="both"/>
              <w:rPr>
                <w:rFonts w:cstheme="minorHAnsi"/>
                <w:b/>
              </w:rPr>
            </w:pPr>
            <w:r w:rsidRPr="00373BE1">
              <w:rPr>
                <w:rFonts w:cstheme="minorHAnsi"/>
                <w:b/>
              </w:rPr>
              <w:t>Good Practice: Non-Discrimination Ombudsman, Finland</w:t>
            </w:r>
          </w:p>
          <w:p w14:paraId="2C4A26EC" w14:textId="42A206FE" w:rsidR="00E26B30" w:rsidRPr="00373BE1" w:rsidRDefault="00BE16AA" w:rsidP="00373BE1">
            <w:pPr>
              <w:spacing w:before="120" w:after="120" w:line="276" w:lineRule="auto"/>
              <w:jc w:val="both"/>
              <w:rPr>
                <w:rFonts w:cstheme="minorHAnsi"/>
              </w:rPr>
            </w:pPr>
            <w:r w:rsidRPr="00373BE1">
              <w:rPr>
                <w:rFonts w:cstheme="minorHAnsi"/>
              </w:rPr>
              <w:t xml:space="preserve">Since 2015, the Non-Discrimination Act 2004 requires certain employers and education providers to </w:t>
            </w:r>
            <w:r w:rsidRPr="00373BE1">
              <w:rPr>
                <w:rFonts w:cstheme="minorHAnsi"/>
                <w:color w:val="1A1A1A"/>
              </w:rPr>
              <w:t>evaluate the achievement of equality in their activities and to take necessary measures to promote the achievement of equality</w:t>
            </w:r>
            <w:r w:rsidRPr="00373BE1">
              <w:rPr>
                <w:rFonts w:cstheme="minorHAnsi"/>
              </w:rPr>
              <w:t xml:space="preserve">. This includes the preparation and implementation </w:t>
            </w:r>
            <w:r w:rsidR="00E262F3" w:rsidRPr="00373BE1">
              <w:rPr>
                <w:rFonts w:cstheme="minorHAnsi"/>
              </w:rPr>
              <w:t xml:space="preserve">of </w:t>
            </w:r>
            <w:r w:rsidRPr="00373BE1">
              <w:rPr>
                <w:rFonts w:cstheme="minorHAnsi"/>
              </w:rPr>
              <w:t>an action plan. A key part of the Non-Discrimination Ombudsman’s response to hate speech is to ensure there are initiatives to prevent hate speech in these action plans as part of their role in s</w:t>
            </w:r>
            <w:r w:rsidR="00E26B30" w:rsidRPr="00373BE1">
              <w:rPr>
                <w:rFonts w:cstheme="minorHAnsi"/>
              </w:rPr>
              <w:t xml:space="preserve">upervising </w:t>
            </w:r>
            <w:r w:rsidRPr="00373BE1">
              <w:rPr>
                <w:rFonts w:cstheme="minorHAnsi"/>
              </w:rPr>
              <w:t xml:space="preserve">the positive duty. </w:t>
            </w:r>
          </w:p>
        </w:tc>
      </w:tr>
    </w:tbl>
    <w:p w14:paraId="6906F476" w14:textId="77777777" w:rsidR="003C5F94" w:rsidRDefault="003C5F94" w:rsidP="00373BE1">
      <w:pPr>
        <w:spacing w:before="120" w:after="120" w:line="276" w:lineRule="auto"/>
        <w:jc w:val="both"/>
        <w:rPr>
          <w:rFonts w:cstheme="minorHAnsi"/>
          <w:b/>
          <w:i/>
        </w:rPr>
      </w:pPr>
    </w:p>
    <w:p w14:paraId="123AA1B4" w14:textId="1AA28CF9" w:rsidR="00AB5D24" w:rsidRPr="003C5F94" w:rsidRDefault="00480B4B" w:rsidP="00373BE1">
      <w:pPr>
        <w:spacing w:before="120" w:after="120" w:line="276" w:lineRule="auto"/>
        <w:jc w:val="both"/>
        <w:rPr>
          <w:rFonts w:cstheme="minorHAnsi"/>
          <w:b/>
          <w:i/>
          <w:sz w:val="28"/>
          <w:szCs w:val="28"/>
        </w:rPr>
      </w:pPr>
      <w:r w:rsidRPr="003C5F94">
        <w:rPr>
          <w:rFonts w:cstheme="minorHAnsi"/>
          <w:b/>
          <w:i/>
          <w:sz w:val="28"/>
          <w:szCs w:val="28"/>
        </w:rPr>
        <w:t>5</w:t>
      </w:r>
      <w:r w:rsidR="00AB5D24" w:rsidRPr="003C5F94">
        <w:rPr>
          <w:rFonts w:cstheme="minorHAnsi"/>
          <w:b/>
          <w:i/>
          <w:sz w:val="28"/>
          <w:szCs w:val="28"/>
        </w:rPr>
        <w:t>.5 Communication</w:t>
      </w:r>
    </w:p>
    <w:p w14:paraId="1523F04A" w14:textId="70936D8E" w:rsidR="00CE5B4F" w:rsidRPr="00373BE1" w:rsidRDefault="00A26112" w:rsidP="00373BE1">
      <w:pPr>
        <w:spacing w:after="120" w:line="276" w:lineRule="auto"/>
        <w:jc w:val="both"/>
        <w:rPr>
          <w:rFonts w:cstheme="minorHAnsi"/>
        </w:rPr>
      </w:pPr>
      <w:r w:rsidRPr="00373BE1">
        <w:rPr>
          <w:rFonts w:cstheme="minorHAnsi"/>
        </w:rPr>
        <w:t>There wa</w:t>
      </w:r>
      <w:r w:rsidR="00CE5B4F" w:rsidRPr="00373BE1">
        <w:rPr>
          <w:rFonts w:cstheme="minorHAnsi"/>
        </w:rPr>
        <w:t xml:space="preserve">s a limited field of communication work </w:t>
      </w:r>
      <w:r w:rsidRPr="00373BE1">
        <w:rPr>
          <w:rFonts w:cstheme="minorHAnsi"/>
        </w:rPr>
        <w:t xml:space="preserve">reported </w:t>
      </w:r>
      <w:r w:rsidR="00CE5B4F" w:rsidRPr="00373BE1">
        <w:rPr>
          <w:rFonts w:cstheme="minorHAnsi"/>
        </w:rPr>
        <w:t>by equality bodies on hate speech. This</w:t>
      </w:r>
      <w:r w:rsidRPr="00373BE1">
        <w:rPr>
          <w:rFonts w:cstheme="minorHAnsi"/>
        </w:rPr>
        <w:t xml:space="preserve"> work is largely focused on</w:t>
      </w:r>
      <w:r w:rsidR="00CE5B4F" w:rsidRPr="00373BE1">
        <w:rPr>
          <w:rFonts w:cstheme="minorHAnsi"/>
        </w:rPr>
        <w:t xml:space="preserve"> inform</w:t>
      </w:r>
      <w:r w:rsidRPr="00373BE1">
        <w:rPr>
          <w:rFonts w:cstheme="minorHAnsi"/>
        </w:rPr>
        <w:t>ing people of their rights or on</w:t>
      </w:r>
      <w:r w:rsidR="00CE5B4F" w:rsidRPr="00373BE1">
        <w:rPr>
          <w:rFonts w:cstheme="minorHAnsi"/>
        </w:rPr>
        <w:t xml:space="preserve"> raising the issue as one of public concern. Equality bodies report</w:t>
      </w:r>
      <w:r w:rsidRPr="00373BE1">
        <w:rPr>
          <w:rFonts w:cstheme="minorHAnsi"/>
        </w:rPr>
        <w:t>ed</w:t>
      </w:r>
      <w:r w:rsidR="00CE5B4F" w:rsidRPr="00373BE1">
        <w:rPr>
          <w:rFonts w:cstheme="minorHAnsi"/>
        </w:rPr>
        <w:t xml:space="preserve"> producing </w:t>
      </w:r>
      <w:r w:rsidRPr="00373BE1">
        <w:rPr>
          <w:rFonts w:cstheme="minorHAnsi"/>
        </w:rPr>
        <w:t>information leaflets for those subjected to hate speech</w:t>
      </w:r>
      <w:r w:rsidR="00CE5B4F" w:rsidRPr="00373BE1">
        <w:rPr>
          <w:rFonts w:cstheme="minorHAnsi"/>
        </w:rPr>
        <w:t>, h</w:t>
      </w:r>
      <w:r w:rsidR="00AB5D24" w:rsidRPr="00373BE1">
        <w:rPr>
          <w:rFonts w:cstheme="minorHAnsi"/>
        </w:rPr>
        <w:t>osting events to stimulate discussion on hate speech</w:t>
      </w:r>
      <w:r w:rsidR="00CE5B4F" w:rsidRPr="00373BE1">
        <w:rPr>
          <w:rFonts w:cstheme="minorHAnsi"/>
        </w:rPr>
        <w:t>, and media work on the issue. The Equality and Human Rights Commission in Britain produced a short film on the issue with a spoken word artist and rapper.</w:t>
      </w:r>
    </w:p>
    <w:tbl>
      <w:tblPr>
        <w:tblStyle w:val="TableGrid"/>
        <w:tblW w:w="0" w:type="auto"/>
        <w:tblLook w:val="04A0" w:firstRow="1" w:lastRow="0" w:firstColumn="1" w:lastColumn="0" w:noHBand="0" w:noVBand="1"/>
      </w:tblPr>
      <w:tblGrid>
        <w:gridCol w:w="9010"/>
      </w:tblGrid>
      <w:tr w:rsidR="00E31D6C" w:rsidRPr="00373BE1" w14:paraId="34C0EEDE" w14:textId="77777777" w:rsidTr="003C5F94">
        <w:tc>
          <w:tcPr>
            <w:tcW w:w="9010" w:type="dxa"/>
            <w:shd w:val="clear" w:color="auto" w:fill="E7E6E6" w:themeFill="background2"/>
          </w:tcPr>
          <w:p w14:paraId="4409101F" w14:textId="77777777" w:rsidR="00E31D6C" w:rsidRPr="00373BE1" w:rsidRDefault="00E31D6C" w:rsidP="00373BE1">
            <w:pPr>
              <w:spacing w:after="120" w:line="276" w:lineRule="auto"/>
              <w:jc w:val="both"/>
              <w:rPr>
                <w:rFonts w:cstheme="minorHAnsi"/>
                <w:b/>
              </w:rPr>
            </w:pPr>
            <w:r w:rsidRPr="00373BE1">
              <w:rPr>
                <w:rFonts w:cstheme="minorHAnsi"/>
                <w:b/>
              </w:rPr>
              <w:t>Good Practice: The Ombudsman, Cyprus</w:t>
            </w:r>
          </w:p>
          <w:p w14:paraId="105F5808" w14:textId="6E1781CB" w:rsidR="00E31D6C" w:rsidRPr="00373BE1" w:rsidRDefault="00E31D6C" w:rsidP="00373BE1">
            <w:pPr>
              <w:spacing w:after="120" w:line="276" w:lineRule="auto"/>
              <w:jc w:val="both"/>
              <w:rPr>
                <w:rFonts w:cstheme="minorHAnsi"/>
              </w:rPr>
            </w:pPr>
            <w:r w:rsidRPr="00373BE1">
              <w:rPr>
                <w:rFonts w:cstheme="minorHAnsi"/>
              </w:rPr>
              <w:t>The Ombudsman took part in the Council of Europe No Hate Speech Movement youth campaign and produced a manual for young people with the Youth Board of Cyprus in 2015. This was called “Defining and Banishing Hatred”. It sought to inform young people about hate speech and build their awareness to recognise and combat hate speech. The manual was accompanied with school visits and talks on discrimination which included a focus on hate speech.</w:t>
            </w:r>
          </w:p>
        </w:tc>
      </w:tr>
    </w:tbl>
    <w:p w14:paraId="169A1D94" w14:textId="675FEB4C" w:rsidR="00AB5D24" w:rsidRPr="00373BE1" w:rsidRDefault="00CE5B4F" w:rsidP="00373BE1">
      <w:pPr>
        <w:spacing w:before="120" w:after="120" w:line="276" w:lineRule="auto"/>
        <w:jc w:val="both"/>
        <w:rPr>
          <w:rFonts w:cstheme="minorHAnsi"/>
        </w:rPr>
      </w:pPr>
      <w:r w:rsidRPr="00373BE1">
        <w:rPr>
          <w:rFonts w:cstheme="minorHAnsi"/>
        </w:rPr>
        <w:t>Some equality bodies report</w:t>
      </w:r>
      <w:r w:rsidR="00A26112" w:rsidRPr="00373BE1">
        <w:rPr>
          <w:rFonts w:cstheme="minorHAnsi"/>
        </w:rPr>
        <w:t xml:space="preserve">ed making </w:t>
      </w:r>
      <w:r w:rsidRPr="00373BE1">
        <w:rPr>
          <w:rFonts w:cstheme="minorHAnsi"/>
        </w:rPr>
        <w:t>public challenge</w:t>
      </w:r>
      <w:r w:rsidR="00A26112" w:rsidRPr="00373BE1">
        <w:rPr>
          <w:rFonts w:cstheme="minorHAnsi"/>
        </w:rPr>
        <w:t xml:space="preserve">s to incidents of hate speech. </w:t>
      </w:r>
      <w:r w:rsidR="0054562B" w:rsidRPr="00373BE1">
        <w:rPr>
          <w:rFonts w:cstheme="minorHAnsi"/>
        </w:rPr>
        <w:t>Public statements have been issued by the Commissioner for Protection of Equality in Serbia, the Ombudsperson for People</w:t>
      </w:r>
      <w:r w:rsidR="00BE16AA" w:rsidRPr="00373BE1">
        <w:rPr>
          <w:rFonts w:cstheme="minorHAnsi"/>
        </w:rPr>
        <w:t xml:space="preserve"> with Disabilities in Croatia, </w:t>
      </w:r>
      <w:r w:rsidR="0054562B" w:rsidRPr="00373BE1">
        <w:rPr>
          <w:rFonts w:cstheme="minorHAnsi"/>
        </w:rPr>
        <w:t>and the Commissioner for Protection from Discrimination in Albania.</w:t>
      </w:r>
    </w:p>
    <w:tbl>
      <w:tblPr>
        <w:tblStyle w:val="TableGrid"/>
        <w:tblW w:w="0" w:type="auto"/>
        <w:tblLook w:val="04A0" w:firstRow="1" w:lastRow="0" w:firstColumn="1" w:lastColumn="0" w:noHBand="0" w:noVBand="1"/>
      </w:tblPr>
      <w:tblGrid>
        <w:gridCol w:w="9010"/>
      </w:tblGrid>
      <w:tr w:rsidR="0054562B" w:rsidRPr="00373BE1" w14:paraId="5C276F05" w14:textId="77777777" w:rsidTr="003C5F94">
        <w:tc>
          <w:tcPr>
            <w:tcW w:w="9010" w:type="dxa"/>
            <w:shd w:val="clear" w:color="auto" w:fill="E7E6E6" w:themeFill="background2"/>
          </w:tcPr>
          <w:p w14:paraId="296A5C52" w14:textId="77777777" w:rsidR="0054562B" w:rsidRPr="00373BE1" w:rsidRDefault="0054562B" w:rsidP="00373BE1">
            <w:pPr>
              <w:spacing w:after="120" w:line="276" w:lineRule="auto"/>
              <w:jc w:val="both"/>
              <w:rPr>
                <w:rFonts w:cstheme="minorHAnsi"/>
                <w:b/>
              </w:rPr>
            </w:pPr>
            <w:r w:rsidRPr="00373BE1">
              <w:rPr>
                <w:rFonts w:cstheme="minorHAnsi"/>
                <w:b/>
              </w:rPr>
              <w:t>Good Practice: The Commissioner for Protection from Discrimination, Albania</w:t>
            </w:r>
          </w:p>
          <w:p w14:paraId="7C441D5D" w14:textId="06459F14" w:rsidR="0054562B" w:rsidRPr="00373BE1" w:rsidRDefault="0054562B" w:rsidP="00373BE1">
            <w:pPr>
              <w:spacing w:after="120" w:line="276" w:lineRule="auto"/>
              <w:jc w:val="both"/>
              <w:rPr>
                <w:rFonts w:cstheme="minorHAnsi"/>
              </w:rPr>
            </w:pPr>
            <w:r w:rsidRPr="00373BE1">
              <w:rPr>
                <w:rFonts w:cstheme="minorHAnsi"/>
              </w:rPr>
              <w:t>The Commissioner for</w:t>
            </w:r>
            <w:r w:rsidR="00E262F3" w:rsidRPr="00373BE1">
              <w:rPr>
                <w:rFonts w:cstheme="minorHAnsi"/>
              </w:rPr>
              <w:t xml:space="preserve"> Protection from Discrimination</w:t>
            </w:r>
            <w:r w:rsidRPr="00373BE1">
              <w:rPr>
                <w:rFonts w:cstheme="minorHAnsi"/>
              </w:rPr>
              <w:t xml:space="preserve"> published a declaration on social media about the public debate in relation to LGBT awareness-raising in schools. This stated that: “Particularly disturbing in the ongoing debate on LGBT awareness rising in schools is the language used by people with a public profile, politicians, lawmakers, public institution leaders. The language used by them, when it is in excess of freedom of speech, has a much greater impact due to the public functions they exercise”.</w:t>
            </w:r>
          </w:p>
        </w:tc>
      </w:tr>
    </w:tbl>
    <w:p w14:paraId="07D88362" w14:textId="4AFDB5CA" w:rsidR="0054562B" w:rsidRPr="00373BE1" w:rsidRDefault="0054562B" w:rsidP="00373BE1">
      <w:pPr>
        <w:spacing w:before="120" w:after="120" w:line="276" w:lineRule="auto"/>
        <w:jc w:val="both"/>
        <w:rPr>
          <w:rFonts w:cstheme="minorHAnsi"/>
        </w:rPr>
      </w:pPr>
      <w:r w:rsidRPr="00373BE1">
        <w:rPr>
          <w:rFonts w:cstheme="minorHAnsi"/>
        </w:rPr>
        <w:lastRenderedPageBreak/>
        <w:t xml:space="preserve">The </w:t>
      </w:r>
      <w:r w:rsidR="00A26112" w:rsidRPr="00373BE1">
        <w:rPr>
          <w:rFonts w:cstheme="minorHAnsi"/>
        </w:rPr>
        <w:t xml:space="preserve">most significant </w:t>
      </w:r>
      <w:r w:rsidRPr="00373BE1">
        <w:rPr>
          <w:rFonts w:cstheme="minorHAnsi"/>
        </w:rPr>
        <w:t xml:space="preserve">gap evident in the field of communication relates to work by equality bodies on alternative narratives. Hate speech can be challenged head-on and this is being done by some equality bodies. However, it must also be subverted with narratives that carry and engage values that would motivate a different relationship with </w:t>
      </w:r>
      <w:r w:rsidRPr="003C5F94">
        <w:rPr>
          <w:rFonts w:cstheme="minorHAnsi"/>
        </w:rPr>
        <w:t xml:space="preserve">diversity. This is </w:t>
      </w:r>
      <w:r w:rsidR="00E262F3" w:rsidRPr="003C5F94">
        <w:rPr>
          <w:rFonts w:cstheme="minorHAnsi"/>
        </w:rPr>
        <w:t>a resource-</w:t>
      </w:r>
      <w:r w:rsidRPr="003C5F94">
        <w:rPr>
          <w:rFonts w:cstheme="minorHAnsi"/>
        </w:rPr>
        <w:t xml:space="preserve">intensive </w:t>
      </w:r>
      <w:r w:rsidR="00A26112" w:rsidRPr="003C5F94">
        <w:rPr>
          <w:rFonts w:cstheme="minorHAnsi"/>
        </w:rPr>
        <w:t xml:space="preserve">activity </w:t>
      </w:r>
      <w:r w:rsidRPr="003C5F94">
        <w:rPr>
          <w:rFonts w:cstheme="minorHAnsi"/>
        </w:rPr>
        <w:t xml:space="preserve">to sustain and to conduct to a necessary scale. </w:t>
      </w:r>
      <w:r w:rsidR="0024636C" w:rsidRPr="003C5F94">
        <w:rPr>
          <w:rFonts w:cstheme="minorHAnsi"/>
        </w:rPr>
        <w:t xml:space="preserve">It requires building and sustaining networks and alliances. </w:t>
      </w:r>
      <w:r w:rsidRPr="003C5F94">
        <w:rPr>
          <w:rFonts w:cstheme="minorHAnsi"/>
        </w:rPr>
        <w:t>However, it is not yet reported by equality</w:t>
      </w:r>
      <w:r w:rsidRPr="00373BE1">
        <w:rPr>
          <w:rFonts w:cstheme="minorHAnsi"/>
        </w:rPr>
        <w:t xml:space="preserve"> bodies as p</w:t>
      </w:r>
      <w:r w:rsidR="00BE16AA" w:rsidRPr="00373BE1">
        <w:rPr>
          <w:rFonts w:cstheme="minorHAnsi"/>
        </w:rPr>
        <w:t>art of their reper</w:t>
      </w:r>
      <w:r w:rsidRPr="00373BE1">
        <w:rPr>
          <w:rFonts w:cstheme="minorHAnsi"/>
        </w:rPr>
        <w:t xml:space="preserve">toire for combating hate speech. </w:t>
      </w:r>
    </w:p>
    <w:tbl>
      <w:tblPr>
        <w:tblStyle w:val="TableGrid"/>
        <w:tblW w:w="0" w:type="auto"/>
        <w:tblLook w:val="04A0" w:firstRow="1" w:lastRow="0" w:firstColumn="1" w:lastColumn="0" w:noHBand="0" w:noVBand="1"/>
      </w:tblPr>
      <w:tblGrid>
        <w:gridCol w:w="9010"/>
      </w:tblGrid>
      <w:tr w:rsidR="00082B6D" w:rsidRPr="00373BE1" w14:paraId="24785AC6" w14:textId="77777777" w:rsidTr="003C5F94">
        <w:tc>
          <w:tcPr>
            <w:tcW w:w="9010" w:type="dxa"/>
            <w:shd w:val="clear" w:color="auto" w:fill="E7E6E6" w:themeFill="background2"/>
          </w:tcPr>
          <w:p w14:paraId="73870277" w14:textId="77777777" w:rsidR="00082B6D" w:rsidRPr="00373BE1" w:rsidRDefault="00082B6D" w:rsidP="00373BE1">
            <w:pPr>
              <w:spacing w:after="120" w:line="276" w:lineRule="auto"/>
              <w:jc w:val="both"/>
              <w:rPr>
                <w:rFonts w:cstheme="minorHAnsi"/>
                <w:b/>
              </w:rPr>
            </w:pPr>
            <w:r w:rsidRPr="00373BE1">
              <w:rPr>
                <w:rFonts w:cstheme="minorHAnsi"/>
                <w:b/>
              </w:rPr>
              <w:t>Good Practice: Office of the Ombudsman, Croatia</w:t>
            </w:r>
          </w:p>
          <w:p w14:paraId="7C8B1EA1" w14:textId="7AD99024" w:rsidR="00082B6D" w:rsidRPr="00373BE1" w:rsidRDefault="00082B6D" w:rsidP="00373BE1">
            <w:pPr>
              <w:spacing w:before="120" w:after="120" w:line="276" w:lineRule="auto"/>
              <w:jc w:val="both"/>
              <w:rPr>
                <w:rFonts w:cstheme="minorHAnsi"/>
              </w:rPr>
            </w:pPr>
            <w:r w:rsidRPr="00373BE1">
              <w:rPr>
                <w:rFonts w:cstheme="minorHAnsi"/>
              </w:rPr>
              <w:t>The Office of the Ombudsman conducted a media campaign in 2017 on ethnic diversity</w:t>
            </w:r>
            <w:r w:rsidR="0063516F" w:rsidRPr="00373BE1">
              <w:rPr>
                <w:rFonts w:cstheme="minorHAnsi"/>
              </w:rPr>
              <w:t>. This was used to promote alternative</w:t>
            </w:r>
            <w:r w:rsidR="00E262F3" w:rsidRPr="00373BE1">
              <w:rPr>
                <w:rFonts w:cstheme="minorHAnsi"/>
              </w:rPr>
              <w:t xml:space="preserve"> narrative</w:t>
            </w:r>
            <w:r w:rsidR="0063516F" w:rsidRPr="00373BE1">
              <w:rPr>
                <w:rFonts w:cstheme="minorHAnsi"/>
              </w:rPr>
              <w:t>s on ethnic diversity. In part this was to counter stereotypes and in part to create a sense of belonging across this ethnic diversity. These were communicated through billboard, radio jingles, social media, and public TV, alongside work with the media about the campaign.</w:t>
            </w:r>
          </w:p>
          <w:p w14:paraId="121F1489" w14:textId="77777777" w:rsidR="0063516F" w:rsidRPr="00373BE1" w:rsidRDefault="0063516F" w:rsidP="00373BE1">
            <w:pPr>
              <w:spacing w:before="120" w:after="120" w:line="276" w:lineRule="auto"/>
              <w:jc w:val="both"/>
              <w:rPr>
                <w:rFonts w:cstheme="minorHAnsi"/>
              </w:rPr>
            </w:pPr>
            <w:r w:rsidRPr="00373BE1">
              <w:rPr>
                <w:rFonts w:cstheme="minorHAnsi"/>
              </w:rPr>
              <w:t xml:space="preserve">The alternative narratives offered a glimpse into everyday lives of several people including: </w:t>
            </w:r>
            <w:r w:rsidR="00F3753E" w:rsidRPr="00373BE1">
              <w:rPr>
                <w:rFonts w:cstheme="minorHAnsi"/>
              </w:rPr>
              <w:t>a Roma student of business in tourism, studying and having fun with her friends</w:t>
            </w:r>
            <w:r w:rsidRPr="00373BE1">
              <w:rPr>
                <w:rFonts w:cstheme="minorHAnsi"/>
              </w:rPr>
              <w:t xml:space="preserve">; </w:t>
            </w:r>
            <w:r w:rsidR="00F3753E" w:rsidRPr="00373BE1">
              <w:rPr>
                <w:rFonts w:cstheme="minorHAnsi"/>
              </w:rPr>
              <w:t>a Roma man practising with</w:t>
            </w:r>
            <w:r w:rsidRPr="00373BE1">
              <w:rPr>
                <w:rFonts w:cstheme="minorHAnsi"/>
              </w:rPr>
              <w:t xml:space="preserve"> his musical band and serving</w:t>
            </w:r>
            <w:r w:rsidR="00F3753E" w:rsidRPr="00373BE1">
              <w:rPr>
                <w:rFonts w:cstheme="minorHAnsi"/>
              </w:rPr>
              <w:t xml:space="preserve"> a customer in a hair salon, as a stylist</w:t>
            </w:r>
            <w:r w:rsidRPr="00373BE1">
              <w:rPr>
                <w:rFonts w:cstheme="minorHAnsi"/>
              </w:rPr>
              <w:t>; a young</w:t>
            </w:r>
            <w:r w:rsidR="00F3753E" w:rsidRPr="00373BE1">
              <w:rPr>
                <w:rFonts w:cstheme="minorHAnsi"/>
              </w:rPr>
              <w:t xml:space="preserve"> boy of African descent, dancing traditional Croatian dance with his friends</w:t>
            </w:r>
            <w:r w:rsidRPr="00373BE1">
              <w:rPr>
                <w:rFonts w:cstheme="minorHAnsi"/>
              </w:rPr>
              <w:t>; and</w:t>
            </w:r>
            <w:r w:rsidR="00F3753E" w:rsidRPr="00373BE1">
              <w:rPr>
                <w:rFonts w:cstheme="minorHAnsi"/>
              </w:rPr>
              <w:t xml:space="preserve"> a Choir mostly made of refugees, warming up their voices at rehearsal</w:t>
            </w:r>
            <w:r w:rsidRPr="00373BE1">
              <w:rPr>
                <w:rFonts w:cstheme="minorHAnsi"/>
              </w:rPr>
              <w:t xml:space="preserve">. </w:t>
            </w:r>
          </w:p>
          <w:p w14:paraId="02BA9123" w14:textId="77777777" w:rsidR="002750CF" w:rsidRDefault="0063516F" w:rsidP="00373BE1">
            <w:pPr>
              <w:spacing w:before="120" w:after="120" w:line="276" w:lineRule="auto"/>
              <w:jc w:val="both"/>
              <w:rPr>
                <w:rFonts w:cstheme="minorHAnsi"/>
              </w:rPr>
            </w:pPr>
            <w:r w:rsidRPr="00373BE1">
              <w:rPr>
                <w:rFonts w:cstheme="minorHAnsi"/>
              </w:rPr>
              <w:t xml:space="preserve">Key messages were: </w:t>
            </w:r>
          </w:p>
          <w:p w14:paraId="32494C49" w14:textId="77777777" w:rsidR="002750CF" w:rsidRDefault="00F3753E" w:rsidP="002750CF">
            <w:pPr>
              <w:pStyle w:val="ListParagraph"/>
              <w:numPr>
                <w:ilvl w:val="0"/>
                <w:numId w:val="19"/>
              </w:numPr>
              <w:spacing w:before="120" w:after="120" w:line="276" w:lineRule="auto"/>
              <w:jc w:val="both"/>
              <w:rPr>
                <w:rFonts w:cstheme="minorHAnsi"/>
              </w:rPr>
            </w:pPr>
            <w:r w:rsidRPr="002750CF">
              <w:rPr>
                <w:rFonts w:cstheme="minorHAnsi"/>
              </w:rPr>
              <w:t>Our differences are not obstacles</w:t>
            </w:r>
            <w:r w:rsidR="0063516F" w:rsidRPr="002750CF">
              <w:rPr>
                <w:rFonts w:cstheme="minorHAnsi"/>
              </w:rPr>
              <w:t xml:space="preserve">; </w:t>
            </w:r>
          </w:p>
          <w:p w14:paraId="48385F86" w14:textId="77777777" w:rsidR="002750CF" w:rsidRDefault="00F3753E" w:rsidP="002750CF">
            <w:pPr>
              <w:pStyle w:val="ListParagraph"/>
              <w:numPr>
                <w:ilvl w:val="0"/>
                <w:numId w:val="19"/>
              </w:numPr>
              <w:spacing w:before="120" w:after="120" w:line="276" w:lineRule="auto"/>
              <w:jc w:val="both"/>
              <w:rPr>
                <w:rFonts w:cstheme="minorHAnsi"/>
              </w:rPr>
            </w:pPr>
            <w:r w:rsidRPr="002750CF">
              <w:rPr>
                <w:rFonts w:cstheme="minorHAnsi"/>
              </w:rPr>
              <w:t>We are building a</w:t>
            </w:r>
            <w:r w:rsidR="0063516F" w:rsidRPr="002750CF">
              <w:rPr>
                <w:rFonts w:cstheme="minorHAnsi"/>
              </w:rPr>
              <w:t xml:space="preserve"> society without discrimination; </w:t>
            </w:r>
          </w:p>
          <w:p w14:paraId="0D0A4A68" w14:textId="77777777" w:rsidR="002750CF" w:rsidRDefault="00F3753E" w:rsidP="002750CF">
            <w:pPr>
              <w:pStyle w:val="ListParagraph"/>
              <w:numPr>
                <w:ilvl w:val="0"/>
                <w:numId w:val="19"/>
              </w:numPr>
              <w:spacing w:before="120" w:after="120" w:line="276" w:lineRule="auto"/>
              <w:jc w:val="both"/>
              <w:rPr>
                <w:rFonts w:cstheme="minorHAnsi"/>
              </w:rPr>
            </w:pPr>
            <w:r w:rsidRPr="002750CF">
              <w:rPr>
                <w:rFonts w:cstheme="minorHAnsi"/>
              </w:rPr>
              <w:t>Everyone should be equal in righ</w:t>
            </w:r>
            <w:r w:rsidR="0063516F" w:rsidRPr="002750CF">
              <w:rPr>
                <w:rFonts w:cstheme="minorHAnsi"/>
              </w:rPr>
              <w:t xml:space="preserve">ts and participation in society; </w:t>
            </w:r>
          </w:p>
          <w:p w14:paraId="31FD9F41" w14:textId="77777777" w:rsidR="002750CF" w:rsidRDefault="00F3753E" w:rsidP="002750CF">
            <w:pPr>
              <w:pStyle w:val="ListParagraph"/>
              <w:numPr>
                <w:ilvl w:val="0"/>
                <w:numId w:val="19"/>
              </w:numPr>
              <w:spacing w:before="120" w:after="120" w:line="276" w:lineRule="auto"/>
              <w:jc w:val="both"/>
              <w:rPr>
                <w:rFonts w:cstheme="minorHAnsi"/>
              </w:rPr>
            </w:pPr>
            <w:r w:rsidRPr="002750CF">
              <w:rPr>
                <w:rFonts w:cstheme="minorHAnsi"/>
              </w:rPr>
              <w:t>We want to build a society in which a Roma business s</w:t>
            </w:r>
            <w:r w:rsidR="0063516F" w:rsidRPr="002750CF">
              <w:rPr>
                <w:rFonts w:cstheme="minorHAnsi"/>
              </w:rPr>
              <w:t xml:space="preserve">tudent will not be an exception; and </w:t>
            </w:r>
          </w:p>
          <w:p w14:paraId="4877D79F" w14:textId="5ED5251C" w:rsidR="00F3753E" w:rsidRPr="002750CF" w:rsidRDefault="00F3753E" w:rsidP="002750CF">
            <w:pPr>
              <w:pStyle w:val="ListParagraph"/>
              <w:numPr>
                <w:ilvl w:val="0"/>
                <w:numId w:val="19"/>
              </w:numPr>
              <w:spacing w:before="120" w:after="120" w:line="276" w:lineRule="auto"/>
              <w:jc w:val="both"/>
              <w:rPr>
                <w:rFonts w:cstheme="minorHAnsi"/>
              </w:rPr>
            </w:pPr>
            <w:r w:rsidRPr="002750CF">
              <w:rPr>
                <w:rFonts w:cstheme="minorHAnsi"/>
              </w:rPr>
              <w:t xml:space="preserve">We want to build the world that will look just as </w:t>
            </w:r>
            <w:r w:rsidR="0063516F" w:rsidRPr="002750CF">
              <w:rPr>
                <w:rFonts w:cstheme="minorHAnsi"/>
              </w:rPr>
              <w:t>the young people</w:t>
            </w:r>
            <w:r w:rsidRPr="002750CF">
              <w:rPr>
                <w:rFonts w:cstheme="minorHAnsi"/>
              </w:rPr>
              <w:t xml:space="preserve"> dancing with Gabriel see it.</w:t>
            </w:r>
          </w:p>
          <w:p w14:paraId="56F23216" w14:textId="30903DC9" w:rsidR="0063516F" w:rsidRPr="00373BE1" w:rsidRDefault="0063516F" w:rsidP="00373BE1">
            <w:pPr>
              <w:spacing w:before="120" w:after="120" w:line="276" w:lineRule="auto"/>
              <w:jc w:val="both"/>
              <w:rPr>
                <w:rFonts w:cstheme="minorHAnsi"/>
              </w:rPr>
            </w:pPr>
            <w:r w:rsidRPr="00373BE1">
              <w:rPr>
                <w:rFonts w:cstheme="minorHAnsi"/>
              </w:rPr>
              <w:t>The campaign was part of an anti-discrimination project, ‘Mind the Gap, implemented with the Government’s Office for Human Rights and National Minorities and an NGO called Centre for Peace Studies. It was created at the end of the project so follow-up was not possible.</w:t>
            </w:r>
          </w:p>
        </w:tc>
      </w:tr>
    </w:tbl>
    <w:p w14:paraId="5298E0FD" w14:textId="77777777" w:rsidR="007C664A" w:rsidRDefault="007C664A" w:rsidP="007C664A">
      <w:pPr>
        <w:spacing w:line="276" w:lineRule="auto"/>
        <w:rPr>
          <w:rFonts w:ascii="Arial Rounded MT Bold" w:hAnsi="Arial Rounded MT Bold"/>
          <w:color w:val="808080" w:themeColor="background1" w:themeShade="80"/>
          <w:sz w:val="56"/>
          <w:szCs w:val="56"/>
        </w:rPr>
      </w:pPr>
    </w:p>
    <w:p w14:paraId="5E643DDE" w14:textId="77777777" w:rsidR="007C664A" w:rsidRDefault="007C664A">
      <w:pPr>
        <w:rPr>
          <w:rFonts w:ascii="Arial Rounded MT Bold" w:hAnsi="Arial Rounded MT Bold"/>
          <w:color w:val="808080" w:themeColor="background1" w:themeShade="80"/>
          <w:sz w:val="56"/>
          <w:szCs w:val="56"/>
        </w:rPr>
      </w:pPr>
      <w:r>
        <w:rPr>
          <w:rFonts w:ascii="Arial Rounded MT Bold" w:hAnsi="Arial Rounded MT Bold"/>
          <w:color w:val="808080" w:themeColor="background1" w:themeShade="80"/>
          <w:sz w:val="56"/>
          <w:szCs w:val="56"/>
        </w:rPr>
        <w:br w:type="page"/>
      </w:r>
    </w:p>
    <w:p w14:paraId="7E0534B6" w14:textId="4DFC2D57" w:rsidR="00C04B2A" w:rsidRPr="007C664A" w:rsidRDefault="00480B4B"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lastRenderedPageBreak/>
        <w:t>6</w:t>
      </w:r>
      <w:r w:rsidR="00AB5D24" w:rsidRPr="007C664A">
        <w:rPr>
          <w:rFonts w:ascii="Arial Rounded MT Bold" w:hAnsi="Arial Rounded MT Bold"/>
          <w:color w:val="808080" w:themeColor="background1" w:themeShade="80"/>
          <w:sz w:val="56"/>
          <w:szCs w:val="56"/>
        </w:rPr>
        <w:t>.</w:t>
      </w:r>
      <w:r w:rsidR="00AB5D24" w:rsidRPr="007C664A">
        <w:rPr>
          <w:rFonts w:ascii="Arial Rounded MT Bold" w:hAnsi="Arial Rounded MT Bold"/>
          <w:color w:val="808080" w:themeColor="background1" w:themeShade="80"/>
          <w:sz w:val="56"/>
          <w:szCs w:val="56"/>
        </w:rPr>
        <w:tab/>
        <w:t>Conclusions and Looking Forward</w:t>
      </w:r>
    </w:p>
    <w:p w14:paraId="579057DA" w14:textId="265780C2" w:rsidR="009C5F38" w:rsidRPr="00373BE1" w:rsidRDefault="00BB13C9" w:rsidP="00373BE1">
      <w:pPr>
        <w:spacing w:before="120" w:after="120" w:line="276" w:lineRule="auto"/>
        <w:jc w:val="both"/>
        <w:rPr>
          <w:rFonts w:cstheme="minorHAnsi"/>
        </w:rPr>
      </w:pPr>
      <w:r w:rsidRPr="00373BE1">
        <w:rPr>
          <w:rFonts w:cstheme="minorHAnsi"/>
        </w:rPr>
        <w:t>Equality bodies accord a high priority to addressing hate speech given its prevalence and expansion and its propensity to lead to discrimination and harassment. Equality bodies are prevented from giving full expression to this commitment</w:t>
      </w:r>
      <w:r w:rsidR="00953047" w:rsidRPr="00373BE1">
        <w:rPr>
          <w:rFonts w:cstheme="minorHAnsi"/>
        </w:rPr>
        <w:t xml:space="preserve"> by limitations in</w:t>
      </w:r>
      <w:r w:rsidRPr="00373BE1">
        <w:rPr>
          <w:rFonts w:cstheme="minorHAnsi"/>
        </w:rPr>
        <w:t xml:space="preserve"> their mandate and inadequacies in their resources. They confront national context</w:t>
      </w:r>
      <w:r w:rsidR="00953047" w:rsidRPr="00373BE1">
        <w:rPr>
          <w:rFonts w:cstheme="minorHAnsi"/>
        </w:rPr>
        <w:t>s that evidence limitations in</w:t>
      </w:r>
      <w:r w:rsidRPr="00373BE1">
        <w:rPr>
          <w:rFonts w:cstheme="minorHAnsi"/>
        </w:rPr>
        <w:t xml:space="preserve"> legislation on hate speech and</w:t>
      </w:r>
      <w:r w:rsidR="00953047" w:rsidRPr="00373BE1">
        <w:rPr>
          <w:rFonts w:cstheme="minorHAnsi"/>
        </w:rPr>
        <w:t xml:space="preserve"> in </w:t>
      </w:r>
      <w:r w:rsidRPr="00373BE1">
        <w:rPr>
          <w:rFonts w:cstheme="minorHAnsi"/>
        </w:rPr>
        <w:t xml:space="preserve">capacity to implement </w:t>
      </w:r>
      <w:r w:rsidR="00953047" w:rsidRPr="00373BE1">
        <w:rPr>
          <w:rFonts w:cstheme="minorHAnsi"/>
        </w:rPr>
        <w:t xml:space="preserve">and prosecute </w:t>
      </w:r>
      <w:r w:rsidRPr="00373BE1">
        <w:rPr>
          <w:rFonts w:cstheme="minorHAnsi"/>
        </w:rPr>
        <w:t>such legislation.</w:t>
      </w:r>
    </w:p>
    <w:p w14:paraId="184F7F7E" w14:textId="057F2AB1" w:rsidR="00BB13C9" w:rsidRPr="00373BE1" w:rsidRDefault="00BB13C9" w:rsidP="00373BE1">
      <w:pPr>
        <w:spacing w:before="120" w:after="120" w:line="276" w:lineRule="auto"/>
        <w:jc w:val="both"/>
        <w:rPr>
          <w:rFonts w:cstheme="minorHAnsi"/>
        </w:rPr>
      </w:pPr>
      <w:r w:rsidRPr="00373BE1">
        <w:rPr>
          <w:rFonts w:cstheme="minorHAnsi"/>
        </w:rPr>
        <w:t>While comprehensive strategies are not much in evidence for their work on hate speech, equality bodies reported a significant breadth and quality of interventions on the issue. This encompassed casework, research, policy advice, promotion of good practice and communication. A number of equality bodies identified a will</w:t>
      </w:r>
      <w:r w:rsidR="00953047" w:rsidRPr="00373BE1">
        <w:rPr>
          <w:rFonts w:cstheme="minorHAnsi"/>
        </w:rPr>
        <w:t>ingness to go further but identified a need for support to</w:t>
      </w:r>
      <w:r w:rsidRPr="00373BE1">
        <w:rPr>
          <w:rFonts w:cstheme="minorHAnsi"/>
        </w:rPr>
        <w:t xml:space="preserve"> the</w:t>
      </w:r>
      <w:r w:rsidR="00953047" w:rsidRPr="00373BE1">
        <w:rPr>
          <w:rFonts w:cstheme="minorHAnsi"/>
        </w:rPr>
        <w:t>ir</w:t>
      </w:r>
      <w:r w:rsidRPr="00373BE1">
        <w:rPr>
          <w:rFonts w:cstheme="minorHAnsi"/>
        </w:rPr>
        <w:t xml:space="preserve"> capacity </w:t>
      </w:r>
      <w:r w:rsidR="00953047" w:rsidRPr="00373BE1">
        <w:rPr>
          <w:rFonts w:cstheme="minorHAnsi"/>
        </w:rPr>
        <w:t xml:space="preserve">in order </w:t>
      </w:r>
      <w:r w:rsidRPr="00373BE1">
        <w:rPr>
          <w:rFonts w:cstheme="minorHAnsi"/>
        </w:rPr>
        <w:t>to do so.</w:t>
      </w:r>
    </w:p>
    <w:p w14:paraId="75D94B75" w14:textId="5A8C02AB" w:rsidR="009C5F38" w:rsidRPr="00373BE1" w:rsidRDefault="00BB13C9" w:rsidP="00373BE1">
      <w:pPr>
        <w:spacing w:before="120" w:after="120" w:line="276" w:lineRule="auto"/>
        <w:jc w:val="both"/>
        <w:rPr>
          <w:rFonts w:cstheme="minorHAnsi"/>
        </w:rPr>
      </w:pPr>
      <w:r w:rsidRPr="00373BE1">
        <w:rPr>
          <w:rFonts w:cstheme="minorHAnsi"/>
        </w:rPr>
        <w:t>Most of the equality bodies reporting casework have a decision-making function. The levels of casework are generally low</w:t>
      </w:r>
      <w:r w:rsidR="00953047" w:rsidRPr="00373BE1">
        <w:rPr>
          <w:rFonts w:cstheme="minorHAnsi"/>
        </w:rPr>
        <w:t>, but there are exceptions to this</w:t>
      </w:r>
      <w:r w:rsidRPr="00373BE1">
        <w:rPr>
          <w:rFonts w:cstheme="minorHAnsi"/>
        </w:rPr>
        <w:t>. Much of the</w:t>
      </w:r>
      <w:r w:rsidR="00953047" w:rsidRPr="00373BE1">
        <w:rPr>
          <w:rFonts w:cstheme="minorHAnsi"/>
        </w:rPr>
        <w:t xml:space="preserve"> support to good practice provided by equality bodies</w:t>
      </w:r>
      <w:r w:rsidRPr="00373BE1">
        <w:rPr>
          <w:rFonts w:cstheme="minorHAnsi"/>
        </w:rPr>
        <w:t xml:space="preserve"> is focused on improving the functioning of systems for proces</w:t>
      </w:r>
      <w:r w:rsidR="00953047" w:rsidRPr="00373BE1">
        <w:rPr>
          <w:rFonts w:cstheme="minorHAnsi"/>
        </w:rPr>
        <w:t>sing hate speech cases. Good practice w</w:t>
      </w:r>
      <w:r w:rsidRPr="00373BE1">
        <w:rPr>
          <w:rFonts w:cstheme="minorHAnsi"/>
        </w:rPr>
        <w:t xml:space="preserve">ork with the media, educational establishments and political parties was also evidenced. No equality bodies have been able to muster the resources to engage in sustained and substantial </w:t>
      </w:r>
      <w:r w:rsidR="00953047" w:rsidRPr="00373BE1">
        <w:rPr>
          <w:rFonts w:cstheme="minorHAnsi"/>
        </w:rPr>
        <w:t>communication initiatives advancing</w:t>
      </w:r>
      <w:r w:rsidRPr="00373BE1">
        <w:rPr>
          <w:rFonts w:cstheme="minorHAnsi"/>
        </w:rPr>
        <w:t xml:space="preserve"> alternative narratives, which are </w:t>
      </w:r>
      <w:r w:rsidR="00953047" w:rsidRPr="00373BE1">
        <w:rPr>
          <w:rFonts w:cstheme="minorHAnsi"/>
        </w:rPr>
        <w:t xml:space="preserve">increasingly </w:t>
      </w:r>
      <w:r w:rsidRPr="00373BE1">
        <w:rPr>
          <w:rFonts w:cstheme="minorHAnsi"/>
        </w:rPr>
        <w:t>viewed as key in responding effectively to hate speech. There is limited engagement evident by equality bodies with the work of the European Commission in supporting action on hate speech</w:t>
      </w:r>
      <w:r w:rsidR="00953047" w:rsidRPr="00373BE1">
        <w:rPr>
          <w:rFonts w:cstheme="minorHAnsi"/>
        </w:rPr>
        <w:t xml:space="preserve"> through the code of conduct with the social media companies and the calls for funding for projects on hate speech</w:t>
      </w:r>
      <w:r w:rsidRPr="00373BE1">
        <w:rPr>
          <w:rFonts w:cstheme="minorHAnsi"/>
        </w:rPr>
        <w:t>.</w:t>
      </w:r>
    </w:p>
    <w:p w14:paraId="0E7FA21F" w14:textId="77777777" w:rsidR="002B40B1" w:rsidRPr="00373BE1" w:rsidRDefault="002B40B1" w:rsidP="00373BE1">
      <w:pPr>
        <w:spacing w:before="120" w:after="120" w:line="276" w:lineRule="auto"/>
        <w:jc w:val="both"/>
        <w:rPr>
          <w:rFonts w:cstheme="minorHAnsi"/>
        </w:rPr>
      </w:pPr>
      <w:r w:rsidRPr="00373BE1">
        <w:rPr>
          <w:rFonts w:cstheme="minorHAnsi"/>
        </w:rPr>
        <w:t>In looking forward:</w:t>
      </w:r>
    </w:p>
    <w:p w14:paraId="0C344C37" w14:textId="757BA257" w:rsidR="00A77A9A" w:rsidRPr="00373BE1" w:rsidRDefault="002B40B1" w:rsidP="00373BE1">
      <w:pPr>
        <w:spacing w:before="120" w:after="120" w:line="276" w:lineRule="auto"/>
        <w:jc w:val="both"/>
        <w:rPr>
          <w:rFonts w:cstheme="minorHAnsi"/>
        </w:rPr>
      </w:pPr>
      <w:r w:rsidRPr="00373BE1">
        <w:rPr>
          <w:rFonts w:cstheme="minorHAnsi"/>
        </w:rPr>
        <w:t>The European Commission and the Member States could usefully take action to:</w:t>
      </w:r>
    </w:p>
    <w:p w14:paraId="7FE45D88" w14:textId="08A0065F" w:rsidR="002B40B1" w:rsidRPr="00373BE1" w:rsidRDefault="002B40B1" w:rsidP="00373BE1">
      <w:pPr>
        <w:pStyle w:val="ListParagraph"/>
        <w:numPr>
          <w:ilvl w:val="0"/>
          <w:numId w:val="15"/>
        </w:numPr>
        <w:spacing w:before="120" w:after="120" w:line="276" w:lineRule="auto"/>
        <w:jc w:val="both"/>
        <w:rPr>
          <w:rFonts w:cstheme="minorHAnsi"/>
        </w:rPr>
      </w:pPr>
      <w:r w:rsidRPr="00373BE1">
        <w:rPr>
          <w:rFonts w:cstheme="minorHAnsi"/>
        </w:rPr>
        <w:t>Enhance legis</w:t>
      </w:r>
      <w:r w:rsidR="009C5F38" w:rsidRPr="00373BE1">
        <w:rPr>
          <w:rFonts w:cstheme="minorHAnsi"/>
        </w:rPr>
        <w:t>l</w:t>
      </w:r>
      <w:r w:rsidRPr="00373BE1">
        <w:rPr>
          <w:rFonts w:cstheme="minorHAnsi"/>
        </w:rPr>
        <w:t>ation on hate speech to ensure uniform definition, the coverage of all grounds and a mix of criminal and administrative channels to address cases.</w:t>
      </w:r>
    </w:p>
    <w:p w14:paraId="78352C14" w14:textId="6E54055A" w:rsidR="002B40B1" w:rsidRPr="00373BE1" w:rsidRDefault="002B40B1" w:rsidP="00373BE1">
      <w:pPr>
        <w:pStyle w:val="ListParagraph"/>
        <w:numPr>
          <w:ilvl w:val="0"/>
          <w:numId w:val="15"/>
        </w:numPr>
        <w:spacing w:before="120" w:after="120" w:line="276" w:lineRule="auto"/>
        <w:jc w:val="both"/>
        <w:rPr>
          <w:rFonts w:cstheme="minorHAnsi"/>
        </w:rPr>
      </w:pPr>
      <w:r w:rsidRPr="00373BE1">
        <w:rPr>
          <w:rFonts w:cstheme="minorHAnsi"/>
        </w:rPr>
        <w:t xml:space="preserve">Improve the </w:t>
      </w:r>
      <w:r w:rsidR="009C5F38" w:rsidRPr="00373BE1">
        <w:rPr>
          <w:rFonts w:cstheme="minorHAnsi"/>
        </w:rPr>
        <w:t xml:space="preserve">policy context </w:t>
      </w:r>
      <w:r w:rsidR="005E4918" w:rsidRPr="00373BE1">
        <w:rPr>
          <w:rFonts w:cstheme="minorHAnsi"/>
        </w:rPr>
        <w:t>by developing</w:t>
      </w:r>
      <w:r w:rsidRPr="00373BE1">
        <w:rPr>
          <w:rFonts w:cstheme="minorHAnsi"/>
        </w:rPr>
        <w:t xml:space="preserve"> </w:t>
      </w:r>
      <w:r w:rsidR="005E4918" w:rsidRPr="00373BE1">
        <w:rPr>
          <w:rFonts w:cstheme="minorHAnsi"/>
        </w:rPr>
        <w:t xml:space="preserve">multi-annual </w:t>
      </w:r>
      <w:r w:rsidRPr="00373BE1">
        <w:rPr>
          <w:rFonts w:cstheme="minorHAnsi"/>
        </w:rPr>
        <w:t>national action plans</w:t>
      </w:r>
      <w:r w:rsidR="005E4918" w:rsidRPr="00373BE1">
        <w:rPr>
          <w:rFonts w:cstheme="minorHAnsi"/>
        </w:rPr>
        <w:t xml:space="preserve"> on hate speech</w:t>
      </w:r>
      <w:r w:rsidRPr="00373BE1">
        <w:rPr>
          <w:rFonts w:cstheme="minorHAnsi"/>
        </w:rPr>
        <w:t xml:space="preserve">. </w:t>
      </w:r>
    </w:p>
    <w:p w14:paraId="7CC69799" w14:textId="1BA21AF2" w:rsidR="009C5F38" w:rsidRPr="00373BE1" w:rsidRDefault="009C5F38" w:rsidP="00373BE1">
      <w:pPr>
        <w:pStyle w:val="ListParagraph"/>
        <w:numPr>
          <w:ilvl w:val="0"/>
          <w:numId w:val="15"/>
        </w:numPr>
        <w:spacing w:before="120" w:after="120" w:line="276" w:lineRule="auto"/>
        <w:jc w:val="both"/>
        <w:rPr>
          <w:rFonts w:cstheme="minorHAnsi"/>
        </w:rPr>
      </w:pPr>
      <w:r w:rsidRPr="00373BE1">
        <w:rPr>
          <w:rFonts w:cstheme="minorHAnsi"/>
        </w:rPr>
        <w:t>E</w:t>
      </w:r>
      <w:r w:rsidR="002B40B1" w:rsidRPr="00373BE1">
        <w:rPr>
          <w:rFonts w:cstheme="minorHAnsi"/>
        </w:rPr>
        <w:t>nsure e</w:t>
      </w:r>
      <w:r w:rsidR="00E262F3" w:rsidRPr="00373BE1">
        <w:rPr>
          <w:rFonts w:cstheme="minorHAnsi"/>
        </w:rPr>
        <w:t>quality bodies</w:t>
      </w:r>
      <w:r w:rsidRPr="00373BE1">
        <w:rPr>
          <w:rFonts w:cstheme="minorHAnsi"/>
        </w:rPr>
        <w:t xml:space="preserve"> </w:t>
      </w:r>
      <w:r w:rsidR="002B40B1" w:rsidRPr="00373BE1">
        <w:rPr>
          <w:rFonts w:cstheme="minorHAnsi"/>
        </w:rPr>
        <w:t xml:space="preserve">have </w:t>
      </w:r>
      <w:r w:rsidRPr="00373BE1">
        <w:rPr>
          <w:rFonts w:cstheme="minorHAnsi"/>
        </w:rPr>
        <w:t xml:space="preserve">mandates </w:t>
      </w:r>
      <w:r w:rsidR="002B40B1" w:rsidRPr="00373BE1">
        <w:rPr>
          <w:rFonts w:cstheme="minorHAnsi"/>
        </w:rPr>
        <w:t xml:space="preserve">that </w:t>
      </w:r>
      <w:r w:rsidRPr="00373BE1">
        <w:rPr>
          <w:rFonts w:cstheme="minorHAnsi"/>
        </w:rPr>
        <w:t>explicit</w:t>
      </w:r>
      <w:r w:rsidR="002B40B1" w:rsidRPr="00373BE1">
        <w:rPr>
          <w:rFonts w:cstheme="minorHAnsi"/>
        </w:rPr>
        <w:t xml:space="preserve">ly </w:t>
      </w:r>
      <w:r w:rsidR="00384471" w:rsidRPr="00373BE1">
        <w:rPr>
          <w:rFonts w:cstheme="minorHAnsi"/>
        </w:rPr>
        <w:t xml:space="preserve">enable them to </w:t>
      </w:r>
      <w:r w:rsidR="002B40B1" w:rsidRPr="00373BE1">
        <w:rPr>
          <w:rFonts w:cstheme="minorHAnsi"/>
        </w:rPr>
        <w:t>address hate speech and are accorded the</w:t>
      </w:r>
      <w:r w:rsidRPr="00373BE1">
        <w:rPr>
          <w:rFonts w:cstheme="minorHAnsi"/>
        </w:rPr>
        <w:t xml:space="preserve"> competences required</w:t>
      </w:r>
      <w:r w:rsidR="002B40B1" w:rsidRPr="00373BE1">
        <w:rPr>
          <w:rFonts w:cstheme="minorHAnsi"/>
        </w:rPr>
        <w:t xml:space="preserve"> for this.</w:t>
      </w:r>
    </w:p>
    <w:p w14:paraId="35D993EB" w14:textId="2E62B29C" w:rsidR="009C5F38" w:rsidRPr="00373BE1" w:rsidRDefault="002B40B1" w:rsidP="00373BE1">
      <w:pPr>
        <w:spacing w:before="120" w:after="120" w:line="276" w:lineRule="auto"/>
        <w:jc w:val="both"/>
        <w:rPr>
          <w:rFonts w:cstheme="minorHAnsi"/>
        </w:rPr>
      </w:pPr>
      <w:r w:rsidRPr="00373BE1">
        <w:rPr>
          <w:rFonts w:cstheme="minorHAnsi"/>
        </w:rPr>
        <w:t>Equality bodies could usefully take action to:</w:t>
      </w:r>
    </w:p>
    <w:p w14:paraId="72EC0835" w14:textId="548A1BA3" w:rsidR="00F23AC3" w:rsidRPr="00373BE1" w:rsidRDefault="009C5F38" w:rsidP="00373BE1">
      <w:pPr>
        <w:pStyle w:val="ListParagraph"/>
        <w:numPr>
          <w:ilvl w:val="0"/>
          <w:numId w:val="16"/>
        </w:numPr>
        <w:spacing w:before="120" w:after="120" w:line="276" w:lineRule="auto"/>
        <w:jc w:val="both"/>
        <w:rPr>
          <w:rFonts w:cstheme="minorHAnsi"/>
        </w:rPr>
      </w:pPr>
      <w:r w:rsidRPr="00373BE1">
        <w:rPr>
          <w:rFonts w:cstheme="minorHAnsi"/>
        </w:rPr>
        <w:t xml:space="preserve">Explore </w:t>
      </w:r>
      <w:r w:rsidR="00F23AC3" w:rsidRPr="00373BE1">
        <w:rPr>
          <w:rFonts w:cstheme="minorHAnsi"/>
        </w:rPr>
        <w:t xml:space="preserve">and develop </w:t>
      </w:r>
      <w:r w:rsidR="00473B54" w:rsidRPr="00373BE1">
        <w:rPr>
          <w:rFonts w:cstheme="minorHAnsi"/>
        </w:rPr>
        <w:t xml:space="preserve">full and </w:t>
      </w:r>
      <w:r w:rsidR="00F23AC3" w:rsidRPr="00373BE1">
        <w:rPr>
          <w:rFonts w:cstheme="minorHAnsi"/>
        </w:rPr>
        <w:t>comprehensive strategies to address hate speech.</w:t>
      </w:r>
    </w:p>
    <w:p w14:paraId="32505B20" w14:textId="38B767CC" w:rsidR="00F23AC3" w:rsidRPr="00373BE1" w:rsidRDefault="00F23AC3" w:rsidP="00373BE1">
      <w:pPr>
        <w:pStyle w:val="ListParagraph"/>
        <w:numPr>
          <w:ilvl w:val="0"/>
          <w:numId w:val="16"/>
        </w:numPr>
        <w:spacing w:before="120" w:after="120" w:line="276" w:lineRule="auto"/>
        <w:jc w:val="both"/>
        <w:rPr>
          <w:rFonts w:cstheme="minorHAnsi"/>
        </w:rPr>
      </w:pPr>
      <w:r w:rsidRPr="00373BE1">
        <w:rPr>
          <w:rFonts w:cstheme="minorHAnsi"/>
        </w:rPr>
        <w:t xml:space="preserve">Develop their communication </w:t>
      </w:r>
      <w:r w:rsidRPr="003C5F94">
        <w:rPr>
          <w:rFonts w:cstheme="minorHAnsi"/>
        </w:rPr>
        <w:t>work to include</w:t>
      </w:r>
      <w:r w:rsidR="00384471" w:rsidRPr="003C5F94">
        <w:rPr>
          <w:rFonts w:cstheme="minorHAnsi"/>
        </w:rPr>
        <w:t xml:space="preserve"> sustained and substantial</w:t>
      </w:r>
      <w:r w:rsidRPr="003C5F94">
        <w:rPr>
          <w:rFonts w:cstheme="minorHAnsi"/>
        </w:rPr>
        <w:t xml:space="preserve"> work on promoting</w:t>
      </w:r>
      <w:r w:rsidR="009C5F38" w:rsidRPr="003C5F94">
        <w:rPr>
          <w:rFonts w:cstheme="minorHAnsi"/>
        </w:rPr>
        <w:t xml:space="preserve"> alternative narratives</w:t>
      </w:r>
      <w:r w:rsidR="006E7C22" w:rsidRPr="003C5F94">
        <w:rPr>
          <w:rFonts w:cstheme="minorHAnsi"/>
        </w:rPr>
        <w:t xml:space="preserve"> and build the alliances and networks required to drive and implement this work to full effect</w:t>
      </w:r>
      <w:r w:rsidRPr="003C5F94">
        <w:rPr>
          <w:rFonts w:cstheme="minorHAnsi"/>
        </w:rPr>
        <w:t>.</w:t>
      </w:r>
    </w:p>
    <w:p w14:paraId="6AD13399" w14:textId="2C3CEBB9" w:rsidR="009C5F38" w:rsidRPr="00373BE1" w:rsidRDefault="009C5F38" w:rsidP="00373BE1">
      <w:pPr>
        <w:pStyle w:val="ListParagraph"/>
        <w:numPr>
          <w:ilvl w:val="0"/>
          <w:numId w:val="16"/>
        </w:numPr>
        <w:spacing w:before="120" w:after="120" w:line="276" w:lineRule="auto"/>
        <w:jc w:val="both"/>
        <w:rPr>
          <w:rFonts w:cstheme="minorHAnsi"/>
        </w:rPr>
      </w:pPr>
      <w:r w:rsidRPr="00373BE1">
        <w:rPr>
          <w:rFonts w:cstheme="minorHAnsi"/>
        </w:rPr>
        <w:lastRenderedPageBreak/>
        <w:t xml:space="preserve">Engage with </w:t>
      </w:r>
      <w:r w:rsidR="00F23AC3" w:rsidRPr="00373BE1">
        <w:rPr>
          <w:rFonts w:cstheme="minorHAnsi"/>
        </w:rPr>
        <w:t xml:space="preserve">the European Commission code of conduct and secure </w:t>
      </w:r>
      <w:r w:rsidRPr="00373BE1">
        <w:rPr>
          <w:rFonts w:cstheme="minorHAnsi"/>
        </w:rPr>
        <w:t>funding</w:t>
      </w:r>
      <w:r w:rsidR="00F23AC3" w:rsidRPr="00373BE1">
        <w:rPr>
          <w:rFonts w:cstheme="minorHAnsi"/>
        </w:rPr>
        <w:t xml:space="preserve"> for this work under European Commission calls for projects.</w:t>
      </w:r>
    </w:p>
    <w:p w14:paraId="3504DA70" w14:textId="4320DED3" w:rsidR="009C5F38" w:rsidRPr="00373BE1" w:rsidRDefault="00F23AC3" w:rsidP="00373BE1">
      <w:pPr>
        <w:spacing w:before="120" w:after="120" w:line="276" w:lineRule="auto"/>
        <w:jc w:val="both"/>
        <w:rPr>
          <w:rFonts w:cstheme="minorHAnsi"/>
        </w:rPr>
      </w:pPr>
      <w:r w:rsidRPr="00373BE1">
        <w:rPr>
          <w:rFonts w:cstheme="minorHAnsi"/>
        </w:rPr>
        <w:t>Equinet could usefully take action to:</w:t>
      </w:r>
    </w:p>
    <w:p w14:paraId="163CB98E" w14:textId="2CDBB948" w:rsidR="009C5F38" w:rsidRPr="00373BE1" w:rsidRDefault="00F23AC3" w:rsidP="00373BE1">
      <w:pPr>
        <w:pStyle w:val="ListParagraph"/>
        <w:numPr>
          <w:ilvl w:val="0"/>
          <w:numId w:val="17"/>
        </w:numPr>
        <w:spacing w:before="120" w:after="120" w:line="276" w:lineRule="auto"/>
        <w:jc w:val="both"/>
        <w:rPr>
          <w:rFonts w:cstheme="minorHAnsi"/>
        </w:rPr>
      </w:pPr>
      <w:r w:rsidRPr="00373BE1">
        <w:rPr>
          <w:rFonts w:cstheme="minorHAnsi"/>
        </w:rPr>
        <w:t>Enable peer learning and provide t</w:t>
      </w:r>
      <w:r w:rsidR="009C5F38" w:rsidRPr="00373BE1">
        <w:rPr>
          <w:rFonts w:cstheme="minorHAnsi"/>
        </w:rPr>
        <w:t>raining</w:t>
      </w:r>
      <w:r w:rsidRPr="00373BE1">
        <w:rPr>
          <w:rFonts w:cstheme="minorHAnsi"/>
        </w:rPr>
        <w:t xml:space="preserve"> for equality bodies to build </w:t>
      </w:r>
      <w:r w:rsidR="00384471" w:rsidRPr="00373BE1">
        <w:rPr>
          <w:rFonts w:cstheme="minorHAnsi"/>
        </w:rPr>
        <w:t xml:space="preserve">their </w:t>
      </w:r>
      <w:r w:rsidRPr="00373BE1">
        <w:rPr>
          <w:rFonts w:cstheme="minorHAnsi"/>
        </w:rPr>
        <w:t>strategy on hate speech and, in particular, to innovate in responding to this issue.</w:t>
      </w:r>
    </w:p>
    <w:p w14:paraId="79AB81DA" w14:textId="77777777" w:rsidR="007C664A" w:rsidRDefault="007C664A">
      <w:pPr>
        <w:rPr>
          <w:rFonts w:ascii="Arial Rounded MT Bold" w:hAnsi="Arial Rounded MT Bold"/>
          <w:color w:val="808080" w:themeColor="background1" w:themeShade="80"/>
          <w:sz w:val="56"/>
          <w:szCs w:val="56"/>
        </w:rPr>
      </w:pPr>
      <w:r>
        <w:rPr>
          <w:rFonts w:ascii="Arial Rounded MT Bold" w:hAnsi="Arial Rounded MT Bold"/>
          <w:color w:val="808080" w:themeColor="background1" w:themeShade="80"/>
          <w:sz w:val="56"/>
          <w:szCs w:val="56"/>
        </w:rPr>
        <w:br w:type="page"/>
      </w:r>
    </w:p>
    <w:p w14:paraId="7D920241" w14:textId="65FB6DAD" w:rsidR="00384471" w:rsidRPr="007C664A" w:rsidRDefault="00384471" w:rsidP="007C664A">
      <w:pPr>
        <w:spacing w:line="276" w:lineRule="auto"/>
        <w:rPr>
          <w:rFonts w:ascii="Arial Rounded MT Bold" w:hAnsi="Arial Rounded MT Bold"/>
          <w:color w:val="808080" w:themeColor="background1" w:themeShade="80"/>
          <w:sz w:val="56"/>
          <w:szCs w:val="56"/>
        </w:rPr>
      </w:pPr>
      <w:r w:rsidRPr="007C664A">
        <w:rPr>
          <w:rFonts w:ascii="Arial Rounded MT Bold" w:hAnsi="Arial Rounded MT Bold"/>
          <w:color w:val="808080" w:themeColor="background1" w:themeShade="80"/>
          <w:sz w:val="56"/>
          <w:szCs w:val="56"/>
        </w:rPr>
        <w:lastRenderedPageBreak/>
        <w:t>Appendix: Survey Questionnaire</w:t>
      </w:r>
    </w:p>
    <w:p w14:paraId="073FC6CE" w14:textId="77777777" w:rsidR="00384471" w:rsidRPr="00373BE1" w:rsidRDefault="00384471" w:rsidP="00373BE1">
      <w:pPr>
        <w:spacing w:after="120"/>
        <w:jc w:val="both"/>
        <w:rPr>
          <w:rFonts w:cstheme="minorHAnsi"/>
          <w:b/>
        </w:rPr>
      </w:pPr>
      <w:r w:rsidRPr="00373BE1">
        <w:rPr>
          <w:rFonts w:cstheme="minorHAnsi"/>
          <w:b/>
        </w:rPr>
        <w:t>1. Respondent Details</w:t>
      </w:r>
    </w:p>
    <w:p w14:paraId="34BA7ED0" w14:textId="77777777" w:rsidR="00384471" w:rsidRPr="00373BE1" w:rsidRDefault="00384471" w:rsidP="00373BE1">
      <w:pPr>
        <w:spacing w:after="120"/>
        <w:jc w:val="both"/>
        <w:rPr>
          <w:rFonts w:cstheme="minorHAnsi"/>
        </w:rPr>
      </w:pPr>
      <w:r w:rsidRPr="00373BE1">
        <w:rPr>
          <w:rFonts w:cstheme="minorHAnsi"/>
        </w:rPr>
        <w:t>1.1 Name of respondent:</w:t>
      </w:r>
    </w:p>
    <w:p w14:paraId="719FD151" w14:textId="77777777" w:rsidR="00384471" w:rsidRPr="00373BE1" w:rsidRDefault="00384471" w:rsidP="00373BE1">
      <w:pPr>
        <w:spacing w:after="120"/>
        <w:jc w:val="both"/>
        <w:rPr>
          <w:rFonts w:cstheme="minorHAnsi"/>
        </w:rPr>
      </w:pPr>
      <w:r w:rsidRPr="00373BE1">
        <w:rPr>
          <w:rFonts w:cstheme="minorHAnsi"/>
        </w:rPr>
        <w:t>1.2 Contact details for respondent:</w:t>
      </w:r>
    </w:p>
    <w:p w14:paraId="1B2E15E0" w14:textId="77777777" w:rsidR="00384471" w:rsidRPr="00373BE1" w:rsidRDefault="00384471" w:rsidP="00373BE1">
      <w:pPr>
        <w:spacing w:after="120"/>
        <w:jc w:val="both"/>
        <w:rPr>
          <w:rFonts w:cstheme="minorHAnsi"/>
        </w:rPr>
      </w:pPr>
      <w:r w:rsidRPr="00373BE1">
        <w:rPr>
          <w:rFonts w:cstheme="minorHAnsi"/>
        </w:rPr>
        <w:t>1.3 Name and location of equality body:</w:t>
      </w:r>
    </w:p>
    <w:p w14:paraId="5209F92E" w14:textId="77777777" w:rsidR="00384471" w:rsidRPr="00373BE1" w:rsidRDefault="00384471" w:rsidP="00373BE1">
      <w:pPr>
        <w:spacing w:after="120"/>
        <w:jc w:val="both"/>
        <w:rPr>
          <w:rFonts w:cstheme="minorHAnsi"/>
          <w:b/>
        </w:rPr>
      </w:pPr>
      <w:r w:rsidRPr="00373BE1">
        <w:rPr>
          <w:rFonts w:cstheme="minorHAnsi"/>
          <w:b/>
        </w:rPr>
        <w:t>2. Mandate and Strategy</w:t>
      </w:r>
    </w:p>
    <w:p w14:paraId="63A94C80" w14:textId="77777777" w:rsidR="00384471" w:rsidRPr="00373BE1" w:rsidRDefault="00384471" w:rsidP="00373BE1">
      <w:pPr>
        <w:spacing w:after="120"/>
        <w:jc w:val="both"/>
        <w:rPr>
          <w:rFonts w:cstheme="minorHAnsi"/>
        </w:rPr>
      </w:pPr>
      <w:r w:rsidRPr="00373BE1">
        <w:rPr>
          <w:rFonts w:cstheme="minorHAnsi"/>
        </w:rPr>
        <w:t xml:space="preserve">2.1 Does your equality body have a mandate to address hate speech? </w:t>
      </w:r>
    </w:p>
    <w:p w14:paraId="70E8AED4" w14:textId="77777777" w:rsidR="00384471" w:rsidRPr="00373BE1" w:rsidRDefault="00384471" w:rsidP="00373BE1">
      <w:pPr>
        <w:spacing w:after="120"/>
        <w:ind w:left="720"/>
        <w:jc w:val="both"/>
        <w:rPr>
          <w:rFonts w:cstheme="minorHAnsi"/>
        </w:rPr>
      </w:pPr>
      <w:r w:rsidRPr="00373BE1">
        <w:rPr>
          <w:rFonts w:cstheme="minorHAnsi"/>
        </w:rPr>
        <w:t>If explicit, how is this mandate defined?</w:t>
      </w:r>
    </w:p>
    <w:p w14:paraId="2987DD2C" w14:textId="77777777" w:rsidR="00384471" w:rsidRPr="00373BE1" w:rsidRDefault="00384471" w:rsidP="00373BE1">
      <w:pPr>
        <w:spacing w:after="120"/>
        <w:ind w:left="720"/>
        <w:jc w:val="both"/>
        <w:rPr>
          <w:rFonts w:cstheme="minorHAnsi"/>
        </w:rPr>
      </w:pPr>
      <w:r w:rsidRPr="00373BE1">
        <w:rPr>
          <w:rFonts w:cstheme="minorHAnsi"/>
        </w:rPr>
        <w:t xml:space="preserve">If implicit, how and in what terms have you derived this mandate? </w:t>
      </w:r>
    </w:p>
    <w:p w14:paraId="49DF891A" w14:textId="77777777" w:rsidR="00384471" w:rsidRPr="00373BE1" w:rsidRDefault="00384471" w:rsidP="00373BE1">
      <w:pPr>
        <w:spacing w:after="120"/>
        <w:jc w:val="both"/>
        <w:rPr>
          <w:rFonts w:cstheme="minorHAnsi"/>
        </w:rPr>
      </w:pPr>
      <w:r w:rsidRPr="00373BE1">
        <w:rPr>
          <w:rFonts w:cstheme="minorHAnsi"/>
        </w:rPr>
        <w:t>2.2 What is your strategy in relation in relation to addressing hate speech – what are you seeking to change and how are you pursuing this change?</w:t>
      </w:r>
    </w:p>
    <w:p w14:paraId="0A68AA4C" w14:textId="77777777" w:rsidR="00384471" w:rsidRPr="00373BE1" w:rsidRDefault="00384471" w:rsidP="00373BE1">
      <w:pPr>
        <w:spacing w:after="120"/>
        <w:jc w:val="both"/>
        <w:rPr>
          <w:rFonts w:cstheme="minorHAnsi"/>
        </w:rPr>
      </w:pPr>
      <w:r w:rsidRPr="00373BE1">
        <w:rPr>
          <w:rFonts w:cstheme="minorHAnsi"/>
        </w:rPr>
        <w:t>2.3 How is hate speech defined in the legislation that you are working under? Do you have any issues with this definition? In what sphere of law is this provision made (criminal – misdemeanour – civil - administrative)? Do you have any issues with this sphere?</w:t>
      </w:r>
    </w:p>
    <w:p w14:paraId="1029B929" w14:textId="77777777" w:rsidR="00384471" w:rsidRPr="00373BE1" w:rsidRDefault="00384471" w:rsidP="00373BE1">
      <w:pPr>
        <w:spacing w:after="120"/>
        <w:jc w:val="both"/>
        <w:rPr>
          <w:rFonts w:cstheme="minorHAnsi"/>
        </w:rPr>
      </w:pPr>
      <w:r w:rsidRPr="00373BE1">
        <w:rPr>
          <w:rFonts w:cstheme="minorHAnsi"/>
        </w:rPr>
        <w:t>2.3 In your work, what importance do you give to action to address hate speech? Why is this so?</w:t>
      </w:r>
    </w:p>
    <w:p w14:paraId="039A8EC6" w14:textId="7B5E8396" w:rsidR="00384471" w:rsidRPr="00373BE1" w:rsidRDefault="00384471" w:rsidP="00373BE1">
      <w:pPr>
        <w:pStyle w:val="ListParagraph"/>
        <w:numPr>
          <w:ilvl w:val="0"/>
          <w:numId w:val="18"/>
        </w:numPr>
        <w:spacing w:after="120"/>
        <w:jc w:val="both"/>
        <w:rPr>
          <w:rFonts w:cstheme="minorHAnsi"/>
        </w:rPr>
      </w:pPr>
      <w:r w:rsidRPr="00373BE1">
        <w:rPr>
          <w:rFonts w:cstheme="minorHAnsi"/>
        </w:rPr>
        <w:t>High? Because… Medium? Because… Low? Because… Not important? Because…</w:t>
      </w:r>
    </w:p>
    <w:p w14:paraId="599422E1" w14:textId="77777777" w:rsidR="00384471" w:rsidRPr="00373BE1" w:rsidRDefault="00384471" w:rsidP="00373BE1">
      <w:pPr>
        <w:spacing w:after="120"/>
        <w:jc w:val="both"/>
        <w:rPr>
          <w:rFonts w:cstheme="minorHAnsi"/>
          <w:b/>
        </w:rPr>
      </w:pPr>
      <w:r w:rsidRPr="00373BE1">
        <w:rPr>
          <w:rFonts w:cstheme="minorHAnsi"/>
          <w:b/>
        </w:rPr>
        <w:t>3. Action on Hate Speech</w:t>
      </w:r>
    </w:p>
    <w:p w14:paraId="230B038E" w14:textId="77777777" w:rsidR="00384471" w:rsidRPr="00373BE1" w:rsidRDefault="00384471" w:rsidP="00373BE1">
      <w:pPr>
        <w:spacing w:after="120"/>
        <w:jc w:val="both"/>
        <w:rPr>
          <w:rFonts w:cstheme="minorHAnsi"/>
        </w:rPr>
      </w:pPr>
      <w:r w:rsidRPr="00373BE1">
        <w:rPr>
          <w:rFonts w:cstheme="minorHAnsi"/>
        </w:rPr>
        <w:t>3.1 Could you complete the table below to briefly identify actions you have taken on and intersectional basis or in response to issues of intersectionality:</w:t>
      </w:r>
    </w:p>
    <w:tbl>
      <w:tblPr>
        <w:tblStyle w:val="TableGrid"/>
        <w:tblW w:w="0" w:type="auto"/>
        <w:tblLook w:val="04A0" w:firstRow="1" w:lastRow="0" w:firstColumn="1" w:lastColumn="0" w:noHBand="0" w:noVBand="1"/>
      </w:tblPr>
      <w:tblGrid>
        <w:gridCol w:w="4106"/>
        <w:gridCol w:w="1134"/>
        <w:gridCol w:w="1701"/>
        <w:gridCol w:w="2069"/>
      </w:tblGrid>
      <w:tr w:rsidR="00384471" w:rsidRPr="00373BE1" w14:paraId="742AC8F8" w14:textId="77777777" w:rsidTr="00384471">
        <w:tc>
          <w:tcPr>
            <w:tcW w:w="4106" w:type="dxa"/>
          </w:tcPr>
          <w:p w14:paraId="7894350D" w14:textId="77777777" w:rsidR="00384471" w:rsidRPr="00373BE1" w:rsidRDefault="00384471" w:rsidP="00373BE1">
            <w:pPr>
              <w:spacing w:after="120"/>
              <w:jc w:val="both"/>
              <w:rPr>
                <w:rFonts w:cstheme="minorHAnsi"/>
                <w:b/>
              </w:rPr>
            </w:pPr>
            <w:r w:rsidRPr="00373BE1">
              <w:rPr>
                <w:rFonts w:cstheme="minorHAnsi"/>
                <w:b/>
              </w:rPr>
              <w:t xml:space="preserve">Area of work </w:t>
            </w:r>
          </w:p>
        </w:tc>
        <w:tc>
          <w:tcPr>
            <w:tcW w:w="1134" w:type="dxa"/>
          </w:tcPr>
          <w:p w14:paraId="68C42516" w14:textId="77777777" w:rsidR="00384471" w:rsidRPr="00373BE1" w:rsidRDefault="00384471" w:rsidP="00373BE1">
            <w:pPr>
              <w:spacing w:after="120"/>
              <w:jc w:val="both"/>
              <w:rPr>
                <w:rFonts w:cstheme="minorHAnsi"/>
                <w:b/>
              </w:rPr>
            </w:pPr>
            <w:r w:rsidRPr="00373BE1">
              <w:rPr>
                <w:rFonts w:cstheme="minorHAnsi"/>
                <w:b/>
              </w:rPr>
              <w:t>Please describe the type of work done</w:t>
            </w:r>
          </w:p>
        </w:tc>
        <w:tc>
          <w:tcPr>
            <w:tcW w:w="1701" w:type="dxa"/>
          </w:tcPr>
          <w:p w14:paraId="47CFB673" w14:textId="77777777" w:rsidR="00384471" w:rsidRPr="00373BE1" w:rsidRDefault="00384471" w:rsidP="00373BE1">
            <w:pPr>
              <w:spacing w:after="120"/>
              <w:jc w:val="both"/>
              <w:rPr>
                <w:rFonts w:cstheme="minorHAnsi"/>
                <w:b/>
              </w:rPr>
            </w:pPr>
            <w:r w:rsidRPr="00373BE1">
              <w:rPr>
                <w:rFonts w:cstheme="minorHAnsi"/>
                <w:b/>
              </w:rPr>
              <w:t>What specific grounds or combination of grounds are addressed in this work?</w:t>
            </w:r>
          </w:p>
        </w:tc>
        <w:tc>
          <w:tcPr>
            <w:tcW w:w="2069" w:type="dxa"/>
          </w:tcPr>
          <w:p w14:paraId="0697447B" w14:textId="77777777" w:rsidR="00384471" w:rsidRPr="00373BE1" w:rsidRDefault="00384471" w:rsidP="00373BE1">
            <w:pPr>
              <w:spacing w:after="120"/>
              <w:jc w:val="both"/>
              <w:rPr>
                <w:rFonts w:cstheme="minorHAnsi"/>
                <w:b/>
              </w:rPr>
            </w:pPr>
            <w:r w:rsidRPr="00373BE1">
              <w:rPr>
                <w:rFonts w:cstheme="minorHAnsi"/>
                <w:b/>
              </w:rPr>
              <w:t>Please provide data that captures the scale of the work done over the past five years</w:t>
            </w:r>
          </w:p>
        </w:tc>
      </w:tr>
      <w:tr w:rsidR="00384471" w:rsidRPr="00373BE1" w14:paraId="1778B594" w14:textId="77777777" w:rsidTr="00384471">
        <w:tc>
          <w:tcPr>
            <w:tcW w:w="4106" w:type="dxa"/>
          </w:tcPr>
          <w:p w14:paraId="286CCB54" w14:textId="2AC82046" w:rsidR="00384471" w:rsidRPr="00373BE1" w:rsidRDefault="00384471" w:rsidP="00373BE1">
            <w:pPr>
              <w:spacing w:after="120"/>
              <w:jc w:val="both"/>
              <w:rPr>
                <w:rFonts w:cstheme="minorHAnsi"/>
              </w:rPr>
            </w:pPr>
            <w:r w:rsidRPr="00373BE1">
              <w:rPr>
                <w:rFonts w:cstheme="minorHAnsi"/>
                <w:b/>
              </w:rPr>
              <w:t>Casework</w:t>
            </w:r>
            <w:r w:rsidR="009A0749" w:rsidRPr="00373BE1">
              <w:rPr>
                <w:rFonts w:cstheme="minorHAnsi"/>
              </w:rPr>
              <w:t xml:space="preserve"> (e.g. hearing cases, support</w:t>
            </w:r>
            <w:r w:rsidRPr="00373BE1">
              <w:rPr>
                <w:rFonts w:cstheme="minorHAnsi"/>
              </w:rPr>
              <w:t xml:space="preserve"> complainants</w:t>
            </w:r>
            <w:r w:rsidR="009A0749" w:rsidRPr="00373BE1">
              <w:rPr>
                <w:rFonts w:cstheme="minorHAnsi"/>
              </w:rPr>
              <w:t>, refer</w:t>
            </w:r>
            <w:r w:rsidRPr="00373BE1">
              <w:rPr>
                <w:rFonts w:cstheme="minorHAnsi"/>
              </w:rPr>
              <w:t xml:space="preserve"> cases)</w:t>
            </w:r>
          </w:p>
        </w:tc>
        <w:tc>
          <w:tcPr>
            <w:tcW w:w="1134" w:type="dxa"/>
          </w:tcPr>
          <w:p w14:paraId="70C12B75" w14:textId="77777777" w:rsidR="00384471" w:rsidRPr="00373BE1" w:rsidRDefault="00384471" w:rsidP="00373BE1">
            <w:pPr>
              <w:spacing w:after="120"/>
              <w:jc w:val="both"/>
              <w:rPr>
                <w:rFonts w:cstheme="minorHAnsi"/>
              </w:rPr>
            </w:pPr>
          </w:p>
        </w:tc>
        <w:tc>
          <w:tcPr>
            <w:tcW w:w="1701" w:type="dxa"/>
          </w:tcPr>
          <w:p w14:paraId="3DAD0E75" w14:textId="77777777" w:rsidR="00384471" w:rsidRPr="00373BE1" w:rsidRDefault="00384471" w:rsidP="00373BE1">
            <w:pPr>
              <w:spacing w:after="120"/>
              <w:jc w:val="both"/>
              <w:rPr>
                <w:rFonts w:cstheme="minorHAnsi"/>
              </w:rPr>
            </w:pPr>
          </w:p>
        </w:tc>
        <w:tc>
          <w:tcPr>
            <w:tcW w:w="2069" w:type="dxa"/>
          </w:tcPr>
          <w:p w14:paraId="33106829" w14:textId="77777777" w:rsidR="00384471" w:rsidRPr="00373BE1" w:rsidRDefault="00384471" w:rsidP="00373BE1">
            <w:pPr>
              <w:spacing w:after="120"/>
              <w:jc w:val="both"/>
              <w:rPr>
                <w:rFonts w:cstheme="minorHAnsi"/>
              </w:rPr>
            </w:pPr>
          </w:p>
        </w:tc>
      </w:tr>
      <w:tr w:rsidR="00384471" w:rsidRPr="00373BE1" w14:paraId="566C277A" w14:textId="77777777" w:rsidTr="00384471">
        <w:tc>
          <w:tcPr>
            <w:tcW w:w="4106" w:type="dxa"/>
          </w:tcPr>
          <w:p w14:paraId="0CDAA996" w14:textId="779A2D61" w:rsidR="00384471" w:rsidRPr="00373BE1" w:rsidRDefault="00384471" w:rsidP="00373BE1">
            <w:pPr>
              <w:spacing w:after="120"/>
              <w:jc w:val="both"/>
              <w:rPr>
                <w:rFonts w:cstheme="minorHAnsi"/>
              </w:rPr>
            </w:pPr>
            <w:r w:rsidRPr="00373BE1">
              <w:rPr>
                <w:rFonts w:cstheme="minorHAnsi"/>
                <w:b/>
              </w:rPr>
              <w:t xml:space="preserve">Research </w:t>
            </w:r>
            <w:r w:rsidRPr="00373BE1">
              <w:rPr>
                <w:rFonts w:cstheme="minorHAnsi"/>
              </w:rPr>
              <w:t>(e.g. research into the causes, nature and extent of hate speec</w:t>
            </w:r>
            <w:r w:rsidR="009A0749" w:rsidRPr="00373BE1">
              <w:rPr>
                <w:rFonts w:cstheme="minorHAnsi"/>
              </w:rPr>
              <w:t>h, monitoring and reporting</w:t>
            </w:r>
            <w:r w:rsidRPr="00373BE1">
              <w:rPr>
                <w:rFonts w:cstheme="minorHAnsi"/>
              </w:rPr>
              <w:t>)</w:t>
            </w:r>
          </w:p>
        </w:tc>
        <w:tc>
          <w:tcPr>
            <w:tcW w:w="1134" w:type="dxa"/>
          </w:tcPr>
          <w:p w14:paraId="3BA8A986" w14:textId="77777777" w:rsidR="00384471" w:rsidRPr="00373BE1" w:rsidRDefault="00384471" w:rsidP="00373BE1">
            <w:pPr>
              <w:spacing w:after="120"/>
              <w:jc w:val="both"/>
              <w:rPr>
                <w:rFonts w:cstheme="minorHAnsi"/>
              </w:rPr>
            </w:pPr>
          </w:p>
        </w:tc>
        <w:tc>
          <w:tcPr>
            <w:tcW w:w="1701" w:type="dxa"/>
          </w:tcPr>
          <w:p w14:paraId="507C3ED6" w14:textId="77777777" w:rsidR="00384471" w:rsidRPr="00373BE1" w:rsidRDefault="00384471" w:rsidP="00373BE1">
            <w:pPr>
              <w:spacing w:after="120"/>
              <w:jc w:val="both"/>
              <w:rPr>
                <w:rFonts w:cstheme="minorHAnsi"/>
              </w:rPr>
            </w:pPr>
          </w:p>
        </w:tc>
        <w:tc>
          <w:tcPr>
            <w:tcW w:w="2069" w:type="dxa"/>
          </w:tcPr>
          <w:p w14:paraId="49838AAF" w14:textId="77777777" w:rsidR="00384471" w:rsidRPr="00373BE1" w:rsidRDefault="00384471" w:rsidP="00373BE1">
            <w:pPr>
              <w:spacing w:after="120"/>
              <w:jc w:val="both"/>
              <w:rPr>
                <w:rFonts w:cstheme="minorHAnsi"/>
              </w:rPr>
            </w:pPr>
          </w:p>
        </w:tc>
      </w:tr>
      <w:tr w:rsidR="00384471" w:rsidRPr="00373BE1" w14:paraId="7482A389" w14:textId="77777777" w:rsidTr="00384471">
        <w:tc>
          <w:tcPr>
            <w:tcW w:w="4106" w:type="dxa"/>
          </w:tcPr>
          <w:p w14:paraId="0E334D3D" w14:textId="107B62DF" w:rsidR="00384471" w:rsidRPr="00373BE1" w:rsidRDefault="00384471" w:rsidP="00373BE1">
            <w:pPr>
              <w:spacing w:after="120"/>
              <w:jc w:val="both"/>
              <w:rPr>
                <w:rFonts w:cstheme="minorHAnsi"/>
              </w:rPr>
            </w:pPr>
            <w:r w:rsidRPr="00373BE1">
              <w:rPr>
                <w:rFonts w:cstheme="minorHAnsi"/>
                <w:b/>
              </w:rPr>
              <w:t>Policy work</w:t>
            </w:r>
            <w:r w:rsidRPr="00373BE1">
              <w:rPr>
                <w:rFonts w:cstheme="minorHAnsi"/>
              </w:rPr>
              <w:t xml:space="preserve"> (e.g. policy recommendations to government, contribution to preparation of national action plans</w:t>
            </w:r>
            <w:r w:rsidR="009A0749" w:rsidRPr="00373BE1">
              <w:rPr>
                <w:rFonts w:cstheme="minorHAnsi"/>
              </w:rPr>
              <w:t>/</w:t>
            </w:r>
            <w:r w:rsidRPr="00373BE1">
              <w:rPr>
                <w:rFonts w:cstheme="minorHAnsi"/>
              </w:rPr>
              <w:t>programmes)</w:t>
            </w:r>
          </w:p>
        </w:tc>
        <w:tc>
          <w:tcPr>
            <w:tcW w:w="1134" w:type="dxa"/>
          </w:tcPr>
          <w:p w14:paraId="6126CF6F" w14:textId="77777777" w:rsidR="00384471" w:rsidRPr="00373BE1" w:rsidRDefault="00384471" w:rsidP="00373BE1">
            <w:pPr>
              <w:spacing w:after="120"/>
              <w:jc w:val="both"/>
              <w:rPr>
                <w:rFonts w:cstheme="minorHAnsi"/>
              </w:rPr>
            </w:pPr>
          </w:p>
        </w:tc>
        <w:tc>
          <w:tcPr>
            <w:tcW w:w="1701" w:type="dxa"/>
          </w:tcPr>
          <w:p w14:paraId="28F0D0F5" w14:textId="77777777" w:rsidR="00384471" w:rsidRPr="00373BE1" w:rsidRDefault="00384471" w:rsidP="00373BE1">
            <w:pPr>
              <w:spacing w:after="120"/>
              <w:jc w:val="both"/>
              <w:rPr>
                <w:rFonts w:cstheme="minorHAnsi"/>
              </w:rPr>
            </w:pPr>
          </w:p>
        </w:tc>
        <w:tc>
          <w:tcPr>
            <w:tcW w:w="2069" w:type="dxa"/>
          </w:tcPr>
          <w:p w14:paraId="398D159B" w14:textId="77777777" w:rsidR="00384471" w:rsidRPr="00373BE1" w:rsidRDefault="00384471" w:rsidP="00373BE1">
            <w:pPr>
              <w:spacing w:after="120"/>
              <w:jc w:val="both"/>
              <w:rPr>
                <w:rFonts w:cstheme="minorHAnsi"/>
              </w:rPr>
            </w:pPr>
          </w:p>
        </w:tc>
      </w:tr>
      <w:tr w:rsidR="00384471" w:rsidRPr="00373BE1" w14:paraId="0AAC361E" w14:textId="77777777" w:rsidTr="00384471">
        <w:tc>
          <w:tcPr>
            <w:tcW w:w="4106" w:type="dxa"/>
          </w:tcPr>
          <w:p w14:paraId="52C8C2DE" w14:textId="55C9FB7C" w:rsidR="00384471" w:rsidRPr="00373BE1" w:rsidRDefault="00384471" w:rsidP="00373BE1">
            <w:pPr>
              <w:spacing w:after="120"/>
              <w:jc w:val="both"/>
              <w:rPr>
                <w:rFonts w:cstheme="minorHAnsi"/>
              </w:rPr>
            </w:pPr>
            <w:r w:rsidRPr="00373BE1">
              <w:rPr>
                <w:rFonts w:cstheme="minorHAnsi"/>
                <w:b/>
              </w:rPr>
              <w:t>Promoting good practice</w:t>
            </w:r>
            <w:r w:rsidRPr="00373BE1">
              <w:rPr>
                <w:rFonts w:cstheme="minorHAnsi"/>
              </w:rPr>
              <w:t xml:space="preserve"> (e.g. work with media, work with social media platforms, training relevant actors, </w:t>
            </w:r>
            <w:r w:rsidRPr="00373BE1">
              <w:rPr>
                <w:rFonts w:cstheme="minorHAnsi"/>
              </w:rPr>
              <w:lastRenderedPageBreak/>
              <w:t>preparing guidance materials, work with schools, standards for political discourse)</w:t>
            </w:r>
          </w:p>
        </w:tc>
        <w:tc>
          <w:tcPr>
            <w:tcW w:w="1134" w:type="dxa"/>
          </w:tcPr>
          <w:p w14:paraId="7AE8A17A" w14:textId="77777777" w:rsidR="00384471" w:rsidRPr="00373BE1" w:rsidRDefault="00384471" w:rsidP="00373BE1">
            <w:pPr>
              <w:spacing w:after="120"/>
              <w:jc w:val="both"/>
              <w:rPr>
                <w:rFonts w:cstheme="minorHAnsi"/>
              </w:rPr>
            </w:pPr>
          </w:p>
        </w:tc>
        <w:tc>
          <w:tcPr>
            <w:tcW w:w="1701" w:type="dxa"/>
          </w:tcPr>
          <w:p w14:paraId="4987B590" w14:textId="77777777" w:rsidR="00384471" w:rsidRPr="00373BE1" w:rsidRDefault="00384471" w:rsidP="00373BE1">
            <w:pPr>
              <w:spacing w:after="120"/>
              <w:jc w:val="both"/>
              <w:rPr>
                <w:rFonts w:cstheme="minorHAnsi"/>
              </w:rPr>
            </w:pPr>
          </w:p>
        </w:tc>
        <w:tc>
          <w:tcPr>
            <w:tcW w:w="2069" w:type="dxa"/>
          </w:tcPr>
          <w:p w14:paraId="764D330B" w14:textId="77777777" w:rsidR="00384471" w:rsidRPr="00373BE1" w:rsidRDefault="00384471" w:rsidP="00373BE1">
            <w:pPr>
              <w:spacing w:after="120"/>
              <w:jc w:val="both"/>
              <w:rPr>
                <w:rFonts w:cstheme="minorHAnsi"/>
              </w:rPr>
            </w:pPr>
          </w:p>
        </w:tc>
      </w:tr>
      <w:tr w:rsidR="00384471" w:rsidRPr="00373BE1" w14:paraId="106809D4" w14:textId="77777777" w:rsidTr="00384471">
        <w:tc>
          <w:tcPr>
            <w:tcW w:w="4106" w:type="dxa"/>
          </w:tcPr>
          <w:p w14:paraId="0BA4DFF6" w14:textId="6E15FC10" w:rsidR="00384471" w:rsidRPr="00373BE1" w:rsidRDefault="00384471" w:rsidP="00373BE1">
            <w:pPr>
              <w:spacing w:after="120"/>
              <w:jc w:val="both"/>
              <w:rPr>
                <w:rFonts w:cstheme="minorHAnsi"/>
              </w:rPr>
            </w:pPr>
            <w:r w:rsidRPr="00373BE1">
              <w:rPr>
                <w:rFonts w:cstheme="minorHAnsi"/>
                <w:b/>
              </w:rPr>
              <w:t>Communication initiatives</w:t>
            </w:r>
            <w:r w:rsidRPr="00373BE1">
              <w:rPr>
                <w:rFonts w:cstheme="minorHAnsi"/>
              </w:rPr>
              <w:t xml:space="preserve"> (e.g. counter narratives, awareness of rights, </w:t>
            </w:r>
            <w:r w:rsidR="009A0749" w:rsidRPr="00373BE1">
              <w:rPr>
                <w:rFonts w:cstheme="minorHAnsi"/>
              </w:rPr>
              <w:t>public statements,</w:t>
            </w:r>
            <w:r w:rsidRPr="00373BE1">
              <w:rPr>
                <w:rFonts w:cstheme="minorHAnsi"/>
              </w:rPr>
              <w:t xml:space="preserve"> events)</w:t>
            </w:r>
          </w:p>
        </w:tc>
        <w:tc>
          <w:tcPr>
            <w:tcW w:w="1134" w:type="dxa"/>
          </w:tcPr>
          <w:p w14:paraId="4F30A9A5" w14:textId="77777777" w:rsidR="00384471" w:rsidRPr="00373BE1" w:rsidRDefault="00384471" w:rsidP="00373BE1">
            <w:pPr>
              <w:spacing w:after="120"/>
              <w:jc w:val="both"/>
              <w:rPr>
                <w:rFonts w:cstheme="minorHAnsi"/>
              </w:rPr>
            </w:pPr>
          </w:p>
        </w:tc>
        <w:tc>
          <w:tcPr>
            <w:tcW w:w="1701" w:type="dxa"/>
          </w:tcPr>
          <w:p w14:paraId="18E91182" w14:textId="77777777" w:rsidR="00384471" w:rsidRPr="00373BE1" w:rsidRDefault="00384471" w:rsidP="00373BE1">
            <w:pPr>
              <w:spacing w:after="120"/>
              <w:jc w:val="both"/>
              <w:rPr>
                <w:rFonts w:cstheme="minorHAnsi"/>
              </w:rPr>
            </w:pPr>
          </w:p>
        </w:tc>
        <w:tc>
          <w:tcPr>
            <w:tcW w:w="2069" w:type="dxa"/>
          </w:tcPr>
          <w:p w14:paraId="405177A7" w14:textId="77777777" w:rsidR="00384471" w:rsidRPr="00373BE1" w:rsidRDefault="00384471" w:rsidP="00373BE1">
            <w:pPr>
              <w:spacing w:after="120"/>
              <w:jc w:val="both"/>
              <w:rPr>
                <w:rFonts w:cstheme="minorHAnsi"/>
              </w:rPr>
            </w:pPr>
          </w:p>
        </w:tc>
      </w:tr>
    </w:tbl>
    <w:p w14:paraId="024DBA6C" w14:textId="77777777" w:rsidR="00384471" w:rsidRPr="00373BE1" w:rsidRDefault="00384471" w:rsidP="00373BE1">
      <w:pPr>
        <w:spacing w:after="120"/>
        <w:jc w:val="both"/>
        <w:rPr>
          <w:rFonts w:cstheme="minorHAnsi"/>
          <w:b/>
        </w:rPr>
      </w:pPr>
      <w:r w:rsidRPr="00373BE1">
        <w:rPr>
          <w:rFonts w:cstheme="minorHAnsi"/>
          <w:b/>
        </w:rPr>
        <w:t>4. Good Practice in Addressing Hate Speech</w:t>
      </w:r>
    </w:p>
    <w:p w14:paraId="7AF581BF" w14:textId="77777777" w:rsidR="00384471" w:rsidRPr="00373BE1" w:rsidRDefault="00384471" w:rsidP="00373BE1">
      <w:pPr>
        <w:spacing w:after="120"/>
        <w:jc w:val="both"/>
        <w:rPr>
          <w:rFonts w:cstheme="minorHAnsi"/>
        </w:rPr>
      </w:pPr>
      <w:r w:rsidRPr="00373BE1">
        <w:rPr>
          <w:rFonts w:cstheme="minorHAnsi"/>
        </w:rPr>
        <w:t>4.1 Could you describe one or two examples of good practice actions you have taken that you consider to be effective in addressing hate speech:</w:t>
      </w:r>
    </w:p>
    <w:p w14:paraId="68CDE67D" w14:textId="77777777" w:rsidR="00384471" w:rsidRPr="00373BE1" w:rsidRDefault="00384471" w:rsidP="00373BE1">
      <w:pPr>
        <w:spacing w:after="120"/>
        <w:jc w:val="both"/>
        <w:rPr>
          <w:rFonts w:cstheme="minorHAnsi"/>
          <w:b/>
        </w:rPr>
      </w:pPr>
      <w:r w:rsidRPr="00373BE1">
        <w:rPr>
          <w:rFonts w:cstheme="minorHAnsi"/>
          <w:b/>
        </w:rPr>
        <w:t>5. Issues in Addressing Hate Speech</w:t>
      </w:r>
    </w:p>
    <w:p w14:paraId="3E103BE7" w14:textId="77777777" w:rsidR="00384471" w:rsidRPr="00373BE1" w:rsidRDefault="00384471" w:rsidP="00373BE1">
      <w:pPr>
        <w:spacing w:after="120"/>
        <w:jc w:val="both"/>
        <w:rPr>
          <w:rFonts w:cstheme="minorHAnsi"/>
        </w:rPr>
      </w:pPr>
      <w:r w:rsidRPr="00373BE1">
        <w:rPr>
          <w:rFonts w:cstheme="minorHAnsi"/>
        </w:rPr>
        <w:t>5.1 What are the factors that encourage and support you to address hate speech as part of the work of your equality body?</w:t>
      </w:r>
    </w:p>
    <w:p w14:paraId="6D1B9379" w14:textId="77777777" w:rsidR="00384471" w:rsidRPr="00373BE1" w:rsidRDefault="00384471" w:rsidP="00373BE1">
      <w:pPr>
        <w:spacing w:after="120"/>
        <w:jc w:val="both"/>
        <w:rPr>
          <w:rFonts w:cstheme="minorHAnsi"/>
        </w:rPr>
      </w:pPr>
      <w:r w:rsidRPr="00373BE1">
        <w:rPr>
          <w:rFonts w:cstheme="minorHAnsi"/>
        </w:rPr>
        <w:t>5.2 What are the difficulties you face in trying to address hate speech as part of the work of your equality body?</w:t>
      </w:r>
    </w:p>
    <w:p w14:paraId="384D8383" w14:textId="77777777" w:rsidR="00384471" w:rsidRPr="00373BE1" w:rsidRDefault="00384471" w:rsidP="00373BE1">
      <w:pPr>
        <w:spacing w:after="120"/>
        <w:jc w:val="both"/>
        <w:rPr>
          <w:rFonts w:cstheme="minorHAnsi"/>
        </w:rPr>
      </w:pPr>
      <w:r w:rsidRPr="00373BE1">
        <w:rPr>
          <w:rFonts w:cstheme="minorHAnsi"/>
        </w:rPr>
        <w:t>5.3 Have you experienced issues in establishing boundaries in relation to hate speech and other related issues, specifically, freedom of expression vs hate speech and/or hate speech vs harassment? If so, could you give details and on how you addressed these.</w:t>
      </w:r>
    </w:p>
    <w:p w14:paraId="1823CE22" w14:textId="77777777" w:rsidR="00384471" w:rsidRPr="00373BE1" w:rsidRDefault="00384471" w:rsidP="00373BE1">
      <w:pPr>
        <w:spacing w:after="120"/>
        <w:jc w:val="both"/>
        <w:rPr>
          <w:rFonts w:cstheme="minorHAnsi"/>
          <w:b/>
        </w:rPr>
      </w:pPr>
      <w:r w:rsidRPr="00373BE1">
        <w:rPr>
          <w:rFonts w:cstheme="minorHAnsi"/>
          <w:b/>
        </w:rPr>
        <w:t>6. Issues in Looking Forward</w:t>
      </w:r>
    </w:p>
    <w:p w14:paraId="30A79F22" w14:textId="77777777" w:rsidR="00384471" w:rsidRPr="00373BE1" w:rsidRDefault="00384471" w:rsidP="00373BE1">
      <w:pPr>
        <w:spacing w:after="120"/>
        <w:jc w:val="both"/>
        <w:rPr>
          <w:rFonts w:cstheme="minorHAnsi"/>
        </w:rPr>
      </w:pPr>
      <w:r w:rsidRPr="00373BE1">
        <w:rPr>
          <w:rFonts w:cstheme="minorHAnsi"/>
        </w:rPr>
        <w:t xml:space="preserve">6.1 What changes in public policy, plans or programmes, at EU or national level, would assist you to be more effective in the work of addressing hate speech. </w:t>
      </w:r>
    </w:p>
    <w:p w14:paraId="271B0DA4" w14:textId="77777777" w:rsidR="00384471" w:rsidRPr="00373BE1" w:rsidRDefault="00384471" w:rsidP="00373BE1">
      <w:pPr>
        <w:spacing w:after="120"/>
        <w:jc w:val="both"/>
        <w:rPr>
          <w:rFonts w:cstheme="minorHAnsi"/>
          <w:b/>
        </w:rPr>
      </w:pPr>
      <w:r w:rsidRPr="00373BE1">
        <w:rPr>
          <w:rFonts w:cstheme="minorHAnsi"/>
          <w:b/>
        </w:rPr>
        <w:t>7. Final Comment</w:t>
      </w:r>
    </w:p>
    <w:p w14:paraId="431E28BE" w14:textId="484F4797" w:rsidR="009C5F38" w:rsidRPr="00373BE1" w:rsidRDefault="00384471" w:rsidP="00373BE1">
      <w:pPr>
        <w:spacing w:after="120"/>
        <w:jc w:val="both"/>
        <w:rPr>
          <w:rFonts w:cstheme="minorHAnsi"/>
        </w:rPr>
      </w:pPr>
      <w:r w:rsidRPr="00373BE1">
        <w:rPr>
          <w:rFonts w:cstheme="minorHAnsi"/>
        </w:rPr>
        <w:t>7.1 Would you like to add any further comment or information?</w:t>
      </w:r>
    </w:p>
    <w:sectPr w:rsidR="009C5F38" w:rsidRPr="00373BE1" w:rsidSect="00AB5D24">
      <w:footerReference w:type="even" r:id="rId10"/>
      <w:footerReference w:type="default" r:id="rId11"/>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4CBF" w14:textId="77777777" w:rsidR="005D5B40" w:rsidRDefault="005D5B40" w:rsidP="003D231B">
      <w:r>
        <w:separator/>
      </w:r>
    </w:p>
  </w:endnote>
  <w:endnote w:type="continuationSeparator" w:id="0">
    <w:p w14:paraId="00CEC9AE" w14:textId="77777777" w:rsidR="005D5B40" w:rsidRDefault="005D5B40" w:rsidP="003D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0840419"/>
      <w:docPartObj>
        <w:docPartGallery w:val="Page Numbers (Bottom of Page)"/>
        <w:docPartUnique/>
      </w:docPartObj>
    </w:sdtPr>
    <w:sdtEndPr>
      <w:rPr>
        <w:rStyle w:val="PageNumber"/>
      </w:rPr>
    </w:sdtEndPr>
    <w:sdtContent>
      <w:p w14:paraId="154E9013" w14:textId="77777777" w:rsidR="00BF534E" w:rsidRDefault="00BF534E" w:rsidP="00AB5D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9F6FB" w14:textId="77777777" w:rsidR="00BF534E" w:rsidRDefault="00BF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1057070"/>
      <w:docPartObj>
        <w:docPartGallery w:val="Page Numbers (Bottom of Page)"/>
        <w:docPartUnique/>
      </w:docPartObj>
    </w:sdtPr>
    <w:sdtEndPr>
      <w:rPr>
        <w:rStyle w:val="PageNumber"/>
      </w:rPr>
    </w:sdtEndPr>
    <w:sdtContent>
      <w:p w14:paraId="17BA0939" w14:textId="77777777" w:rsidR="00BF534E" w:rsidRDefault="00BF534E" w:rsidP="00AB5D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422A">
          <w:rPr>
            <w:rStyle w:val="PageNumber"/>
            <w:noProof/>
          </w:rPr>
          <w:t>21</w:t>
        </w:r>
        <w:r>
          <w:rPr>
            <w:rStyle w:val="PageNumber"/>
          </w:rPr>
          <w:fldChar w:fldCharType="end"/>
        </w:r>
      </w:p>
    </w:sdtContent>
  </w:sdt>
  <w:p w14:paraId="5700A08E" w14:textId="77777777" w:rsidR="00BF534E" w:rsidRDefault="00BF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66F3" w14:textId="77777777" w:rsidR="005D5B40" w:rsidRDefault="005D5B40" w:rsidP="003D231B">
      <w:r>
        <w:separator/>
      </w:r>
    </w:p>
  </w:footnote>
  <w:footnote w:type="continuationSeparator" w:id="0">
    <w:p w14:paraId="6E3D166E" w14:textId="77777777" w:rsidR="005D5B40" w:rsidRDefault="005D5B40" w:rsidP="003D231B">
      <w:r>
        <w:continuationSeparator/>
      </w:r>
    </w:p>
  </w:footnote>
  <w:footnote w:id="1">
    <w:p w14:paraId="2BC07C60" w14:textId="47A94091" w:rsidR="00BF534E" w:rsidRPr="00373BE1" w:rsidRDefault="00BF534E" w:rsidP="007C664A">
      <w:pPr>
        <w:pStyle w:val="FootnoteText"/>
        <w:jc w:val="both"/>
        <w:rPr>
          <w:rFonts w:cstheme="minorHAnsi"/>
        </w:rPr>
      </w:pPr>
      <w:r w:rsidRPr="00373BE1">
        <w:rPr>
          <w:rStyle w:val="FootnoteReference"/>
          <w:rFonts w:cstheme="minorHAnsi"/>
        </w:rPr>
        <w:footnoteRef/>
      </w:r>
      <w:r w:rsidRPr="00373BE1">
        <w:rPr>
          <w:rFonts w:cstheme="minorHAnsi"/>
        </w:rPr>
        <w:t xml:space="preserve"> Albania (Commission for Protection from Discrimination), </w:t>
      </w:r>
      <w:r w:rsidR="002E6C1D" w:rsidRPr="00373BE1">
        <w:rPr>
          <w:rFonts w:cstheme="minorHAnsi"/>
        </w:rPr>
        <w:t>Austr</w:t>
      </w:r>
      <w:r w:rsidR="00810F47" w:rsidRPr="00373BE1">
        <w:rPr>
          <w:rFonts w:cstheme="minorHAnsi"/>
        </w:rPr>
        <w:t xml:space="preserve">ia (Ombud for Equal Treatment), </w:t>
      </w:r>
      <w:r w:rsidRPr="00373BE1">
        <w:rPr>
          <w:rFonts w:cstheme="minorHAnsi"/>
        </w:rPr>
        <w:t>Belgium (Institute for Equality between Women and Men and U</w:t>
      </w:r>
      <w:r w:rsidR="00B7112A">
        <w:rPr>
          <w:rFonts w:cstheme="minorHAnsi"/>
        </w:rPr>
        <w:t>nia</w:t>
      </w:r>
      <w:r w:rsidRPr="00373BE1">
        <w:rPr>
          <w:rFonts w:cstheme="minorHAnsi"/>
        </w:rPr>
        <w:t>), Croatia (Office of the Ombudsperson, Ombudsperson for People with Disabilities and Gender Equality Ombudsperson), Cyprus (Office of the Commissioner for Administration and the Protection of Human Rights (Ombudsman)</w:t>
      </w:r>
      <w:r w:rsidR="00176678" w:rsidRPr="00373BE1">
        <w:rPr>
          <w:rFonts w:cstheme="minorHAnsi"/>
        </w:rPr>
        <w:t>)</w:t>
      </w:r>
      <w:r w:rsidRPr="00373BE1">
        <w:rPr>
          <w:rFonts w:cstheme="minorHAnsi"/>
        </w:rPr>
        <w:t xml:space="preserve">, Czech Republic (Public Defender of Rights), Denmark (Danish Institute of Human Rights and Board of Equal Treatment), Finland (Non-Discrimination Ombudsman and Ombudsman for Equality), </w:t>
      </w:r>
      <w:r w:rsidR="00176678" w:rsidRPr="00373BE1">
        <w:rPr>
          <w:rFonts w:cstheme="minorHAnsi"/>
        </w:rPr>
        <w:t xml:space="preserve">France (Defender of Rights), </w:t>
      </w:r>
      <w:r w:rsidRPr="00373BE1">
        <w:rPr>
          <w:rFonts w:cstheme="minorHAnsi"/>
        </w:rPr>
        <w:t>Great Britain (Equality and Human Rights Commission)</w:t>
      </w:r>
      <w:r w:rsidR="00314DC0" w:rsidRPr="00373BE1">
        <w:rPr>
          <w:rFonts w:cstheme="minorHAnsi"/>
        </w:rPr>
        <w:t xml:space="preserve"> and Northern Ireland (Equality Commission for Northern  Ireland)</w:t>
      </w:r>
      <w:r w:rsidRPr="00373BE1">
        <w:rPr>
          <w:rFonts w:cstheme="minorHAnsi"/>
        </w:rPr>
        <w:t xml:space="preserve">, Ireland (Irish Human Rights and Equality Commission), </w:t>
      </w:r>
      <w:r w:rsidR="002E6C1D" w:rsidRPr="00373BE1">
        <w:rPr>
          <w:rFonts w:cstheme="minorHAnsi"/>
        </w:rPr>
        <w:t xml:space="preserve">Latvia (Ombudsman’s Office), </w:t>
      </w:r>
      <w:r w:rsidRPr="00373BE1">
        <w:rPr>
          <w:rFonts w:cstheme="minorHAnsi"/>
        </w:rPr>
        <w:t>Malta (</w:t>
      </w:r>
      <w:r w:rsidR="00810F47" w:rsidRPr="00373BE1">
        <w:rPr>
          <w:rFonts w:cstheme="minorHAnsi"/>
        </w:rPr>
        <w:t xml:space="preserve">Commission for the Rights of Persons with Disability and </w:t>
      </w:r>
      <w:r w:rsidRPr="00373BE1">
        <w:rPr>
          <w:rFonts w:cstheme="minorHAnsi"/>
        </w:rPr>
        <w:t xml:space="preserve">National Commission for the Promotion of Equality), </w:t>
      </w:r>
      <w:r w:rsidR="00BE66F7" w:rsidRPr="00373BE1">
        <w:rPr>
          <w:rFonts w:cstheme="minorHAnsi"/>
        </w:rPr>
        <w:t xml:space="preserve">Poland (Commissioner for Human Rights), </w:t>
      </w:r>
      <w:r w:rsidRPr="00373BE1">
        <w:rPr>
          <w:rFonts w:cstheme="minorHAnsi"/>
        </w:rPr>
        <w:t xml:space="preserve">Portugal (Commission for Equality in Labour and Employment), Serbia (Commissioner for the Protection of Equality), Slovakia (Slovak National Centre for Human Rights) </w:t>
      </w:r>
      <w:r w:rsidR="00C310BF" w:rsidRPr="00373BE1">
        <w:rPr>
          <w:rFonts w:cstheme="minorHAnsi"/>
        </w:rPr>
        <w:t>and Romania (National Council</w:t>
      </w:r>
      <w:r w:rsidRPr="00373BE1">
        <w:rPr>
          <w:rFonts w:cstheme="minorHAnsi"/>
        </w:rPr>
        <w:t xml:space="preserve"> for Combating Discrimination).</w:t>
      </w:r>
    </w:p>
  </w:footnote>
  <w:footnote w:id="2">
    <w:p w14:paraId="2B18BB1D" w14:textId="1D492CBA" w:rsidR="00176678" w:rsidRPr="00373BE1" w:rsidRDefault="00176678" w:rsidP="007C664A">
      <w:pPr>
        <w:pStyle w:val="FootnoteText"/>
        <w:jc w:val="both"/>
        <w:rPr>
          <w:rFonts w:cstheme="minorHAnsi"/>
        </w:rPr>
      </w:pPr>
      <w:r w:rsidRPr="00373BE1">
        <w:rPr>
          <w:rStyle w:val="FootnoteReference"/>
          <w:rFonts w:cstheme="minorHAnsi"/>
        </w:rPr>
        <w:footnoteRef/>
      </w:r>
      <w:r w:rsidRPr="00373BE1">
        <w:rPr>
          <w:rFonts w:cstheme="minorHAnsi"/>
        </w:rPr>
        <w:t xml:space="preserve"> Croatia (Office of the Ombudsperson), Cyprus (Office of the Commissioner for Administration and the Protection of Human Rights (Ombudsman)), Czech Republic (Public Defender of Rights), Denmark (Danish Institute of Human Rights), France (Defender of Rights), Great Britain (Equality and Human Rights Commission), Ireland (Irish Human Rights and Equality Commission), </w:t>
      </w:r>
      <w:r w:rsidR="002E6C1D" w:rsidRPr="00373BE1">
        <w:rPr>
          <w:rFonts w:cstheme="minorHAnsi"/>
        </w:rPr>
        <w:t xml:space="preserve">Latvia (Ombudsman’s Office), </w:t>
      </w:r>
      <w:r w:rsidR="00BE66F7" w:rsidRPr="00373BE1">
        <w:rPr>
          <w:rFonts w:cstheme="minorHAnsi"/>
        </w:rPr>
        <w:t xml:space="preserve">Poland (Commissioner for Human Rights), </w:t>
      </w:r>
      <w:r w:rsidRPr="00373BE1">
        <w:rPr>
          <w:rFonts w:cstheme="minorHAnsi"/>
        </w:rPr>
        <w:t>and Slovakia (Slovak National Centre for Human Rights).</w:t>
      </w:r>
    </w:p>
  </w:footnote>
  <w:footnote w:id="3">
    <w:p w14:paraId="091DDC15" w14:textId="73048E8E" w:rsidR="00BF534E" w:rsidRPr="00373BE1" w:rsidRDefault="00BF534E">
      <w:pPr>
        <w:pStyle w:val="FootnoteText"/>
        <w:rPr>
          <w:rFonts w:cstheme="minorHAnsi"/>
        </w:rPr>
      </w:pPr>
      <w:r w:rsidRPr="00373BE1">
        <w:rPr>
          <w:rStyle w:val="FootnoteReference"/>
          <w:rFonts w:cstheme="minorHAnsi"/>
        </w:rPr>
        <w:footnoteRef/>
      </w:r>
      <w:r w:rsidRPr="00373BE1">
        <w:rPr>
          <w:rFonts w:cstheme="minorHAnsi"/>
        </w:rPr>
        <w:t xml:space="preserve"> Malta (NCPE), Denmark (BET), and Portugal (CITE).</w:t>
      </w:r>
    </w:p>
  </w:footnote>
  <w:footnote w:id="4">
    <w:p w14:paraId="1C6D83FA" w14:textId="3BAF8855" w:rsidR="00BF534E" w:rsidRPr="00373BE1" w:rsidRDefault="00BF534E">
      <w:pPr>
        <w:pStyle w:val="FootnoteText"/>
        <w:rPr>
          <w:rFonts w:ascii="Calibri" w:hAnsi="Calibri" w:cs="Calibri"/>
        </w:rPr>
      </w:pPr>
      <w:r w:rsidRPr="00373BE1">
        <w:rPr>
          <w:rStyle w:val="FootnoteReference"/>
          <w:rFonts w:ascii="Calibri" w:hAnsi="Calibri" w:cs="Calibri"/>
        </w:rPr>
        <w:footnoteRef/>
      </w:r>
      <w:r w:rsidRPr="00373BE1">
        <w:rPr>
          <w:rFonts w:ascii="Calibri" w:hAnsi="Calibri" w:cs="Calibri"/>
        </w:rPr>
        <w:t xml:space="preserve"> Albania, </w:t>
      </w:r>
      <w:r w:rsidR="002E6C1D" w:rsidRPr="00373BE1">
        <w:rPr>
          <w:rFonts w:ascii="Calibri" w:hAnsi="Calibri" w:cs="Calibri"/>
        </w:rPr>
        <w:t xml:space="preserve">Austria, </w:t>
      </w:r>
      <w:r w:rsidRPr="00373BE1">
        <w:rPr>
          <w:rFonts w:ascii="Calibri" w:hAnsi="Calibri" w:cs="Calibri"/>
        </w:rPr>
        <w:t xml:space="preserve">Belgium (IEWM), Croatia (Office of Ombudsman, Ombudsperson for People with Disabilities and Gender Equality Ombudsperson), Cyprus, Czech Republic, Denmark (Danish Institute of Human Rights), Finland (Gender Equality Ombudsman and Non-Discrimination Ombudsman), </w:t>
      </w:r>
      <w:r w:rsidR="002E6C1D" w:rsidRPr="00373BE1">
        <w:rPr>
          <w:rFonts w:ascii="Calibri" w:hAnsi="Calibri" w:cs="Calibri"/>
        </w:rPr>
        <w:t xml:space="preserve">Latvia, </w:t>
      </w:r>
      <w:r w:rsidR="00A254AD" w:rsidRPr="00373BE1">
        <w:rPr>
          <w:rFonts w:ascii="Calibri" w:hAnsi="Calibri" w:cs="Calibri"/>
        </w:rPr>
        <w:t xml:space="preserve">Malta (Commission for the Rights of Persons with Disability), </w:t>
      </w:r>
      <w:r w:rsidR="000756A9" w:rsidRPr="00373BE1">
        <w:rPr>
          <w:rFonts w:ascii="Calibri" w:hAnsi="Calibri" w:cs="Calibri"/>
        </w:rPr>
        <w:t xml:space="preserve">Poland, </w:t>
      </w:r>
      <w:r w:rsidRPr="00373BE1">
        <w:rPr>
          <w:rFonts w:ascii="Calibri" w:hAnsi="Calibri" w:cs="Calibri"/>
        </w:rPr>
        <w:t>Romania, Serbia, Slovakia.</w:t>
      </w:r>
    </w:p>
  </w:footnote>
  <w:footnote w:id="5">
    <w:p w14:paraId="127300CC" w14:textId="181C4B81" w:rsidR="00BF534E" w:rsidRPr="00373BE1" w:rsidRDefault="00BF534E">
      <w:pPr>
        <w:pStyle w:val="FootnoteText"/>
        <w:rPr>
          <w:rFonts w:cstheme="minorHAnsi"/>
        </w:rPr>
      </w:pPr>
      <w:r w:rsidRPr="00373BE1">
        <w:rPr>
          <w:rStyle w:val="FootnoteReference"/>
          <w:rFonts w:cstheme="minorHAnsi"/>
        </w:rPr>
        <w:footnoteRef/>
      </w:r>
      <w:r w:rsidRPr="00373BE1">
        <w:rPr>
          <w:rFonts w:cstheme="minorHAnsi"/>
        </w:rPr>
        <w:t xml:space="preserve"> Measurement Framework for Equality and Human Rights, Equality and Human Rights Commission, London, 2017.</w:t>
      </w:r>
    </w:p>
  </w:footnote>
  <w:footnote w:id="6">
    <w:p w14:paraId="41369697" w14:textId="77777777" w:rsidR="00BF534E" w:rsidRPr="00151F24" w:rsidRDefault="00BF534E" w:rsidP="00877BC1">
      <w:pPr>
        <w:pStyle w:val="FootnoteText"/>
        <w:rPr>
          <w:rFonts w:ascii="Arial Narrow" w:hAnsi="Arial Narrow"/>
        </w:rPr>
      </w:pPr>
      <w:r w:rsidRPr="00373BE1">
        <w:rPr>
          <w:rStyle w:val="FootnoteReference"/>
          <w:rFonts w:cstheme="minorHAnsi"/>
        </w:rPr>
        <w:footnoteRef/>
      </w:r>
      <w:r w:rsidRPr="00373BE1">
        <w:rPr>
          <w:rFonts w:cstheme="minorHAnsi"/>
        </w:rPr>
        <w:t xml:space="preserve"> Walters M. A., Brown R., Wiedlitzka S., Causes and Motivations of Hate Crime, Equality and Human Rights Commission, London, 2016.</w:t>
      </w:r>
    </w:p>
  </w:footnote>
  <w:footnote w:id="7">
    <w:p w14:paraId="4F3FD100" w14:textId="30318685" w:rsidR="002750CF" w:rsidRPr="002750CF" w:rsidRDefault="002750CF">
      <w:pPr>
        <w:pStyle w:val="FootnoteText"/>
      </w:pPr>
      <w:r>
        <w:rPr>
          <w:rStyle w:val="FootnoteReference"/>
        </w:rPr>
        <w:footnoteRef/>
      </w:r>
      <w:r>
        <w:t xml:space="preserve"> Zuleta L., Burkal R., Birkelund Thomsen T., </w:t>
      </w:r>
      <w:r w:rsidRPr="00373BE1">
        <w:rPr>
          <w:rFonts w:cstheme="minorHAnsi"/>
        </w:rPr>
        <w:t>Hate Speech in the Public Online Debate</w:t>
      </w:r>
      <w:r>
        <w:rPr>
          <w:rFonts w:cstheme="minorHAnsi"/>
        </w:rPr>
        <w:t>, Copenhagen, 2017</w:t>
      </w:r>
      <w:r w:rsidRPr="002750CF">
        <w:t xml:space="preserve"> https://www.humanrights.dk/publications/hate-speech-public-online-debate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612"/>
    <w:multiLevelType w:val="hybridMultilevel"/>
    <w:tmpl w:val="206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16588"/>
    <w:multiLevelType w:val="multilevel"/>
    <w:tmpl w:val="B54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E36D6"/>
    <w:multiLevelType w:val="multilevel"/>
    <w:tmpl w:val="EE04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A6CEF"/>
    <w:multiLevelType w:val="hybridMultilevel"/>
    <w:tmpl w:val="A514748C"/>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F3216"/>
    <w:multiLevelType w:val="hybridMultilevel"/>
    <w:tmpl w:val="51F81C6C"/>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6296A"/>
    <w:multiLevelType w:val="multilevel"/>
    <w:tmpl w:val="051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0428A"/>
    <w:multiLevelType w:val="hybridMultilevel"/>
    <w:tmpl w:val="CA9086F0"/>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40038"/>
    <w:multiLevelType w:val="multilevel"/>
    <w:tmpl w:val="3A2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C7BD8"/>
    <w:multiLevelType w:val="hybridMultilevel"/>
    <w:tmpl w:val="ACACC6E4"/>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E2B24"/>
    <w:multiLevelType w:val="hybridMultilevel"/>
    <w:tmpl w:val="84D0AB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EEE4266"/>
    <w:multiLevelType w:val="multilevel"/>
    <w:tmpl w:val="ED4C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636D8"/>
    <w:multiLevelType w:val="multilevel"/>
    <w:tmpl w:val="863E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D4DF6"/>
    <w:multiLevelType w:val="hybridMultilevel"/>
    <w:tmpl w:val="47E8015C"/>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67C7F"/>
    <w:multiLevelType w:val="hybridMultilevel"/>
    <w:tmpl w:val="034A6798"/>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111CFE"/>
    <w:multiLevelType w:val="hybridMultilevel"/>
    <w:tmpl w:val="F970C25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5F103022"/>
    <w:multiLevelType w:val="hybridMultilevel"/>
    <w:tmpl w:val="642C51D2"/>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C6F3D"/>
    <w:multiLevelType w:val="hybridMultilevel"/>
    <w:tmpl w:val="A2C4DA80"/>
    <w:lvl w:ilvl="0" w:tplc="18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B414D1"/>
    <w:multiLevelType w:val="multilevel"/>
    <w:tmpl w:val="8616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287A23"/>
    <w:multiLevelType w:val="multilevel"/>
    <w:tmpl w:val="C81C5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2"/>
  </w:num>
  <w:num w:numId="4">
    <w:abstractNumId w:val="14"/>
  </w:num>
  <w:num w:numId="5">
    <w:abstractNumId w:val="13"/>
  </w:num>
  <w:num w:numId="6">
    <w:abstractNumId w:val="5"/>
  </w:num>
  <w:num w:numId="7">
    <w:abstractNumId w:val="17"/>
  </w:num>
  <w:num w:numId="8">
    <w:abstractNumId w:val="7"/>
  </w:num>
  <w:num w:numId="9">
    <w:abstractNumId w:val="11"/>
  </w:num>
  <w:num w:numId="10">
    <w:abstractNumId w:val="2"/>
  </w:num>
  <w:num w:numId="11">
    <w:abstractNumId w:val="10"/>
  </w:num>
  <w:num w:numId="12">
    <w:abstractNumId w:val="18"/>
  </w:num>
  <w:num w:numId="13">
    <w:abstractNumId w:val="1"/>
  </w:num>
  <w:num w:numId="14">
    <w:abstractNumId w:val="6"/>
  </w:num>
  <w:num w:numId="15">
    <w:abstractNumId w:val="4"/>
  </w:num>
  <w:num w:numId="16">
    <w:abstractNumId w:val="3"/>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39"/>
    <w:rsid w:val="0000655C"/>
    <w:rsid w:val="00014C68"/>
    <w:rsid w:val="00044970"/>
    <w:rsid w:val="00051672"/>
    <w:rsid w:val="00053C6B"/>
    <w:rsid w:val="00065141"/>
    <w:rsid w:val="000756A9"/>
    <w:rsid w:val="00082B6D"/>
    <w:rsid w:val="0008422A"/>
    <w:rsid w:val="0009505E"/>
    <w:rsid w:val="000A15E3"/>
    <w:rsid w:val="000B65BE"/>
    <w:rsid w:val="000B6F9B"/>
    <w:rsid w:val="000E01A2"/>
    <w:rsid w:val="000F3175"/>
    <w:rsid w:val="0010240B"/>
    <w:rsid w:val="00106A3B"/>
    <w:rsid w:val="00133AE5"/>
    <w:rsid w:val="001359EA"/>
    <w:rsid w:val="00151F24"/>
    <w:rsid w:val="00176678"/>
    <w:rsid w:val="001A13B4"/>
    <w:rsid w:val="001A292B"/>
    <w:rsid w:val="001A4664"/>
    <w:rsid w:val="001B3DA0"/>
    <w:rsid w:val="001E10BF"/>
    <w:rsid w:val="001F2A97"/>
    <w:rsid w:val="001F5F90"/>
    <w:rsid w:val="00202491"/>
    <w:rsid w:val="00221EA5"/>
    <w:rsid w:val="00241AD6"/>
    <w:rsid w:val="0024636C"/>
    <w:rsid w:val="00247506"/>
    <w:rsid w:val="002750CF"/>
    <w:rsid w:val="002A1E42"/>
    <w:rsid w:val="002B33EE"/>
    <w:rsid w:val="002B40B1"/>
    <w:rsid w:val="002D0630"/>
    <w:rsid w:val="002E18D2"/>
    <w:rsid w:val="002E6C1D"/>
    <w:rsid w:val="003002AB"/>
    <w:rsid w:val="00310F1E"/>
    <w:rsid w:val="00314DC0"/>
    <w:rsid w:val="00326E4C"/>
    <w:rsid w:val="0033075F"/>
    <w:rsid w:val="00373BE1"/>
    <w:rsid w:val="00383D89"/>
    <w:rsid w:val="00384471"/>
    <w:rsid w:val="003A4146"/>
    <w:rsid w:val="003C5F94"/>
    <w:rsid w:val="003D231B"/>
    <w:rsid w:val="003F69F6"/>
    <w:rsid w:val="00417458"/>
    <w:rsid w:val="00445A2F"/>
    <w:rsid w:val="00473B54"/>
    <w:rsid w:val="00480B4B"/>
    <w:rsid w:val="004A0EAD"/>
    <w:rsid w:val="004A321F"/>
    <w:rsid w:val="004A4BA8"/>
    <w:rsid w:val="004C3DE8"/>
    <w:rsid w:val="004D072C"/>
    <w:rsid w:val="005133FE"/>
    <w:rsid w:val="00517C50"/>
    <w:rsid w:val="005303C2"/>
    <w:rsid w:val="0053662E"/>
    <w:rsid w:val="0054562B"/>
    <w:rsid w:val="00553545"/>
    <w:rsid w:val="00560B2C"/>
    <w:rsid w:val="00562162"/>
    <w:rsid w:val="00573173"/>
    <w:rsid w:val="00575FCC"/>
    <w:rsid w:val="00594F7E"/>
    <w:rsid w:val="005D5B40"/>
    <w:rsid w:val="005E4918"/>
    <w:rsid w:val="006049F8"/>
    <w:rsid w:val="00617839"/>
    <w:rsid w:val="00627253"/>
    <w:rsid w:val="00633578"/>
    <w:rsid w:val="00633DF8"/>
    <w:rsid w:val="0063516F"/>
    <w:rsid w:val="00640481"/>
    <w:rsid w:val="00640CDF"/>
    <w:rsid w:val="00651AA5"/>
    <w:rsid w:val="00665D12"/>
    <w:rsid w:val="00672001"/>
    <w:rsid w:val="00680B6F"/>
    <w:rsid w:val="00682748"/>
    <w:rsid w:val="006833D2"/>
    <w:rsid w:val="006A7DED"/>
    <w:rsid w:val="006B7DAE"/>
    <w:rsid w:val="006C3481"/>
    <w:rsid w:val="006D2695"/>
    <w:rsid w:val="006E7C22"/>
    <w:rsid w:val="006F2BDF"/>
    <w:rsid w:val="0071470D"/>
    <w:rsid w:val="00742EE7"/>
    <w:rsid w:val="007C664A"/>
    <w:rsid w:val="007E196A"/>
    <w:rsid w:val="00810F47"/>
    <w:rsid w:val="00820318"/>
    <w:rsid w:val="008226D2"/>
    <w:rsid w:val="008440D9"/>
    <w:rsid w:val="00850675"/>
    <w:rsid w:val="0086049D"/>
    <w:rsid w:val="00861174"/>
    <w:rsid w:val="00866ECA"/>
    <w:rsid w:val="00867591"/>
    <w:rsid w:val="00870233"/>
    <w:rsid w:val="00877BC1"/>
    <w:rsid w:val="0088700E"/>
    <w:rsid w:val="008C45B4"/>
    <w:rsid w:val="008C5C60"/>
    <w:rsid w:val="008D00D2"/>
    <w:rsid w:val="008E6206"/>
    <w:rsid w:val="00953047"/>
    <w:rsid w:val="009742EF"/>
    <w:rsid w:val="009A0749"/>
    <w:rsid w:val="009C4DA8"/>
    <w:rsid w:val="009C5F38"/>
    <w:rsid w:val="00A07218"/>
    <w:rsid w:val="00A11EE9"/>
    <w:rsid w:val="00A158A8"/>
    <w:rsid w:val="00A254AD"/>
    <w:rsid w:val="00A26112"/>
    <w:rsid w:val="00A6569C"/>
    <w:rsid w:val="00A73FD7"/>
    <w:rsid w:val="00A77A9A"/>
    <w:rsid w:val="00A85892"/>
    <w:rsid w:val="00AB5D24"/>
    <w:rsid w:val="00AC0C09"/>
    <w:rsid w:val="00AC29B9"/>
    <w:rsid w:val="00B2434B"/>
    <w:rsid w:val="00B313D1"/>
    <w:rsid w:val="00B7112A"/>
    <w:rsid w:val="00B934CC"/>
    <w:rsid w:val="00BA393A"/>
    <w:rsid w:val="00BA4B46"/>
    <w:rsid w:val="00BB13C9"/>
    <w:rsid w:val="00BB6705"/>
    <w:rsid w:val="00BB7106"/>
    <w:rsid w:val="00BC716D"/>
    <w:rsid w:val="00BE16AA"/>
    <w:rsid w:val="00BE66F7"/>
    <w:rsid w:val="00BF534E"/>
    <w:rsid w:val="00C0119E"/>
    <w:rsid w:val="00C03E52"/>
    <w:rsid w:val="00C04B2A"/>
    <w:rsid w:val="00C1233A"/>
    <w:rsid w:val="00C123E2"/>
    <w:rsid w:val="00C130A0"/>
    <w:rsid w:val="00C202BC"/>
    <w:rsid w:val="00C26958"/>
    <w:rsid w:val="00C310BF"/>
    <w:rsid w:val="00C34A2C"/>
    <w:rsid w:val="00C4456E"/>
    <w:rsid w:val="00C5731D"/>
    <w:rsid w:val="00C93AAE"/>
    <w:rsid w:val="00CD44B9"/>
    <w:rsid w:val="00CD6DAA"/>
    <w:rsid w:val="00CE5B4F"/>
    <w:rsid w:val="00CF2E26"/>
    <w:rsid w:val="00CF61B2"/>
    <w:rsid w:val="00D034F4"/>
    <w:rsid w:val="00D24220"/>
    <w:rsid w:val="00D33638"/>
    <w:rsid w:val="00D5538D"/>
    <w:rsid w:val="00D63EF1"/>
    <w:rsid w:val="00D948FA"/>
    <w:rsid w:val="00DB301D"/>
    <w:rsid w:val="00DF6B52"/>
    <w:rsid w:val="00E262F3"/>
    <w:rsid w:val="00E26B30"/>
    <w:rsid w:val="00E31D6C"/>
    <w:rsid w:val="00E33D1B"/>
    <w:rsid w:val="00E40911"/>
    <w:rsid w:val="00E71E4B"/>
    <w:rsid w:val="00E728A7"/>
    <w:rsid w:val="00E86E1F"/>
    <w:rsid w:val="00EA5A58"/>
    <w:rsid w:val="00EE0748"/>
    <w:rsid w:val="00EE75E5"/>
    <w:rsid w:val="00F23AC3"/>
    <w:rsid w:val="00F3753E"/>
    <w:rsid w:val="00F5490D"/>
    <w:rsid w:val="00FB65D3"/>
    <w:rsid w:val="00FB6F3A"/>
    <w:rsid w:val="00FF2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119B7"/>
  <w14:defaultImageDpi w14:val="32767"/>
  <w15:chartTrackingRefBased/>
  <w15:docId w15:val="{B65D7ECD-90BE-D545-92EB-CCA675C7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AAE"/>
    <w:pPr>
      <w:ind w:left="720"/>
      <w:contextualSpacing/>
    </w:pPr>
  </w:style>
  <w:style w:type="paragraph" w:styleId="Footer">
    <w:name w:val="footer"/>
    <w:basedOn w:val="Normal"/>
    <w:link w:val="FooterChar"/>
    <w:uiPriority w:val="99"/>
    <w:unhideWhenUsed/>
    <w:rsid w:val="003D231B"/>
    <w:pPr>
      <w:tabs>
        <w:tab w:val="center" w:pos="4513"/>
        <w:tab w:val="right" w:pos="9026"/>
      </w:tabs>
    </w:pPr>
  </w:style>
  <w:style w:type="character" w:customStyle="1" w:styleId="FooterChar">
    <w:name w:val="Footer Char"/>
    <w:basedOn w:val="DefaultParagraphFont"/>
    <w:link w:val="Footer"/>
    <w:uiPriority w:val="99"/>
    <w:rsid w:val="003D231B"/>
  </w:style>
  <w:style w:type="character" w:styleId="PageNumber">
    <w:name w:val="page number"/>
    <w:basedOn w:val="DefaultParagraphFont"/>
    <w:uiPriority w:val="99"/>
    <w:semiHidden/>
    <w:unhideWhenUsed/>
    <w:rsid w:val="003D231B"/>
  </w:style>
  <w:style w:type="table" w:styleId="TableGrid">
    <w:name w:val="Table Grid"/>
    <w:basedOn w:val="TableNormal"/>
    <w:uiPriority w:val="39"/>
    <w:rsid w:val="00AB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716D"/>
    <w:rPr>
      <w:sz w:val="20"/>
      <w:szCs w:val="20"/>
    </w:rPr>
  </w:style>
  <w:style w:type="character" w:customStyle="1" w:styleId="FootnoteTextChar">
    <w:name w:val="Footnote Text Char"/>
    <w:basedOn w:val="DefaultParagraphFont"/>
    <w:link w:val="FootnoteText"/>
    <w:uiPriority w:val="99"/>
    <w:semiHidden/>
    <w:rsid w:val="00BC716D"/>
    <w:rPr>
      <w:sz w:val="20"/>
      <w:szCs w:val="20"/>
    </w:rPr>
  </w:style>
  <w:style w:type="character" w:styleId="FootnoteReference">
    <w:name w:val="footnote reference"/>
    <w:basedOn w:val="DefaultParagraphFont"/>
    <w:uiPriority w:val="99"/>
    <w:semiHidden/>
    <w:unhideWhenUsed/>
    <w:rsid w:val="00BC716D"/>
    <w:rPr>
      <w:vertAlign w:val="superscript"/>
    </w:rPr>
  </w:style>
  <w:style w:type="paragraph" w:styleId="NormalWeb">
    <w:name w:val="Normal (Web)"/>
    <w:basedOn w:val="Normal"/>
    <w:uiPriority w:val="99"/>
    <w:unhideWhenUsed/>
    <w:rsid w:val="00F5490D"/>
    <w:rPr>
      <w:rFonts w:ascii="Times New Roman" w:hAnsi="Times New Roman" w:cs="Times New Roman"/>
    </w:rPr>
  </w:style>
  <w:style w:type="character" w:styleId="Hyperlink">
    <w:name w:val="Hyperlink"/>
    <w:basedOn w:val="DefaultParagraphFont"/>
    <w:uiPriority w:val="99"/>
    <w:unhideWhenUsed/>
    <w:rsid w:val="00CE5B4F"/>
    <w:rPr>
      <w:color w:val="0563C1" w:themeColor="hyperlink"/>
      <w:u w:val="single"/>
    </w:rPr>
  </w:style>
  <w:style w:type="character" w:customStyle="1" w:styleId="UnresolvedMention1">
    <w:name w:val="Unresolved Mention1"/>
    <w:basedOn w:val="DefaultParagraphFont"/>
    <w:uiPriority w:val="99"/>
    <w:rsid w:val="00CE5B4F"/>
    <w:rPr>
      <w:color w:val="605E5C"/>
      <w:shd w:val="clear" w:color="auto" w:fill="E1DFDD"/>
    </w:rPr>
  </w:style>
  <w:style w:type="character" w:customStyle="1" w:styleId="phrase">
    <w:name w:val="phrase"/>
    <w:basedOn w:val="DefaultParagraphFont"/>
    <w:rsid w:val="0033075F"/>
  </w:style>
  <w:style w:type="character" w:customStyle="1" w:styleId="word">
    <w:name w:val="word"/>
    <w:basedOn w:val="DefaultParagraphFont"/>
    <w:rsid w:val="0033075F"/>
  </w:style>
  <w:style w:type="paragraph" w:styleId="NoSpacing">
    <w:name w:val="No Spacing"/>
    <w:link w:val="NoSpacingChar"/>
    <w:uiPriority w:val="1"/>
    <w:qFormat/>
    <w:rsid w:val="00373BE1"/>
    <w:rPr>
      <w:rFonts w:eastAsiaTheme="minorEastAsia"/>
      <w:sz w:val="22"/>
      <w:szCs w:val="22"/>
      <w:lang w:val="en-US"/>
    </w:rPr>
  </w:style>
  <w:style w:type="character" w:customStyle="1" w:styleId="NoSpacingChar">
    <w:name w:val="No Spacing Char"/>
    <w:basedOn w:val="DefaultParagraphFont"/>
    <w:link w:val="NoSpacing"/>
    <w:uiPriority w:val="1"/>
    <w:rsid w:val="00373BE1"/>
    <w:rPr>
      <w:rFonts w:eastAsiaTheme="minorEastAsia"/>
      <w:sz w:val="22"/>
      <w:szCs w:val="22"/>
      <w:lang w:val="en-US"/>
    </w:rPr>
  </w:style>
  <w:style w:type="paragraph" w:styleId="Title">
    <w:name w:val="Title"/>
    <w:basedOn w:val="Normal"/>
    <w:next w:val="Normal"/>
    <w:link w:val="TitleChar"/>
    <w:uiPriority w:val="10"/>
    <w:qFormat/>
    <w:rsid w:val="00373BE1"/>
    <w:pPr>
      <w:keepNext/>
      <w:keepLines/>
      <w:spacing w:before="480" w:after="120" w:line="259" w:lineRule="auto"/>
    </w:pPr>
    <w:rPr>
      <w:rFonts w:ascii="Calibri" w:eastAsia="Calibri" w:hAnsi="Calibri" w:cs="Calibri"/>
      <w:b/>
      <w:sz w:val="72"/>
      <w:szCs w:val="72"/>
      <w:lang w:val="en-US"/>
    </w:rPr>
  </w:style>
  <w:style w:type="character" w:customStyle="1" w:styleId="TitleChar">
    <w:name w:val="Title Char"/>
    <w:basedOn w:val="DefaultParagraphFont"/>
    <w:link w:val="Title"/>
    <w:uiPriority w:val="10"/>
    <w:rsid w:val="00373BE1"/>
    <w:rPr>
      <w:rFonts w:ascii="Calibri" w:eastAsia="Calibri" w:hAnsi="Calibri" w:cs="Calibri"/>
      <w:b/>
      <w:sz w:val="72"/>
      <w:szCs w:val="72"/>
      <w:lang w:val="en-US"/>
    </w:rPr>
  </w:style>
  <w:style w:type="paragraph" w:styleId="BalloonText">
    <w:name w:val="Balloon Text"/>
    <w:basedOn w:val="Normal"/>
    <w:link w:val="BalloonTextChar"/>
    <w:uiPriority w:val="99"/>
    <w:semiHidden/>
    <w:unhideWhenUsed/>
    <w:rsid w:val="00604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F8"/>
    <w:rPr>
      <w:rFonts w:ascii="Segoe UI" w:hAnsi="Segoe UI" w:cs="Segoe UI"/>
      <w:sz w:val="18"/>
      <w:szCs w:val="18"/>
    </w:rPr>
  </w:style>
  <w:style w:type="paragraph" w:customStyle="1" w:styleId="xmsonormal">
    <w:name w:val="x_msonormal"/>
    <w:basedOn w:val="Normal"/>
    <w:rsid w:val="00014C68"/>
    <w:rPr>
      <w:rFonts w:ascii="Calibri" w:hAnsi="Calibri" w:cs="Calibri"/>
      <w:sz w:val="22"/>
      <w:szCs w:val="22"/>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3545">
      <w:bodyDiv w:val="1"/>
      <w:marLeft w:val="0"/>
      <w:marRight w:val="0"/>
      <w:marTop w:val="0"/>
      <w:marBottom w:val="0"/>
      <w:divBdr>
        <w:top w:val="none" w:sz="0" w:space="0" w:color="auto"/>
        <w:left w:val="none" w:sz="0" w:space="0" w:color="auto"/>
        <w:bottom w:val="none" w:sz="0" w:space="0" w:color="auto"/>
        <w:right w:val="none" w:sz="0" w:space="0" w:color="auto"/>
      </w:divBdr>
      <w:divsChild>
        <w:div w:id="87191023">
          <w:marLeft w:val="0"/>
          <w:marRight w:val="0"/>
          <w:marTop w:val="0"/>
          <w:marBottom w:val="0"/>
          <w:divBdr>
            <w:top w:val="none" w:sz="0" w:space="0" w:color="auto"/>
            <w:left w:val="none" w:sz="0" w:space="0" w:color="auto"/>
            <w:bottom w:val="none" w:sz="0" w:space="0" w:color="auto"/>
            <w:right w:val="none" w:sz="0" w:space="0" w:color="auto"/>
          </w:divBdr>
          <w:divsChild>
            <w:div w:id="794569628">
              <w:marLeft w:val="0"/>
              <w:marRight w:val="0"/>
              <w:marTop w:val="0"/>
              <w:marBottom w:val="0"/>
              <w:divBdr>
                <w:top w:val="none" w:sz="0" w:space="0" w:color="auto"/>
                <w:left w:val="none" w:sz="0" w:space="0" w:color="auto"/>
                <w:bottom w:val="none" w:sz="0" w:space="0" w:color="auto"/>
                <w:right w:val="none" w:sz="0" w:space="0" w:color="auto"/>
              </w:divBdr>
              <w:divsChild>
                <w:div w:id="809130051">
                  <w:marLeft w:val="0"/>
                  <w:marRight w:val="0"/>
                  <w:marTop w:val="0"/>
                  <w:marBottom w:val="0"/>
                  <w:divBdr>
                    <w:top w:val="none" w:sz="0" w:space="0" w:color="auto"/>
                    <w:left w:val="none" w:sz="0" w:space="0" w:color="auto"/>
                    <w:bottom w:val="none" w:sz="0" w:space="0" w:color="auto"/>
                    <w:right w:val="none" w:sz="0" w:space="0" w:color="auto"/>
                  </w:divBdr>
                  <w:divsChild>
                    <w:div w:id="12128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9151">
      <w:bodyDiv w:val="1"/>
      <w:marLeft w:val="0"/>
      <w:marRight w:val="0"/>
      <w:marTop w:val="0"/>
      <w:marBottom w:val="0"/>
      <w:divBdr>
        <w:top w:val="none" w:sz="0" w:space="0" w:color="auto"/>
        <w:left w:val="none" w:sz="0" w:space="0" w:color="auto"/>
        <w:bottom w:val="none" w:sz="0" w:space="0" w:color="auto"/>
        <w:right w:val="none" w:sz="0" w:space="0" w:color="auto"/>
      </w:divBdr>
    </w:div>
    <w:div w:id="68580456">
      <w:bodyDiv w:val="1"/>
      <w:marLeft w:val="0"/>
      <w:marRight w:val="0"/>
      <w:marTop w:val="0"/>
      <w:marBottom w:val="0"/>
      <w:divBdr>
        <w:top w:val="none" w:sz="0" w:space="0" w:color="auto"/>
        <w:left w:val="none" w:sz="0" w:space="0" w:color="auto"/>
        <w:bottom w:val="none" w:sz="0" w:space="0" w:color="auto"/>
        <w:right w:val="none" w:sz="0" w:space="0" w:color="auto"/>
      </w:divBdr>
      <w:divsChild>
        <w:div w:id="1916696334">
          <w:marLeft w:val="0"/>
          <w:marRight w:val="0"/>
          <w:marTop w:val="0"/>
          <w:marBottom w:val="0"/>
          <w:divBdr>
            <w:top w:val="none" w:sz="0" w:space="0" w:color="auto"/>
            <w:left w:val="none" w:sz="0" w:space="0" w:color="auto"/>
            <w:bottom w:val="none" w:sz="0" w:space="0" w:color="auto"/>
            <w:right w:val="none" w:sz="0" w:space="0" w:color="auto"/>
          </w:divBdr>
          <w:divsChild>
            <w:div w:id="2097943203">
              <w:marLeft w:val="0"/>
              <w:marRight w:val="0"/>
              <w:marTop w:val="0"/>
              <w:marBottom w:val="0"/>
              <w:divBdr>
                <w:top w:val="none" w:sz="0" w:space="0" w:color="auto"/>
                <w:left w:val="none" w:sz="0" w:space="0" w:color="auto"/>
                <w:bottom w:val="none" w:sz="0" w:space="0" w:color="auto"/>
                <w:right w:val="none" w:sz="0" w:space="0" w:color="auto"/>
              </w:divBdr>
              <w:divsChild>
                <w:div w:id="860314053">
                  <w:marLeft w:val="0"/>
                  <w:marRight w:val="0"/>
                  <w:marTop w:val="0"/>
                  <w:marBottom w:val="0"/>
                  <w:divBdr>
                    <w:top w:val="none" w:sz="0" w:space="0" w:color="auto"/>
                    <w:left w:val="none" w:sz="0" w:space="0" w:color="auto"/>
                    <w:bottom w:val="none" w:sz="0" w:space="0" w:color="auto"/>
                    <w:right w:val="none" w:sz="0" w:space="0" w:color="auto"/>
                  </w:divBdr>
                  <w:divsChild>
                    <w:div w:id="5737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5212">
      <w:bodyDiv w:val="1"/>
      <w:marLeft w:val="0"/>
      <w:marRight w:val="0"/>
      <w:marTop w:val="0"/>
      <w:marBottom w:val="0"/>
      <w:divBdr>
        <w:top w:val="none" w:sz="0" w:space="0" w:color="auto"/>
        <w:left w:val="none" w:sz="0" w:space="0" w:color="auto"/>
        <w:bottom w:val="none" w:sz="0" w:space="0" w:color="auto"/>
        <w:right w:val="none" w:sz="0" w:space="0" w:color="auto"/>
      </w:divBdr>
    </w:div>
    <w:div w:id="195124708">
      <w:bodyDiv w:val="1"/>
      <w:marLeft w:val="0"/>
      <w:marRight w:val="0"/>
      <w:marTop w:val="0"/>
      <w:marBottom w:val="0"/>
      <w:divBdr>
        <w:top w:val="none" w:sz="0" w:space="0" w:color="auto"/>
        <w:left w:val="none" w:sz="0" w:space="0" w:color="auto"/>
        <w:bottom w:val="none" w:sz="0" w:space="0" w:color="auto"/>
        <w:right w:val="none" w:sz="0" w:space="0" w:color="auto"/>
      </w:divBdr>
      <w:divsChild>
        <w:div w:id="1291401814">
          <w:marLeft w:val="0"/>
          <w:marRight w:val="0"/>
          <w:marTop w:val="0"/>
          <w:marBottom w:val="0"/>
          <w:divBdr>
            <w:top w:val="none" w:sz="0" w:space="0" w:color="auto"/>
            <w:left w:val="none" w:sz="0" w:space="0" w:color="auto"/>
            <w:bottom w:val="none" w:sz="0" w:space="0" w:color="auto"/>
            <w:right w:val="none" w:sz="0" w:space="0" w:color="auto"/>
          </w:divBdr>
          <w:divsChild>
            <w:div w:id="1170217264">
              <w:marLeft w:val="0"/>
              <w:marRight w:val="0"/>
              <w:marTop w:val="0"/>
              <w:marBottom w:val="0"/>
              <w:divBdr>
                <w:top w:val="none" w:sz="0" w:space="0" w:color="auto"/>
                <w:left w:val="none" w:sz="0" w:space="0" w:color="auto"/>
                <w:bottom w:val="none" w:sz="0" w:space="0" w:color="auto"/>
                <w:right w:val="none" w:sz="0" w:space="0" w:color="auto"/>
              </w:divBdr>
              <w:divsChild>
                <w:div w:id="10297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759">
      <w:bodyDiv w:val="1"/>
      <w:marLeft w:val="0"/>
      <w:marRight w:val="0"/>
      <w:marTop w:val="0"/>
      <w:marBottom w:val="0"/>
      <w:divBdr>
        <w:top w:val="none" w:sz="0" w:space="0" w:color="auto"/>
        <w:left w:val="none" w:sz="0" w:space="0" w:color="auto"/>
        <w:bottom w:val="none" w:sz="0" w:space="0" w:color="auto"/>
        <w:right w:val="none" w:sz="0" w:space="0" w:color="auto"/>
      </w:divBdr>
      <w:divsChild>
        <w:div w:id="453448295">
          <w:marLeft w:val="0"/>
          <w:marRight w:val="0"/>
          <w:marTop w:val="0"/>
          <w:marBottom w:val="0"/>
          <w:divBdr>
            <w:top w:val="none" w:sz="0" w:space="0" w:color="auto"/>
            <w:left w:val="none" w:sz="0" w:space="0" w:color="auto"/>
            <w:bottom w:val="none" w:sz="0" w:space="0" w:color="auto"/>
            <w:right w:val="none" w:sz="0" w:space="0" w:color="auto"/>
          </w:divBdr>
          <w:divsChild>
            <w:div w:id="1666861962">
              <w:marLeft w:val="0"/>
              <w:marRight w:val="0"/>
              <w:marTop w:val="0"/>
              <w:marBottom w:val="0"/>
              <w:divBdr>
                <w:top w:val="none" w:sz="0" w:space="0" w:color="auto"/>
                <w:left w:val="none" w:sz="0" w:space="0" w:color="auto"/>
                <w:bottom w:val="none" w:sz="0" w:space="0" w:color="auto"/>
                <w:right w:val="none" w:sz="0" w:space="0" w:color="auto"/>
              </w:divBdr>
              <w:divsChild>
                <w:div w:id="1906261659">
                  <w:marLeft w:val="0"/>
                  <w:marRight w:val="0"/>
                  <w:marTop w:val="0"/>
                  <w:marBottom w:val="0"/>
                  <w:divBdr>
                    <w:top w:val="none" w:sz="0" w:space="0" w:color="auto"/>
                    <w:left w:val="none" w:sz="0" w:space="0" w:color="auto"/>
                    <w:bottom w:val="none" w:sz="0" w:space="0" w:color="auto"/>
                    <w:right w:val="none" w:sz="0" w:space="0" w:color="auto"/>
                  </w:divBdr>
                  <w:divsChild>
                    <w:div w:id="13294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2288">
      <w:bodyDiv w:val="1"/>
      <w:marLeft w:val="0"/>
      <w:marRight w:val="0"/>
      <w:marTop w:val="0"/>
      <w:marBottom w:val="0"/>
      <w:divBdr>
        <w:top w:val="none" w:sz="0" w:space="0" w:color="auto"/>
        <w:left w:val="none" w:sz="0" w:space="0" w:color="auto"/>
        <w:bottom w:val="none" w:sz="0" w:space="0" w:color="auto"/>
        <w:right w:val="none" w:sz="0" w:space="0" w:color="auto"/>
      </w:divBdr>
      <w:divsChild>
        <w:div w:id="1018389748">
          <w:marLeft w:val="0"/>
          <w:marRight w:val="0"/>
          <w:marTop w:val="0"/>
          <w:marBottom w:val="0"/>
          <w:divBdr>
            <w:top w:val="none" w:sz="0" w:space="0" w:color="auto"/>
            <w:left w:val="none" w:sz="0" w:space="0" w:color="auto"/>
            <w:bottom w:val="none" w:sz="0" w:space="0" w:color="auto"/>
            <w:right w:val="none" w:sz="0" w:space="0" w:color="auto"/>
          </w:divBdr>
          <w:divsChild>
            <w:div w:id="661086410">
              <w:marLeft w:val="0"/>
              <w:marRight w:val="0"/>
              <w:marTop w:val="0"/>
              <w:marBottom w:val="0"/>
              <w:divBdr>
                <w:top w:val="none" w:sz="0" w:space="0" w:color="auto"/>
                <w:left w:val="none" w:sz="0" w:space="0" w:color="auto"/>
                <w:bottom w:val="none" w:sz="0" w:space="0" w:color="auto"/>
                <w:right w:val="none" w:sz="0" w:space="0" w:color="auto"/>
              </w:divBdr>
              <w:divsChild>
                <w:div w:id="2033527428">
                  <w:marLeft w:val="0"/>
                  <w:marRight w:val="0"/>
                  <w:marTop w:val="0"/>
                  <w:marBottom w:val="0"/>
                  <w:divBdr>
                    <w:top w:val="none" w:sz="0" w:space="0" w:color="auto"/>
                    <w:left w:val="none" w:sz="0" w:space="0" w:color="auto"/>
                    <w:bottom w:val="none" w:sz="0" w:space="0" w:color="auto"/>
                    <w:right w:val="none" w:sz="0" w:space="0" w:color="auto"/>
                  </w:divBdr>
                  <w:divsChild>
                    <w:div w:id="19485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8671">
      <w:bodyDiv w:val="1"/>
      <w:marLeft w:val="0"/>
      <w:marRight w:val="0"/>
      <w:marTop w:val="0"/>
      <w:marBottom w:val="0"/>
      <w:divBdr>
        <w:top w:val="none" w:sz="0" w:space="0" w:color="auto"/>
        <w:left w:val="none" w:sz="0" w:space="0" w:color="auto"/>
        <w:bottom w:val="none" w:sz="0" w:space="0" w:color="auto"/>
        <w:right w:val="none" w:sz="0" w:space="0" w:color="auto"/>
      </w:divBdr>
    </w:div>
    <w:div w:id="435249469">
      <w:bodyDiv w:val="1"/>
      <w:marLeft w:val="0"/>
      <w:marRight w:val="0"/>
      <w:marTop w:val="0"/>
      <w:marBottom w:val="0"/>
      <w:divBdr>
        <w:top w:val="none" w:sz="0" w:space="0" w:color="auto"/>
        <w:left w:val="none" w:sz="0" w:space="0" w:color="auto"/>
        <w:bottom w:val="none" w:sz="0" w:space="0" w:color="auto"/>
        <w:right w:val="none" w:sz="0" w:space="0" w:color="auto"/>
      </w:divBdr>
      <w:divsChild>
        <w:div w:id="1432437045">
          <w:marLeft w:val="0"/>
          <w:marRight w:val="0"/>
          <w:marTop w:val="0"/>
          <w:marBottom w:val="0"/>
          <w:divBdr>
            <w:top w:val="none" w:sz="0" w:space="0" w:color="auto"/>
            <w:left w:val="none" w:sz="0" w:space="0" w:color="auto"/>
            <w:bottom w:val="none" w:sz="0" w:space="0" w:color="auto"/>
            <w:right w:val="none" w:sz="0" w:space="0" w:color="auto"/>
          </w:divBdr>
          <w:divsChild>
            <w:div w:id="697387025">
              <w:marLeft w:val="0"/>
              <w:marRight w:val="0"/>
              <w:marTop w:val="0"/>
              <w:marBottom w:val="0"/>
              <w:divBdr>
                <w:top w:val="none" w:sz="0" w:space="0" w:color="auto"/>
                <w:left w:val="none" w:sz="0" w:space="0" w:color="auto"/>
                <w:bottom w:val="none" w:sz="0" w:space="0" w:color="auto"/>
                <w:right w:val="none" w:sz="0" w:space="0" w:color="auto"/>
              </w:divBdr>
              <w:divsChild>
                <w:div w:id="4429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7830">
      <w:bodyDiv w:val="1"/>
      <w:marLeft w:val="0"/>
      <w:marRight w:val="0"/>
      <w:marTop w:val="0"/>
      <w:marBottom w:val="0"/>
      <w:divBdr>
        <w:top w:val="none" w:sz="0" w:space="0" w:color="auto"/>
        <w:left w:val="none" w:sz="0" w:space="0" w:color="auto"/>
        <w:bottom w:val="none" w:sz="0" w:space="0" w:color="auto"/>
        <w:right w:val="none" w:sz="0" w:space="0" w:color="auto"/>
      </w:divBdr>
      <w:divsChild>
        <w:div w:id="78454046">
          <w:marLeft w:val="0"/>
          <w:marRight w:val="0"/>
          <w:marTop w:val="0"/>
          <w:marBottom w:val="0"/>
          <w:divBdr>
            <w:top w:val="none" w:sz="0" w:space="0" w:color="auto"/>
            <w:left w:val="none" w:sz="0" w:space="0" w:color="auto"/>
            <w:bottom w:val="none" w:sz="0" w:space="0" w:color="auto"/>
            <w:right w:val="none" w:sz="0" w:space="0" w:color="auto"/>
          </w:divBdr>
          <w:divsChild>
            <w:div w:id="614749063">
              <w:marLeft w:val="0"/>
              <w:marRight w:val="0"/>
              <w:marTop w:val="0"/>
              <w:marBottom w:val="0"/>
              <w:divBdr>
                <w:top w:val="none" w:sz="0" w:space="0" w:color="auto"/>
                <w:left w:val="none" w:sz="0" w:space="0" w:color="auto"/>
                <w:bottom w:val="none" w:sz="0" w:space="0" w:color="auto"/>
                <w:right w:val="none" w:sz="0" w:space="0" w:color="auto"/>
              </w:divBdr>
              <w:divsChild>
                <w:div w:id="4304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8285">
      <w:bodyDiv w:val="1"/>
      <w:marLeft w:val="0"/>
      <w:marRight w:val="0"/>
      <w:marTop w:val="0"/>
      <w:marBottom w:val="0"/>
      <w:divBdr>
        <w:top w:val="none" w:sz="0" w:space="0" w:color="auto"/>
        <w:left w:val="none" w:sz="0" w:space="0" w:color="auto"/>
        <w:bottom w:val="none" w:sz="0" w:space="0" w:color="auto"/>
        <w:right w:val="none" w:sz="0" w:space="0" w:color="auto"/>
      </w:divBdr>
    </w:div>
    <w:div w:id="594362374">
      <w:bodyDiv w:val="1"/>
      <w:marLeft w:val="0"/>
      <w:marRight w:val="0"/>
      <w:marTop w:val="0"/>
      <w:marBottom w:val="0"/>
      <w:divBdr>
        <w:top w:val="none" w:sz="0" w:space="0" w:color="auto"/>
        <w:left w:val="none" w:sz="0" w:space="0" w:color="auto"/>
        <w:bottom w:val="none" w:sz="0" w:space="0" w:color="auto"/>
        <w:right w:val="none" w:sz="0" w:space="0" w:color="auto"/>
      </w:divBdr>
      <w:divsChild>
        <w:div w:id="210655649">
          <w:marLeft w:val="0"/>
          <w:marRight w:val="0"/>
          <w:marTop w:val="0"/>
          <w:marBottom w:val="0"/>
          <w:divBdr>
            <w:top w:val="none" w:sz="0" w:space="0" w:color="auto"/>
            <w:left w:val="none" w:sz="0" w:space="0" w:color="auto"/>
            <w:bottom w:val="none" w:sz="0" w:space="0" w:color="auto"/>
            <w:right w:val="none" w:sz="0" w:space="0" w:color="auto"/>
          </w:divBdr>
          <w:divsChild>
            <w:div w:id="940143528">
              <w:marLeft w:val="0"/>
              <w:marRight w:val="0"/>
              <w:marTop w:val="0"/>
              <w:marBottom w:val="0"/>
              <w:divBdr>
                <w:top w:val="none" w:sz="0" w:space="0" w:color="auto"/>
                <w:left w:val="none" w:sz="0" w:space="0" w:color="auto"/>
                <w:bottom w:val="none" w:sz="0" w:space="0" w:color="auto"/>
                <w:right w:val="none" w:sz="0" w:space="0" w:color="auto"/>
              </w:divBdr>
              <w:divsChild>
                <w:div w:id="880628890">
                  <w:marLeft w:val="0"/>
                  <w:marRight w:val="0"/>
                  <w:marTop w:val="0"/>
                  <w:marBottom w:val="0"/>
                  <w:divBdr>
                    <w:top w:val="none" w:sz="0" w:space="0" w:color="auto"/>
                    <w:left w:val="none" w:sz="0" w:space="0" w:color="auto"/>
                    <w:bottom w:val="none" w:sz="0" w:space="0" w:color="auto"/>
                    <w:right w:val="none" w:sz="0" w:space="0" w:color="auto"/>
                  </w:divBdr>
                  <w:divsChild>
                    <w:div w:id="325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88737">
      <w:bodyDiv w:val="1"/>
      <w:marLeft w:val="0"/>
      <w:marRight w:val="0"/>
      <w:marTop w:val="0"/>
      <w:marBottom w:val="0"/>
      <w:divBdr>
        <w:top w:val="none" w:sz="0" w:space="0" w:color="auto"/>
        <w:left w:val="none" w:sz="0" w:space="0" w:color="auto"/>
        <w:bottom w:val="none" w:sz="0" w:space="0" w:color="auto"/>
        <w:right w:val="none" w:sz="0" w:space="0" w:color="auto"/>
      </w:divBdr>
    </w:div>
    <w:div w:id="623459967">
      <w:bodyDiv w:val="1"/>
      <w:marLeft w:val="0"/>
      <w:marRight w:val="0"/>
      <w:marTop w:val="0"/>
      <w:marBottom w:val="0"/>
      <w:divBdr>
        <w:top w:val="none" w:sz="0" w:space="0" w:color="auto"/>
        <w:left w:val="none" w:sz="0" w:space="0" w:color="auto"/>
        <w:bottom w:val="none" w:sz="0" w:space="0" w:color="auto"/>
        <w:right w:val="none" w:sz="0" w:space="0" w:color="auto"/>
      </w:divBdr>
      <w:divsChild>
        <w:div w:id="1855611715">
          <w:marLeft w:val="0"/>
          <w:marRight w:val="0"/>
          <w:marTop w:val="0"/>
          <w:marBottom w:val="0"/>
          <w:divBdr>
            <w:top w:val="none" w:sz="0" w:space="0" w:color="auto"/>
            <w:left w:val="none" w:sz="0" w:space="0" w:color="auto"/>
            <w:bottom w:val="none" w:sz="0" w:space="0" w:color="auto"/>
            <w:right w:val="none" w:sz="0" w:space="0" w:color="auto"/>
          </w:divBdr>
          <w:divsChild>
            <w:div w:id="618728652">
              <w:marLeft w:val="0"/>
              <w:marRight w:val="0"/>
              <w:marTop w:val="0"/>
              <w:marBottom w:val="0"/>
              <w:divBdr>
                <w:top w:val="none" w:sz="0" w:space="0" w:color="auto"/>
                <w:left w:val="none" w:sz="0" w:space="0" w:color="auto"/>
                <w:bottom w:val="none" w:sz="0" w:space="0" w:color="auto"/>
                <w:right w:val="none" w:sz="0" w:space="0" w:color="auto"/>
              </w:divBdr>
              <w:divsChild>
                <w:div w:id="761992591">
                  <w:marLeft w:val="0"/>
                  <w:marRight w:val="0"/>
                  <w:marTop w:val="0"/>
                  <w:marBottom w:val="0"/>
                  <w:divBdr>
                    <w:top w:val="none" w:sz="0" w:space="0" w:color="auto"/>
                    <w:left w:val="none" w:sz="0" w:space="0" w:color="auto"/>
                    <w:bottom w:val="none" w:sz="0" w:space="0" w:color="auto"/>
                    <w:right w:val="none" w:sz="0" w:space="0" w:color="auto"/>
                  </w:divBdr>
                  <w:divsChild>
                    <w:div w:id="2046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12219">
      <w:bodyDiv w:val="1"/>
      <w:marLeft w:val="0"/>
      <w:marRight w:val="0"/>
      <w:marTop w:val="0"/>
      <w:marBottom w:val="0"/>
      <w:divBdr>
        <w:top w:val="none" w:sz="0" w:space="0" w:color="auto"/>
        <w:left w:val="none" w:sz="0" w:space="0" w:color="auto"/>
        <w:bottom w:val="none" w:sz="0" w:space="0" w:color="auto"/>
        <w:right w:val="none" w:sz="0" w:space="0" w:color="auto"/>
      </w:divBdr>
      <w:divsChild>
        <w:div w:id="1977711118">
          <w:marLeft w:val="0"/>
          <w:marRight w:val="0"/>
          <w:marTop w:val="0"/>
          <w:marBottom w:val="0"/>
          <w:divBdr>
            <w:top w:val="none" w:sz="0" w:space="0" w:color="auto"/>
            <w:left w:val="none" w:sz="0" w:space="0" w:color="auto"/>
            <w:bottom w:val="none" w:sz="0" w:space="0" w:color="auto"/>
            <w:right w:val="none" w:sz="0" w:space="0" w:color="auto"/>
          </w:divBdr>
          <w:divsChild>
            <w:div w:id="2124493964">
              <w:marLeft w:val="0"/>
              <w:marRight w:val="0"/>
              <w:marTop w:val="0"/>
              <w:marBottom w:val="0"/>
              <w:divBdr>
                <w:top w:val="none" w:sz="0" w:space="0" w:color="auto"/>
                <w:left w:val="none" w:sz="0" w:space="0" w:color="auto"/>
                <w:bottom w:val="none" w:sz="0" w:space="0" w:color="auto"/>
                <w:right w:val="none" w:sz="0" w:space="0" w:color="auto"/>
              </w:divBdr>
              <w:divsChild>
                <w:div w:id="10714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8547">
      <w:bodyDiv w:val="1"/>
      <w:marLeft w:val="0"/>
      <w:marRight w:val="0"/>
      <w:marTop w:val="0"/>
      <w:marBottom w:val="0"/>
      <w:divBdr>
        <w:top w:val="none" w:sz="0" w:space="0" w:color="auto"/>
        <w:left w:val="none" w:sz="0" w:space="0" w:color="auto"/>
        <w:bottom w:val="none" w:sz="0" w:space="0" w:color="auto"/>
        <w:right w:val="none" w:sz="0" w:space="0" w:color="auto"/>
      </w:divBdr>
    </w:div>
    <w:div w:id="714739587">
      <w:bodyDiv w:val="1"/>
      <w:marLeft w:val="0"/>
      <w:marRight w:val="0"/>
      <w:marTop w:val="0"/>
      <w:marBottom w:val="0"/>
      <w:divBdr>
        <w:top w:val="none" w:sz="0" w:space="0" w:color="auto"/>
        <w:left w:val="none" w:sz="0" w:space="0" w:color="auto"/>
        <w:bottom w:val="none" w:sz="0" w:space="0" w:color="auto"/>
        <w:right w:val="none" w:sz="0" w:space="0" w:color="auto"/>
      </w:divBdr>
      <w:divsChild>
        <w:div w:id="1124694656">
          <w:marLeft w:val="0"/>
          <w:marRight w:val="0"/>
          <w:marTop w:val="0"/>
          <w:marBottom w:val="0"/>
          <w:divBdr>
            <w:top w:val="none" w:sz="0" w:space="0" w:color="auto"/>
            <w:left w:val="none" w:sz="0" w:space="0" w:color="auto"/>
            <w:bottom w:val="none" w:sz="0" w:space="0" w:color="auto"/>
            <w:right w:val="none" w:sz="0" w:space="0" w:color="auto"/>
          </w:divBdr>
          <w:divsChild>
            <w:div w:id="300810278">
              <w:marLeft w:val="0"/>
              <w:marRight w:val="0"/>
              <w:marTop w:val="0"/>
              <w:marBottom w:val="0"/>
              <w:divBdr>
                <w:top w:val="none" w:sz="0" w:space="0" w:color="auto"/>
                <w:left w:val="none" w:sz="0" w:space="0" w:color="auto"/>
                <w:bottom w:val="none" w:sz="0" w:space="0" w:color="auto"/>
                <w:right w:val="none" w:sz="0" w:space="0" w:color="auto"/>
              </w:divBdr>
              <w:divsChild>
                <w:div w:id="1913003941">
                  <w:marLeft w:val="0"/>
                  <w:marRight w:val="0"/>
                  <w:marTop w:val="0"/>
                  <w:marBottom w:val="0"/>
                  <w:divBdr>
                    <w:top w:val="none" w:sz="0" w:space="0" w:color="auto"/>
                    <w:left w:val="none" w:sz="0" w:space="0" w:color="auto"/>
                    <w:bottom w:val="none" w:sz="0" w:space="0" w:color="auto"/>
                    <w:right w:val="none" w:sz="0" w:space="0" w:color="auto"/>
                  </w:divBdr>
                  <w:divsChild>
                    <w:div w:id="16026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0858">
      <w:bodyDiv w:val="1"/>
      <w:marLeft w:val="0"/>
      <w:marRight w:val="0"/>
      <w:marTop w:val="0"/>
      <w:marBottom w:val="0"/>
      <w:divBdr>
        <w:top w:val="none" w:sz="0" w:space="0" w:color="auto"/>
        <w:left w:val="none" w:sz="0" w:space="0" w:color="auto"/>
        <w:bottom w:val="none" w:sz="0" w:space="0" w:color="auto"/>
        <w:right w:val="none" w:sz="0" w:space="0" w:color="auto"/>
      </w:divBdr>
      <w:divsChild>
        <w:div w:id="428621394">
          <w:marLeft w:val="0"/>
          <w:marRight w:val="0"/>
          <w:marTop w:val="0"/>
          <w:marBottom w:val="0"/>
          <w:divBdr>
            <w:top w:val="none" w:sz="0" w:space="0" w:color="auto"/>
            <w:left w:val="none" w:sz="0" w:space="0" w:color="auto"/>
            <w:bottom w:val="none" w:sz="0" w:space="0" w:color="auto"/>
            <w:right w:val="none" w:sz="0" w:space="0" w:color="auto"/>
          </w:divBdr>
          <w:divsChild>
            <w:div w:id="439226213">
              <w:marLeft w:val="0"/>
              <w:marRight w:val="0"/>
              <w:marTop w:val="0"/>
              <w:marBottom w:val="0"/>
              <w:divBdr>
                <w:top w:val="none" w:sz="0" w:space="0" w:color="auto"/>
                <w:left w:val="none" w:sz="0" w:space="0" w:color="auto"/>
                <w:bottom w:val="none" w:sz="0" w:space="0" w:color="auto"/>
                <w:right w:val="none" w:sz="0" w:space="0" w:color="auto"/>
              </w:divBdr>
              <w:divsChild>
                <w:div w:id="9266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2897">
          <w:marLeft w:val="0"/>
          <w:marRight w:val="0"/>
          <w:marTop w:val="0"/>
          <w:marBottom w:val="0"/>
          <w:divBdr>
            <w:top w:val="none" w:sz="0" w:space="0" w:color="auto"/>
            <w:left w:val="none" w:sz="0" w:space="0" w:color="auto"/>
            <w:bottom w:val="none" w:sz="0" w:space="0" w:color="auto"/>
            <w:right w:val="none" w:sz="0" w:space="0" w:color="auto"/>
          </w:divBdr>
          <w:divsChild>
            <w:div w:id="1060707494">
              <w:marLeft w:val="0"/>
              <w:marRight w:val="0"/>
              <w:marTop w:val="0"/>
              <w:marBottom w:val="0"/>
              <w:divBdr>
                <w:top w:val="none" w:sz="0" w:space="0" w:color="auto"/>
                <w:left w:val="none" w:sz="0" w:space="0" w:color="auto"/>
                <w:bottom w:val="none" w:sz="0" w:space="0" w:color="auto"/>
                <w:right w:val="none" w:sz="0" w:space="0" w:color="auto"/>
              </w:divBdr>
              <w:divsChild>
                <w:div w:id="1518807475">
                  <w:marLeft w:val="0"/>
                  <w:marRight w:val="0"/>
                  <w:marTop w:val="0"/>
                  <w:marBottom w:val="0"/>
                  <w:divBdr>
                    <w:top w:val="none" w:sz="0" w:space="0" w:color="auto"/>
                    <w:left w:val="none" w:sz="0" w:space="0" w:color="auto"/>
                    <w:bottom w:val="none" w:sz="0" w:space="0" w:color="auto"/>
                    <w:right w:val="none" w:sz="0" w:space="0" w:color="auto"/>
                  </w:divBdr>
                </w:div>
              </w:divsChild>
            </w:div>
            <w:div w:id="1172795022">
              <w:marLeft w:val="0"/>
              <w:marRight w:val="0"/>
              <w:marTop w:val="0"/>
              <w:marBottom w:val="0"/>
              <w:divBdr>
                <w:top w:val="none" w:sz="0" w:space="0" w:color="auto"/>
                <w:left w:val="none" w:sz="0" w:space="0" w:color="auto"/>
                <w:bottom w:val="none" w:sz="0" w:space="0" w:color="auto"/>
                <w:right w:val="none" w:sz="0" w:space="0" w:color="auto"/>
              </w:divBdr>
              <w:divsChild>
                <w:div w:id="2273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0835">
      <w:bodyDiv w:val="1"/>
      <w:marLeft w:val="0"/>
      <w:marRight w:val="0"/>
      <w:marTop w:val="0"/>
      <w:marBottom w:val="0"/>
      <w:divBdr>
        <w:top w:val="none" w:sz="0" w:space="0" w:color="auto"/>
        <w:left w:val="none" w:sz="0" w:space="0" w:color="auto"/>
        <w:bottom w:val="none" w:sz="0" w:space="0" w:color="auto"/>
        <w:right w:val="none" w:sz="0" w:space="0" w:color="auto"/>
      </w:divBdr>
      <w:divsChild>
        <w:div w:id="1692027153">
          <w:marLeft w:val="0"/>
          <w:marRight w:val="0"/>
          <w:marTop w:val="0"/>
          <w:marBottom w:val="0"/>
          <w:divBdr>
            <w:top w:val="none" w:sz="0" w:space="0" w:color="auto"/>
            <w:left w:val="none" w:sz="0" w:space="0" w:color="auto"/>
            <w:bottom w:val="none" w:sz="0" w:space="0" w:color="auto"/>
            <w:right w:val="none" w:sz="0" w:space="0" w:color="auto"/>
          </w:divBdr>
          <w:divsChild>
            <w:div w:id="194082713">
              <w:marLeft w:val="0"/>
              <w:marRight w:val="0"/>
              <w:marTop w:val="0"/>
              <w:marBottom w:val="0"/>
              <w:divBdr>
                <w:top w:val="none" w:sz="0" w:space="0" w:color="auto"/>
                <w:left w:val="none" w:sz="0" w:space="0" w:color="auto"/>
                <w:bottom w:val="none" w:sz="0" w:space="0" w:color="auto"/>
                <w:right w:val="none" w:sz="0" w:space="0" w:color="auto"/>
              </w:divBdr>
              <w:divsChild>
                <w:div w:id="10038105">
                  <w:marLeft w:val="0"/>
                  <w:marRight w:val="0"/>
                  <w:marTop w:val="0"/>
                  <w:marBottom w:val="0"/>
                  <w:divBdr>
                    <w:top w:val="none" w:sz="0" w:space="0" w:color="auto"/>
                    <w:left w:val="none" w:sz="0" w:space="0" w:color="auto"/>
                    <w:bottom w:val="none" w:sz="0" w:space="0" w:color="auto"/>
                    <w:right w:val="none" w:sz="0" w:space="0" w:color="auto"/>
                  </w:divBdr>
                  <w:divsChild>
                    <w:div w:id="10439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7548">
      <w:bodyDiv w:val="1"/>
      <w:marLeft w:val="0"/>
      <w:marRight w:val="0"/>
      <w:marTop w:val="0"/>
      <w:marBottom w:val="0"/>
      <w:divBdr>
        <w:top w:val="none" w:sz="0" w:space="0" w:color="auto"/>
        <w:left w:val="none" w:sz="0" w:space="0" w:color="auto"/>
        <w:bottom w:val="none" w:sz="0" w:space="0" w:color="auto"/>
        <w:right w:val="none" w:sz="0" w:space="0" w:color="auto"/>
      </w:divBdr>
    </w:div>
    <w:div w:id="886448941">
      <w:bodyDiv w:val="1"/>
      <w:marLeft w:val="0"/>
      <w:marRight w:val="0"/>
      <w:marTop w:val="0"/>
      <w:marBottom w:val="0"/>
      <w:divBdr>
        <w:top w:val="none" w:sz="0" w:space="0" w:color="auto"/>
        <w:left w:val="none" w:sz="0" w:space="0" w:color="auto"/>
        <w:bottom w:val="none" w:sz="0" w:space="0" w:color="auto"/>
        <w:right w:val="none" w:sz="0" w:space="0" w:color="auto"/>
      </w:divBdr>
      <w:divsChild>
        <w:div w:id="1207058861">
          <w:marLeft w:val="0"/>
          <w:marRight w:val="0"/>
          <w:marTop w:val="0"/>
          <w:marBottom w:val="0"/>
          <w:divBdr>
            <w:top w:val="none" w:sz="0" w:space="0" w:color="auto"/>
            <w:left w:val="none" w:sz="0" w:space="0" w:color="auto"/>
            <w:bottom w:val="none" w:sz="0" w:space="0" w:color="auto"/>
            <w:right w:val="none" w:sz="0" w:space="0" w:color="auto"/>
          </w:divBdr>
          <w:divsChild>
            <w:div w:id="335423456">
              <w:marLeft w:val="0"/>
              <w:marRight w:val="0"/>
              <w:marTop w:val="0"/>
              <w:marBottom w:val="0"/>
              <w:divBdr>
                <w:top w:val="none" w:sz="0" w:space="0" w:color="auto"/>
                <w:left w:val="none" w:sz="0" w:space="0" w:color="auto"/>
                <w:bottom w:val="none" w:sz="0" w:space="0" w:color="auto"/>
                <w:right w:val="none" w:sz="0" w:space="0" w:color="auto"/>
              </w:divBdr>
              <w:divsChild>
                <w:div w:id="19033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1650">
      <w:bodyDiv w:val="1"/>
      <w:marLeft w:val="0"/>
      <w:marRight w:val="0"/>
      <w:marTop w:val="0"/>
      <w:marBottom w:val="0"/>
      <w:divBdr>
        <w:top w:val="none" w:sz="0" w:space="0" w:color="auto"/>
        <w:left w:val="none" w:sz="0" w:space="0" w:color="auto"/>
        <w:bottom w:val="none" w:sz="0" w:space="0" w:color="auto"/>
        <w:right w:val="none" w:sz="0" w:space="0" w:color="auto"/>
      </w:divBdr>
    </w:div>
    <w:div w:id="912853460">
      <w:bodyDiv w:val="1"/>
      <w:marLeft w:val="0"/>
      <w:marRight w:val="0"/>
      <w:marTop w:val="0"/>
      <w:marBottom w:val="0"/>
      <w:divBdr>
        <w:top w:val="none" w:sz="0" w:space="0" w:color="auto"/>
        <w:left w:val="none" w:sz="0" w:space="0" w:color="auto"/>
        <w:bottom w:val="none" w:sz="0" w:space="0" w:color="auto"/>
        <w:right w:val="none" w:sz="0" w:space="0" w:color="auto"/>
      </w:divBdr>
      <w:divsChild>
        <w:div w:id="1658027345">
          <w:marLeft w:val="0"/>
          <w:marRight w:val="0"/>
          <w:marTop w:val="0"/>
          <w:marBottom w:val="0"/>
          <w:divBdr>
            <w:top w:val="none" w:sz="0" w:space="0" w:color="auto"/>
            <w:left w:val="none" w:sz="0" w:space="0" w:color="auto"/>
            <w:bottom w:val="none" w:sz="0" w:space="0" w:color="auto"/>
            <w:right w:val="none" w:sz="0" w:space="0" w:color="auto"/>
          </w:divBdr>
          <w:divsChild>
            <w:div w:id="2073891390">
              <w:marLeft w:val="0"/>
              <w:marRight w:val="0"/>
              <w:marTop w:val="0"/>
              <w:marBottom w:val="0"/>
              <w:divBdr>
                <w:top w:val="none" w:sz="0" w:space="0" w:color="auto"/>
                <w:left w:val="none" w:sz="0" w:space="0" w:color="auto"/>
                <w:bottom w:val="none" w:sz="0" w:space="0" w:color="auto"/>
                <w:right w:val="none" w:sz="0" w:space="0" w:color="auto"/>
              </w:divBdr>
              <w:divsChild>
                <w:div w:id="10474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8706">
      <w:bodyDiv w:val="1"/>
      <w:marLeft w:val="0"/>
      <w:marRight w:val="0"/>
      <w:marTop w:val="0"/>
      <w:marBottom w:val="0"/>
      <w:divBdr>
        <w:top w:val="none" w:sz="0" w:space="0" w:color="auto"/>
        <w:left w:val="none" w:sz="0" w:space="0" w:color="auto"/>
        <w:bottom w:val="none" w:sz="0" w:space="0" w:color="auto"/>
        <w:right w:val="none" w:sz="0" w:space="0" w:color="auto"/>
      </w:divBdr>
      <w:divsChild>
        <w:div w:id="376126266">
          <w:marLeft w:val="0"/>
          <w:marRight w:val="0"/>
          <w:marTop w:val="0"/>
          <w:marBottom w:val="0"/>
          <w:divBdr>
            <w:top w:val="none" w:sz="0" w:space="0" w:color="auto"/>
            <w:left w:val="none" w:sz="0" w:space="0" w:color="auto"/>
            <w:bottom w:val="none" w:sz="0" w:space="0" w:color="auto"/>
            <w:right w:val="none" w:sz="0" w:space="0" w:color="auto"/>
          </w:divBdr>
          <w:divsChild>
            <w:div w:id="5182252">
              <w:marLeft w:val="0"/>
              <w:marRight w:val="0"/>
              <w:marTop w:val="0"/>
              <w:marBottom w:val="0"/>
              <w:divBdr>
                <w:top w:val="none" w:sz="0" w:space="0" w:color="auto"/>
                <w:left w:val="none" w:sz="0" w:space="0" w:color="auto"/>
                <w:bottom w:val="none" w:sz="0" w:space="0" w:color="auto"/>
                <w:right w:val="none" w:sz="0" w:space="0" w:color="auto"/>
              </w:divBdr>
              <w:divsChild>
                <w:div w:id="1396469413">
                  <w:marLeft w:val="0"/>
                  <w:marRight w:val="0"/>
                  <w:marTop w:val="0"/>
                  <w:marBottom w:val="0"/>
                  <w:divBdr>
                    <w:top w:val="none" w:sz="0" w:space="0" w:color="auto"/>
                    <w:left w:val="none" w:sz="0" w:space="0" w:color="auto"/>
                    <w:bottom w:val="none" w:sz="0" w:space="0" w:color="auto"/>
                    <w:right w:val="none" w:sz="0" w:space="0" w:color="auto"/>
                  </w:divBdr>
                </w:div>
                <w:div w:id="12327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2758">
      <w:bodyDiv w:val="1"/>
      <w:marLeft w:val="0"/>
      <w:marRight w:val="0"/>
      <w:marTop w:val="0"/>
      <w:marBottom w:val="0"/>
      <w:divBdr>
        <w:top w:val="none" w:sz="0" w:space="0" w:color="auto"/>
        <w:left w:val="none" w:sz="0" w:space="0" w:color="auto"/>
        <w:bottom w:val="none" w:sz="0" w:space="0" w:color="auto"/>
        <w:right w:val="none" w:sz="0" w:space="0" w:color="auto"/>
      </w:divBdr>
    </w:div>
    <w:div w:id="979774926">
      <w:bodyDiv w:val="1"/>
      <w:marLeft w:val="0"/>
      <w:marRight w:val="0"/>
      <w:marTop w:val="0"/>
      <w:marBottom w:val="0"/>
      <w:divBdr>
        <w:top w:val="none" w:sz="0" w:space="0" w:color="auto"/>
        <w:left w:val="none" w:sz="0" w:space="0" w:color="auto"/>
        <w:bottom w:val="none" w:sz="0" w:space="0" w:color="auto"/>
        <w:right w:val="none" w:sz="0" w:space="0" w:color="auto"/>
      </w:divBdr>
      <w:divsChild>
        <w:div w:id="1556970423">
          <w:marLeft w:val="0"/>
          <w:marRight w:val="0"/>
          <w:marTop w:val="0"/>
          <w:marBottom w:val="0"/>
          <w:divBdr>
            <w:top w:val="none" w:sz="0" w:space="0" w:color="auto"/>
            <w:left w:val="none" w:sz="0" w:space="0" w:color="auto"/>
            <w:bottom w:val="none" w:sz="0" w:space="0" w:color="auto"/>
            <w:right w:val="none" w:sz="0" w:space="0" w:color="auto"/>
          </w:divBdr>
          <w:divsChild>
            <w:div w:id="711878299">
              <w:marLeft w:val="0"/>
              <w:marRight w:val="0"/>
              <w:marTop w:val="0"/>
              <w:marBottom w:val="0"/>
              <w:divBdr>
                <w:top w:val="none" w:sz="0" w:space="0" w:color="auto"/>
                <w:left w:val="none" w:sz="0" w:space="0" w:color="auto"/>
                <w:bottom w:val="none" w:sz="0" w:space="0" w:color="auto"/>
                <w:right w:val="none" w:sz="0" w:space="0" w:color="auto"/>
              </w:divBdr>
              <w:divsChild>
                <w:div w:id="1082339456">
                  <w:marLeft w:val="0"/>
                  <w:marRight w:val="0"/>
                  <w:marTop w:val="0"/>
                  <w:marBottom w:val="0"/>
                  <w:divBdr>
                    <w:top w:val="none" w:sz="0" w:space="0" w:color="auto"/>
                    <w:left w:val="none" w:sz="0" w:space="0" w:color="auto"/>
                    <w:bottom w:val="none" w:sz="0" w:space="0" w:color="auto"/>
                    <w:right w:val="none" w:sz="0" w:space="0" w:color="auto"/>
                  </w:divBdr>
                  <w:divsChild>
                    <w:div w:id="16146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3303">
      <w:bodyDiv w:val="1"/>
      <w:marLeft w:val="0"/>
      <w:marRight w:val="0"/>
      <w:marTop w:val="0"/>
      <w:marBottom w:val="0"/>
      <w:divBdr>
        <w:top w:val="none" w:sz="0" w:space="0" w:color="auto"/>
        <w:left w:val="none" w:sz="0" w:space="0" w:color="auto"/>
        <w:bottom w:val="none" w:sz="0" w:space="0" w:color="auto"/>
        <w:right w:val="none" w:sz="0" w:space="0" w:color="auto"/>
      </w:divBdr>
      <w:divsChild>
        <w:div w:id="86271872">
          <w:marLeft w:val="0"/>
          <w:marRight w:val="0"/>
          <w:marTop w:val="0"/>
          <w:marBottom w:val="0"/>
          <w:divBdr>
            <w:top w:val="none" w:sz="0" w:space="0" w:color="auto"/>
            <w:left w:val="none" w:sz="0" w:space="0" w:color="auto"/>
            <w:bottom w:val="none" w:sz="0" w:space="0" w:color="auto"/>
            <w:right w:val="none" w:sz="0" w:space="0" w:color="auto"/>
          </w:divBdr>
          <w:divsChild>
            <w:div w:id="1355379210">
              <w:marLeft w:val="0"/>
              <w:marRight w:val="0"/>
              <w:marTop w:val="0"/>
              <w:marBottom w:val="0"/>
              <w:divBdr>
                <w:top w:val="none" w:sz="0" w:space="0" w:color="auto"/>
                <w:left w:val="none" w:sz="0" w:space="0" w:color="auto"/>
                <w:bottom w:val="none" w:sz="0" w:space="0" w:color="auto"/>
                <w:right w:val="none" w:sz="0" w:space="0" w:color="auto"/>
              </w:divBdr>
              <w:divsChild>
                <w:div w:id="503011450">
                  <w:marLeft w:val="0"/>
                  <w:marRight w:val="0"/>
                  <w:marTop w:val="0"/>
                  <w:marBottom w:val="0"/>
                  <w:divBdr>
                    <w:top w:val="none" w:sz="0" w:space="0" w:color="auto"/>
                    <w:left w:val="none" w:sz="0" w:space="0" w:color="auto"/>
                    <w:bottom w:val="none" w:sz="0" w:space="0" w:color="auto"/>
                    <w:right w:val="none" w:sz="0" w:space="0" w:color="auto"/>
                  </w:divBdr>
                  <w:divsChild>
                    <w:div w:id="19988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3025">
      <w:bodyDiv w:val="1"/>
      <w:marLeft w:val="0"/>
      <w:marRight w:val="0"/>
      <w:marTop w:val="0"/>
      <w:marBottom w:val="0"/>
      <w:divBdr>
        <w:top w:val="none" w:sz="0" w:space="0" w:color="auto"/>
        <w:left w:val="none" w:sz="0" w:space="0" w:color="auto"/>
        <w:bottom w:val="none" w:sz="0" w:space="0" w:color="auto"/>
        <w:right w:val="none" w:sz="0" w:space="0" w:color="auto"/>
      </w:divBdr>
    </w:div>
    <w:div w:id="1037395410">
      <w:bodyDiv w:val="1"/>
      <w:marLeft w:val="0"/>
      <w:marRight w:val="0"/>
      <w:marTop w:val="0"/>
      <w:marBottom w:val="0"/>
      <w:divBdr>
        <w:top w:val="none" w:sz="0" w:space="0" w:color="auto"/>
        <w:left w:val="none" w:sz="0" w:space="0" w:color="auto"/>
        <w:bottom w:val="none" w:sz="0" w:space="0" w:color="auto"/>
        <w:right w:val="none" w:sz="0" w:space="0" w:color="auto"/>
      </w:divBdr>
      <w:divsChild>
        <w:div w:id="1063915573">
          <w:marLeft w:val="0"/>
          <w:marRight w:val="0"/>
          <w:marTop w:val="0"/>
          <w:marBottom w:val="0"/>
          <w:divBdr>
            <w:top w:val="none" w:sz="0" w:space="0" w:color="auto"/>
            <w:left w:val="none" w:sz="0" w:space="0" w:color="auto"/>
            <w:bottom w:val="none" w:sz="0" w:space="0" w:color="auto"/>
            <w:right w:val="none" w:sz="0" w:space="0" w:color="auto"/>
          </w:divBdr>
          <w:divsChild>
            <w:div w:id="532964154">
              <w:marLeft w:val="0"/>
              <w:marRight w:val="0"/>
              <w:marTop w:val="0"/>
              <w:marBottom w:val="0"/>
              <w:divBdr>
                <w:top w:val="none" w:sz="0" w:space="0" w:color="auto"/>
                <w:left w:val="none" w:sz="0" w:space="0" w:color="auto"/>
                <w:bottom w:val="none" w:sz="0" w:space="0" w:color="auto"/>
                <w:right w:val="none" w:sz="0" w:space="0" w:color="auto"/>
              </w:divBdr>
              <w:divsChild>
                <w:div w:id="1901599703">
                  <w:marLeft w:val="0"/>
                  <w:marRight w:val="0"/>
                  <w:marTop w:val="0"/>
                  <w:marBottom w:val="0"/>
                  <w:divBdr>
                    <w:top w:val="none" w:sz="0" w:space="0" w:color="auto"/>
                    <w:left w:val="none" w:sz="0" w:space="0" w:color="auto"/>
                    <w:bottom w:val="none" w:sz="0" w:space="0" w:color="auto"/>
                    <w:right w:val="none" w:sz="0" w:space="0" w:color="auto"/>
                  </w:divBdr>
                </w:div>
              </w:divsChild>
            </w:div>
            <w:div w:id="95905406">
              <w:marLeft w:val="0"/>
              <w:marRight w:val="0"/>
              <w:marTop w:val="0"/>
              <w:marBottom w:val="0"/>
              <w:divBdr>
                <w:top w:val="none" w:sz="0" w:space="0" w:color="auto"/>
                <w:left w:val="none" w:sz="0" w:space="0" w:color="auto"/>
                <w:bottom w:val="none" w:sz="0" w:space="0" w:color="auto"/>
                <w:right w:val="none" w:sz="0" w:space="0" w:color="auto"/>
              </w:divBdr>
              <w:divsChild>
                <w:div w:id="1585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709">
      <w:bodyDiv w:val="1"/>
      <w:marLeft w:val="0"/>
      <w:marRight w:val="0"/>
      <w:marTop w:val="0"/>
      <w:marBottom w:val="0"/>
      <w:divBdr>
        <w:top w:val="none" w:sz="0" w:space="0" w:color="auto"/>
        <w:left w:val="none" w:sz="0" w:space="0" w:color="auto"/>
        <w:bottom w:val="none" w:sz="0" w:space="0" w:color="auto"/>
        <w:right w:val="none" w:sz="0" w:space="0" w:color="auto"/>
      </w:divBdr>
      <w:divsChild>
        <w:div w:id="1018701785">
          <w:marLeft w:val="0"/>
          <w:marRight w:val="0"/>
          <w:marTop w:val="0"/>
          <w:marBottom w:val="0"/>
          <w:divBdr>
            <w:top w:val="none" w:sz="0" w:space="0" w:color="auto"/>
            <w:left w:val="none" w:sz="0" w:space="0" w:color="auto"/>
            <w:bottom w:val="none" w:sz="0" w:space="0" w:color="auto"/>
            <w:right w:val="none" w:sz="0" w:space="0" w:color="auto"/>
          </w:divBdr>
          <w:divsChild>
            <w:div w:id="203085">
              <w:marLeft w:val="0"/>
              <w:marRight w:val="0"/>
              <w:marTop w:val="0"/>
              <w:marBottom w:val="0"/>
              <w:divBdr>
                <w:top w:val="none" w:sz="0" w:space="0" w:color="auto"/>
                <w:left w:val="none" w:sz="0" w:space="0" w:color="auto"/>
                <w:bottom w:val="none" w:sz="0" w:space="0" w:color="auto"/>
                <w:right w:val="none" w:sz="0" w:space="0" w:color="auto"/>
              </w:divBdr>
              <w:divsChild>
                <w:div w:id="1656494469">
                  <w:marLeft w:val="0"/>
                  <w:marRight w:val="0"/>
                  <w:marTop w:val="0"/>
                  <w:marBottom w:val="0"/>
                  <w:divBdr>
                    <w:top w:val="none" w:sz="0" w:space="0" w:color="auto"/>
                    <w:left w:val="none" w:sz="0" w:space="0" w:color="auto"/>
                    <w:bottom w:val="none" w:sz="0" w:space="0" w:color="auto"/>
                    <w:right w:val="none" w:sz="0" w:space="0" w:color="auto"/>
                  </w:divBdr>
                  <w:divsChild>
                    <w:div w:id="19442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87861">
      <w:bodyDiv w:val="1"/>
      <w:marLeft w:val="0"/>
      <w:marRight w:val="0"/>
      <w:marTop w:val="0"/>
      <w:marBottom w:val="0"/>
      <w:divBdr>
        <w:top w:val="none" w:sz="0" w:space="0" w:color="auto"/>
        <w:left w:val="none" w:sz="0" w:space="0" w:color="auto"/>
        <w:bottom w:val="none" w:sz="0" w:space="0" w:color="auto"/>
        <w:right w:val="none" w:sz="0" w:space="0" w:color="auto"/>
      </w:divBdr>
      <w:divsChild>
        <w:div w:id="1899894500">
          <w:marLeft w:val="0"/>
          <w:marRight w:val="0"/>
          <w:marTop w:val="0"/>
          <w:marBottom w:val="0"/>
          <w:divBdr>
            <w:top w:val="none" w:sz="0" w:space="0" w:color="auto"/>
            <w:left w:val="none" w:sz="0" w:space="0" w:color="auto"/>
            <w:bottom w:val="none" w:sz="0" w:space="0" w:color="auto"/>
            <w:right w:val="none" w:sz="0" w:space="0" w:color="auto"/>
          </w:divBdr>
          <w:divsChild>
            <w:div w:id="356346997">
              <w:marLeft w:val="0"/>
              <w:marRight w:val="0"/>
              <w:marTop w:val="0"/>
              <w:marBottom w:val="0"/>
              <w:divBdr>
                <w:top w:val="none" w:sz="0" w:space="0" w:color="auto"/>
                <w:left w:val="none" w:sz="0" w:space="0" w:color="auto"/>
                <w:bottom w:val="none" w:sz="0" w:space="0" w:color="auto"/>
                <w:right w:val="none" w:sz="0" w:space="0" w:color="auto"/>
              </w:divBdr>
              <w:divsChild>
                <w:div w:id="1976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18852">
      <w:bodyDiv w:val="1"/>
      <w:marLeft w:val="0"/>
      <w:marRight w:val="0"/>
      <w:marTop w:val="0"/>
      <w:marBottom w:val="0"/>
      <w:divBdr>
        <w:top w:val="none" w:sz="0" w:space="0" w:color="auto"/>
        <w:left w:val="none" w:sz="0" w:space="0" w:color="auto"/>
        <w:bottom w:val="none" w:sz="0" w:space="0" w:color="auto"/>
        <w:right w:val="none" w:sz="0" w:space="0" w:color="auto"/>
      </w:divBdr>
      <w:divsChild>
        <w:div w:id="1623341112">
          <w:marLeft w:val="0"/>
          <w:marRight w:val="0"/>
          <w:marTop w:val="0"/>
          <w:marBottom w:val="0"/>
          <w:divBdr>
            <w:top w:val="none" w:sz="0" w:space="0" w:color="auto"/>
            <w:left w:val="none" w:sz="0" w:space="0" w:color="auto"/>
            <w:bottom w:val="none" w:sz="0" w:space="0" w:color="auto"/>
            <w:right w:val="none" w:sz="0" w:space="0" w:color="auto"/>
          </w:divBdr>
          <w:divsChild>
            <w:div w:id="34736388">
              <w:marLeft w:val="0"/>
              <w:marRight w:val="0"/>
              <w:marTop w:val="0"/>
              <w:marBottom w:val="0"/>
              <w:divBdr>
                <w:top w:val="none" w:sz="0" w:space="0" w:color="auto"/>
                <w:left w:val="none" w:sz="0" w:space="0" w:color="auto"/>
                <w:bottom w:val="none" w:sz="0" w:space="0" w:color="auto"/>
                <w:right w:val="none" w:sz="0" w:space="0" w:color="auto"/>
              </w:divBdr>
              <w:divsChild>
                <w:div w:id="584848936">
                  <w:marLeft w:val="0"/>
                  <w:marRight w:val="0"/>
                  <w:marTop w:val="0"/>
                  <w:marBottom w:val="0"/>
                  <w:divBdr>
                    <w:top w:val="none" w:sz="0" w:space="0" w:color="auto"/>
                    <w:left w:val="none" w:sz="0" w:space="0" w:color="auto"/>
                    <w:bottom w:val="none" w:sz="0" w:space="0" w:color="auto"/>
                    <w:right w:val="none" w:sz="0" w:space="0" w:color="auto"/>
                  </w:divBdr>
                  <w:divsChild>
                    <w:div w:id="1519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13334">
      <w:bodyDiv w:val="1"/>
      <w:marLeft w:val="0"/>
      <w:marRight w:val="0"/>
      <w:marTop w:val="0"/>
      <w:marBottom w:val="0"/>
      <w:divBdr>
        <w:top w:val="none" w:sz="0" w:space="0" w:color="auto"/>
        <w:left w:val="none" w:sz="0" w:space="0" w:color="auto"/>
        <w:bottom w:val="none" w:sz="0" w:space="0" w:color="auto"/>
        <w:right w:val="none" w:sz="0" w:space="0" w:color="auto"/>
      </w:divBdr>
      <w:divsChild>
        <w:div w:id="1701390664">
          <w:marLeft w:val="0"/>
          <w:marRight w:val="0"/>
          <w:marTop w:val="0"/>
          <w:marBottom w:val="0"/>
          <w:divBdr>
            <w:top w:val="none" w:sz="0" w:space="0" w:color="auto"/>
            <w:left w:val="none" w:sz="0" w:space="0" w:color="auto"/>
            <w:bottom w:val="none" w:sz="0" w:space="0" w:color="auto"/>
            <w:right w:val="none" w:sz="0" w:space="0" w:color="auto"/>
          </w:divBdr>
          <w:divsChild>
            <w:div w:id="1413161468">
              <w:marLeft w:val="0"/>
              <w:marRight w:val="0"/>
              <w:marTop w:val="0"/>
              <w:marBottom w:val="0"/>
              <w:divBdr>
                <w:top w:val="none" w:sz="0" w:space="0" w:color="auto"/>
                <w:left w:val="none" w:sz="0" w:space="0" w:color="auto"/>
                <w:bottom w:val="none" w:sz="0" w:space="0" w:color="auto"/>
                <w:right w:val="none" w:sz="0" w:space="0" w:color="auto"/>
              </w:divBdr>
              <w:divsChild>
                <w:div w:id="1541936532">
                  <w:marLeft w:val="0"/>
                  <w:marRight w:val="0"/>
                  <w:marTop w:val="0"/>
                  <w:marBottom w:val="0"/>
                  <w:divBdr>
                    <w:top w:val="none" w:sz="0" w:space="0" w:color="auto"/>
                    <w:left w:val="none" w:sz="0" w:space="0" w:color="auto"/>
                    <w:bottom w:val="none" w:sz="0" w:space="0" w:color="auto"/>
                    <w:right w:val="none" w:sz="0" w:space="0" w:color="auto"/>
                  </w:divBdr>
                  <w:divsChild>
                    <w:div w:id="21314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687">
      <w:bodyDiv w:val="1"/>
      <w:marLeft w:val="0"/>
      <w:marRight w:val="0"/>
      <w:marTop w:val="0"/>
      <w:marBottom w:val="0"/>
      <w:divBdr>
        <w:top w:val="none" w:sz="0" w:space="0" w:color="auto"/>
        <w:left w:val="none" w:sz="0" w:space="0" w:color="auto"/>
        <w:bottom w:val="none" w:sz="0" w:space="0" w:color="auto"/>
        <w:right w:val="none" w:sz="0" w:space="0" w:color="auto"/>
      </w:divBdr>
      <w:divsChild>
        <w:div w:id="1223559294">
          <w:marLeft w:val="0"/>
          <w:marRight w:val="0"/>
          <w:marTop w:val="0"/>
          <w:marBottom w:val="0"/>
          <w:divBdr>
            <w:top w:val="none" w:sz="0" w:space="0" w:color="auto"/>
            <w:left w:val="none" w:sz="0" w:space="0" w:color="auto"/>
            <w:bottom w:val="none" w:sz="0" w:space="0" w:color="auto"/>
            <w:right w:val="none" w:sz="0" w:space="0" w:color="auto"/>
          </w:divBdr>
          <w:divsChild>
            <w:div w:id="1630360129">
              <w:marLeft w:val="0"/>
              <w:marRight w:val="0"/>
              <w:marTop w:val="0"/>
              <w:marBottom w:val="0"/>
              <w:divBdr>
                <w:top w:val="none" w:sz="0" w:space="0" w:color="auto"/>
                <w:left w:val="none" w:sz="0" w:space="0" w:color="auto"/>
                <w:bottom w:val="none" w:sz="0" w:space="0" w:color="auto"/>
                <w:right w:val="none" w:sz="0" w:space="0" w:color="auto"/>
              </w:divBdr>
              <w:divsChild>
                <w:div w:id="1455516342">
                  <w:marLeft w:val="0"/>
                  <w:marRight w:val="0"/>
                  <w:marTop w:val="0"/>
                  <w:marBottom w:val="0"/>
                  <w:divBdr>
                    <w:top w:val="none" w:sz="0" w:space="0" w:color="auto"/>
                    <w:left w:val="none" w:sz="0" w:space="0" w:color="auto"/>
                    <w:bottom w:val="none" w:sz="0" w:space="0" w:color="auto"/>
                    <w:right w:val="none" w:sz="0" w:space="0" w:color="auto"/>
                  </w:divBdr>
                </w:div>
              </w:divsChild>
            </w:div>
            <w:div w:id="1544514886">
              <w:marLeft w:val="0"/>
              <w:marRight w:val="0"/>
              <w:marTop w:val="0"/>
              <w:marBottom w:val="0"/>
              <w:divBdr>
                <w:top w:val="none" w:sz="0" w:space="0" w:color="auto"/>
                <w:left w:val="none" w:sz="0" w:space="0" w:color="auto"/>
                <w:bottom w:val="none" w:sz="0" w:space="0" w:color="auto"/>
                <w:right w:val="none" w:sz="0" w:space="0" w:color="auto"/>
              </w:divBdr>
              <w:divsChild>
                <w:div w:id="8566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6340">
          <w:marLeft w:val="0"/>
          <w:marRight w:val="0"/>
          <w:marTop w:val="0"/>
          <w:marBottom w:val="0"/>
          <w:divBdr>
            <w:top w:val="none" w:sz="0" w:space="0" w:color="auto"/>
            <w:left w:val="none" w:sz="0" w:space="0" w:color="auto"/>
            <w:bottom w:val="none" w:sz="0" w:space="0" w:color="auto"/>
            <w:right w:val="none" w:sz="0" w:space="0" w:color="auto"/>
          </w:divBdr>
          <w:divsChild>
            <w:div w:id="2095857139">
              <w:marLeft w:val="0"/>
              <w:marRight w:val="0"/>
              <w:marTop w:val="0"/>
              <w:marBottom w:val="0"/>
              <w:divBdr>
                <w:top w:val="none" w:sz="0" w:space="0" w:color="auto"/>
                <w:left w:val="none" w:sz="0" w:space="0" w:color="auto"/>
                <w:bottom w:val="none" w:sz="0" w:space="0" w:color="auto"/>
                <w:right w:val="none" w:sz="0" w:space="0" w:color="auto"/>
              </w:divBdr>
              <w:divsChild>
                <w:div w:id="15302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2214">
      <w:bodyDiv w:val="1"/>
      <w:marLeft w:val="0"/>
      <w:marRight w:val="0"/>
      <w:marTop w:val="0"/>
      <w:marBottom w:val="0"/>
      <w:divBdr>
        <w:top w:val="none" w:sz="0" w:space="0" w:color="auto"/>
        <w:left w:val="none" w:sz="0" w:space="0" w:color="auto"/>
        <w:bottom w:val="none" w:sz="0" w:space="0" w:color="auto"/>
        <w:right w:val="none" w:sz="0" w:space="0" w:color="auto"/>
      </w:divBdr>
      <w:divsChild>
        <w:div w:id="1930893392">
          <w:marLeft w:val="0"/>
          <w:marRight w:val="0"/>
          <w:marTop w:val="0"/>
          <w:marBottom w:val="0"/>
          <w:divBdr>
            <w:top w:val="none" w:sz="0" w:space="0" w:color="auto"/>
            <w:left w:val="none" w:sz="0" w:space="0" w:color="auto"/>
            <w:bottom w:val="none" w:sz="0" w:space="0" w:color="auto"/>
            <w:right w:val="none" w:sz="0" w:space="0" w:color="auto"/>
          </w:divBdr>
          <w:divsChild>
            <w:div w:id="679742668">
              <w:marLeft w:val="0"/>
              <w:marRight w:val="0"/>
              <w:marTop w:val="0"/>
              <w:marBottom w:val="0"/>
              <w:divBdr>
                <w:top w:val="none" w:sz="0" w:space="0" w:color="auto"/>
                <w:left w:val="none" w:sz="0" w:space="0" w:color="auto"/>
                <w:bottom w:val="none" w:sz="0" w:space="0" w:color="auto"/>
                <w:right w:val="none" w:sz="0" w:space="0" w:color="auto"/>
              </w:divBdr>
              <w:divsChild>
                <w:div w:id="1144661563">
                  <w:marLeft w:val="0"/>
                  <w:marRight w:val="0"/>
                  <w:marTop w:val="0"/>
                  <w:marBottom w:val="0"/>
                  <w:divBdr>
                    <w:top w:val="none" w:sz="0" w:space="0" w:color="auto"/>
                    <w:left w:val="none" w:sz="0" w:space="0" w:color="auto"/>
                    <w:bottom w:val="none" w:sz="0" w:space="0" w:color="auto"/>
                    <w:right w:val="none" w:sz="0" w:space="0" w:color="auto"/>
                  </w:divBdr>
                  <w:divsChild>
                    <w:div w:id="16890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4663">
      <w:bodyDiv w:val="1"/>
      <w:marLeft w:val="0"/>
      <w:marRight w:val="0"/>
      <w:marTop w:val="0"/>
      <w:marBottom w:val="0"/>
      <w:divBdr>
        <w:top w:val="none" w:sz="0" w:space="0" w:color="auto"/>
        <w:left w:val="none" w:sz="0" w:space="0" w:color="auto"/>
        <w:bottom w:val="none" w:sz="0" w:space="0" w:color="auto"/>
        <w:right w:val="none" w:sz="0" w:space="0" w:color="auto"/>
      </w:divBdr>
    </w:div>
    <w:div w:id="1377002786">
      <w:bodyDiv w:val="1"/>
      <w:marLeft w:val="0"/>
      <w:marRight w:val="0"/>
      <w:marTop w:val="0"/>
      <w:marBottom w:val="0"/>
      <w:divBdr>
        <w:top w:val="none" w:sz="0" w:space="0" w:color="auto"/>
        <w:left w:val="none" w:sz="0" w:space="0" w:color="auto"/>
        <w:bottom w:val="none" w:sz="0" w:space="0" w:color="auto"/>
        <w:right w:val="none" w:sz="0" w:space="0" w:color="auto"/>
      </w:divBdr>
    </w:div>
    <w:div w:id="1678574932">
      <w:bodyDiv w:val="1"/>
      <w:marLeft w:val="0"/>
      <w:marRight w:val="0"/>
      <w:marTop w:val="0"/>
      <w:marBottom w:val="0"/>
      <w:divBdr>
        <w:top w:val="none" w:sz="0" w:space="0" w:color="auto"/>
        <w:left w:val="none" w:sz="0" w:space="0" w:color="auto"/>
        <w:bottom w:val="none" w:sz="0" w:space="0" w:color="auto"/>
        <w:right w:val="none" w:sz="0" w:space="0" w:color="auto"/>
      </w:divBdr>
      <w:divsChild>
        <w:div w:id="464928748">
          <w:marLeft w:val="0"/>
          <w:marRight w:val="0"/>
          <w:marTop w:val="0"/>
          <w:marBottom w:val="0"/>
          <w:divBdr>
            <w:top w:val="none" w:sz="0" w:space="0" w:color="auto"/>
            <w:left w:val="none" w:sz="0" w:space="0" w:color="auto"/>
            <w:bottom w:val="none" w:sz="0" w:space="0" w:color="auto"/>
            <w:right w:val="none" w:sz="0" w:space="0" w:color="auto"/>
          </w:divBdr>
          <w:divsChild>
            <w:div w:id="1574200501">
              <w:marLeft w:val="0"/>
              <w:marRight w:val="0"/>
              <w:marTop w:val="0"/>
              <w:marBottom w:val="0"/>
              <w:divBdr>
                <w:top w:val="none" w:sz="0" w:space="0" w:color="auto"/>
                <w:left w:val="none" w:sz="0" w:space="0" w:color="auto"/>
                <w:bottom w:val="none" w:sz="0" w:space="0" w:color="auto"/>
                <w:right w:val="none" w:sz="0" w:space="0" w:color="auto"/>
              </w:divBdr>
              <w:divsChild>
                <w:div w:id="1235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1890">
      <w:bodyDiv w:val="1"/>
      <w:marLeft w:val="0"/>
      <w:marRight w:val="0"/>
      <w:marTop w:val="0"/>
      <w:marBottom w:val="0"/>
      <w:divBdr>
        <w:top w:val="none" w:sz="0" w:space="0" w:color="auto"/>
        <w:left w:val="none" w:sz="0" w:space="0" w:color="auto"/>
        <w:bottom w:val="none" w:sz="0" w:space="0" w:color="auto"/>
        <w:right w:val="none" w:sz="0" w:space="0" w:color="auto"/>
      </w:divBdr>
      <w:divsChild>
        <w:div w:id="1141924800">
          <w:marLeft w:val="0"/>
          <w:marRight w:val="0"/>
          <w:marTop w:val="0"/>
          <w:marBottom w:val="0"/>
          <w:divBdr>
            <w:top w:val="none" w:sz="0" w:space="0" w:color="auto"/>
            <w:left w:val="none" w:sz="0" w:space="0" w:color="auto"/>
            <w:bottom w:val="none" w:sz="0" w:space="0" w:color="auto"/>
            <w:right w:val="none" w:sz="0" w:space="0" w:color="auto"/>
          </w:divBdr>
          <w:divsChild>
            <w:div w:id="2099715629">
              <w:marLeft w:val="0"/>
              <w:marRight w:val="0"/>
              <w:marTop w:val="0"/>
              <w:marBottom w:val="0"/>
              <w:divBdr>
                <w:top w:val="none" w:sz="0" w:space="0" w:color="auto"/>
                <w:left w:val="none" w:sz="0" w:space="0" w:color="auto"/>
                <w:bottom w:val="none" w:sz="0" w:space="0" w:color="auto"/>
                <w:right w:val="none" w:sz="0" w:space="0" w:color="auto"/>
              </w:divBdr>
              <w:divsChild>
                <w:div w:id="78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373">
          <w:marLeft w:val="0"/>
          <w:marRight w:val="0"/>
          <w:marTop w:val="0"/>
          <w:marBottom w:val="0"/>
          <w:divBdr>
            <w:top w:val="none" w:sz="0" w:space="0" w:color="auto"/>
            <w:left w:val="none" w:sz="0" w:space="0" w:color="auto"/>
            <w:bottom w:val="none" w:sz="0" w:space="0" w:color="auto"/>
            <w:right w:val="none" w:sz="0" w:space="0" w:color="auto"/>
          </w:divBdr>
          <w:divsChild>
            <w:div w:id="1262032961">
              <w:marLeft w:val="0"/>
              <w:marRight w:val="0"/>
              <w:marTop w:val="0"/>
              <w:marBottom w:val="0"/>
              <w:divBdr>
                <w:top w:val="none" w:sz="0" w:space="0" w:color="auto"/>
                <w:left w:val="none" w:sz="0" w:space="0" w:color="auto"/>
                <w:bottom w:val="none" w:sz="0" w:space="0" w:color="auto"/>
                <w:right w:val="none" w:sz="0" w:space="0" w:color="auto"/>
              </w:divBdr>
              <w:divsChild>
                <w:div w:id="1740054182">
                  <w:marLeft w:val="0"/>
                  <w:marRight w:val="0"/>
                  <w:marTop w:val="0"/>
                  <w:marBottom w:val="0"/>
                  <w:divBdr>
                    <w:top w:val="none" w:sz="0" w:space="0" w:color="auto"/>
                    <w:left w:val="none" w:sz="0" w:space="0" w:color="auto"/>
                    <w:bottom w:val="none" w:sz="0" w:space="0" w:color="auto"/>
                    <w:right w:val="none" w:sz="0" w:space="0" w:color="auto"/>
                  </w:divBdr>
                </w:div>
              </w:divsChild>
            </w:div>
            <w:div w:id="803544663">
              <w:marLeft w:val="0"/>
              <w:marRight w:val="0"/>
              <w:marTop w:val="0"/>
              <w:marBottom w:val="0"/>
              <w:divBdr>
                <w:top w:val="none" w:sz="0" w:space="0" w:color="auto"/>
                <w:left w:val="none" w:sz="0" w:space="0" w:color="auto"/>
                <w:bottom w:val="none" w:sz="0" w:space="0" w:color="auto"/>
                <w:right w:val="none" w:sz="0" w:space="0" w:color="auto"/>
              </w:divBdr>
              <w:divsChild>
                <w:div w:id="3023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2623">
      <w:bodyDiv w:val="1"/>
      <w:marLeft w:val="0"/>
      <w:marRight w:val="0"/>
      <w:marTop w:val="0"/>
      <w:marBottom w:val="0"/>
      <w:divBdr>
        <w:top w:val="none" w:sz="0" w:space="0" w:color="auto"/>
        <w:left w:val="none" w:sz="0" w:space="0" w:color="auto"/>
        <w:bottom w:val="none" w:sz="0" w:space="0" w:color="auto"/>
        <w:right w:val="none" w:sz="0" w:space="0" w:color="auto"/>
      </w:divBdr>
    </w:div>
    <w:div w:id="1749500400">
      <w:bodyDiv w:val="1"/>
      <w:marLeft w:val="0"/>
      <w:marRight w:val="0"/>
      <w:marTop w:val="0"/>
      <w:marBottom w:val="0"/>
      <w:divBdr>
        <w:top w:val="none" w:sz="0" w:space="0" w:color="auto"/>
        <w:left w:val="none" w:sz="0" w:space="0" w:color="auto"/>
        <w:bottom w:val="none" w:sz="0" w:space="0" w:color="auto"/>
        <w:right w:val="none" w:sz="0" w:space="0" w:color="auto"/>
      </w:divBdr>
      <w:divsChild>
        <w:div w:id="1710718377">
          <w:marLeft w:val="0"/>
          <w:marRight w:val="0"/>
          <w:marTop w:val="0"/>
          <w:marBottom w:val="0"/>
          <w:divBdr>
            <w:top w:val="none" w:sz="0" w:space="0" w:color="auto"/>
            <w:left w:val="none" w:sz="0" w:space="0" w:color="auto"/>
            <w:bottom w:val="none" w:sz="0" w:space="0" w:color="auto"/>
            <w:right w:val="none" w:sz="0" w:space="0" w:color="auto"/>
          </w:divBdr>
          <w:divsChild>
            <w:div w:id="1571577351">
              <w:marLeft w:val="0"/>
              <w:marRight w:val="0"/>
              <w:marTop w:val="0"/>
              <w:marBottom w:val="0"/>
              <w:divBdr>
                <w:top w:val="none" w:sz="0" w:space="0" w:color="auto"/>
                <w:left w:val="none" w:sz="0" w:space="0" w:color="auto"/>
                <w:bottom w:val="none" w:sz="0" w:space="0" w:color="auto"/>
                <w:right w:val="none" w:sz="0" w:space="0" w:color="auto"/>
              </w:divBdr>
              <w:divsChild>
                <w:div w:id="1752778943">
                  <w:marLeft w:val="0"/>
                  <w:marRight w:val="0"/>
                  <w:marTop w:val="0"/>
                  <w:marBottom w:val="0"/>
                  <w:divBdr>
                    <w:top w:val="none" w:sz="0" w:space="0" w:color="auto"/>
                    <w:left w:val="none" w:sz="0" w:space="0" w:color="auto"/>
                    <w:bottom w:val="none" w:sz="0" w:space="0" w:color="auto"/>
                    <w:right w:val="none" w:sz="0" w:space="0" w:color="auto"/>
                  </w:divBdr>
                  <w:divsChild>
                    <w:div w:id="4713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00951">
      <w:bodyDiv w:val="1"/>
      <w:marLeft w:val="0"/>
      <w:marRight w:val="0"/>
      <w:marTop w:val="0"/>
      <w:marBottom w:val="0"/>
      <w:divBdr>
        <w:top w:val="none" w:sz="0" w:space="0" w:color="auto"/>
        <w:left w:val="none" w:sz="0" w:space="0" w:color="auto"/>
        <w:bottom w:val="none" w:sz="0" w:space="0" w:color="auto"/>
        <w:right w:val="none" w:sz="0" w:space="0" w:color="auto"/>
      </w:divBdr>
      <w:divsChild>
        <w:div w:id="15544623">
          <w:marLeft w:val="0"/>
          <w:marRight w:val="0"/>
          <w:marTop w:val="0"/>
          <w:marBottom w:val="0"/>
          <w:divBdr>
            <w:top w:val="none" w:sz="0" w:space="0" w:color="auto"/>
            <w:left w:val="none" w:sz="0" w:space="0" w:color="auto"/>
            <w:bottom w:val="none" w:sz="0" w:space="0" w:color="auto"/>
            <w:right w:val="none" w:sz="0" w:space="0" w:color="auto"/>
          </w:divBdr>
          <w:divsChild>
            <w:div w:id="337003621">
              <w:marLeft w:val="0"/>
              <w:marRight w:val="0"/>
              <w:marTop w:val="0"/>
              <w:marBottom w:val="0"/>
              <w:divBdr>
                <w:top w:val="none" w:sz="0" w:space="0" w:color="auto"/>
                <w:left w:val="none" w:sz="0" w:space="0" w:color="auto"/>
                <w:bottom w:val="none" w:sz="0" w:space="0" w:color="auto"/>
                <w:right w:val="none" w:sz="0" w:space="0" w:color="auto"/>
              </w:divBdr>
              <w:divsChild>
                <w:div w:id="52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9220">
      <w:bodyDiv w:val="1"/>
      <w:marLeft w:val="0"/>
      <w:marRight w:val="0"/>
      <w:marTop w:val="0"/>
      <w:marBottom w:val="0"/>
      <w:divBdr>
        <w:top w:val="none" w:sz="0" w:space="0" w:color="auto"/>
        <w:left w:val="none" w:sz="0" w:space="0" w:color="auto"/>
        <w:bottom w:val="none" w:sz="0" w:space="0" w:color="auto"/>
        <w:right w:val="none" w:sz="0" w:space="0" w:color="auto"/>
      </w:divBdr>
      <w:divsChild>
        <w:div w:id="1637028394">
          <w:marLeft w:val="0"/>
          <w:marRight w:val="0"/>
          <w:marTop w:val="0"/>
          <w:marBottom w:val="0"/>
          <w:divBdr>
            <w:top w:val="none" w:sz="0" w:space="0" w:color="auto"/>
            <w:left w:val="none" w:sz="0" w:space="0" w:color="auto"/>
            <w:bottom w:val="none" w:sz="0" w:space="0" w:color="auto"/>
            <w:right w:val="none" w:sz="0" w:space="0" w:color="auto"/>
          </w:divBdr>
          <w:divsChild>
            <w:div w:id="43068535">
              <w:marLeft w:val="0"/>
              <w:marRight w:val="0"/>
              <w:marTop w:val="0"/>
              <w:marBottom w:val="0"/>
              <w:divBdr>
                <w:top w:val="none" w:sz="0" w:space="0" w:color="auto"/>
                <w:left w:val="none" w:sz="0" w:space="0" w:color="auto"/>
                <w:bottom w:val="none" w:sz="0" w:space="0" w:color="auto"/>
                <w:right w:val="none" w:sz="0" w:space="0" w:color="auto"/>
              </w:divBdr>
              <w:divsChild>
                <w:div w:id="133105474">
                  <w:marLeft w:val="0"/>
                  <w:marRight w:val="0"/>
                  <w:marTop w:val="0"/>
                  <w:marBottom w:val="0"/>
                  <w:divBdr>
                    <w:top w:val="none" w:sz="0" w:space="0" w:color="auto"/>
                    <w:left w:val="none" w:sz="0" w:space="0" w:color="auto"/>
                    <w:bottom w:val="none" w:sz="0" w:space="0" w:color="auto"/>
                    <w:right w:val="none" w:sz="0" w:space="0" w:color="auto"/>
                  </w:divBdr>
                  <w:divsChild>
                    <w:div w:id="1149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51976">
      <w:bodyDiv w:val="1"/>
      <w:marLeft w:val="0"/>
      <w:marRight w:val="0"/>
      <w:marTop w:val="0"/>
      <w:marBottom w:val="0"/>
      <w:divBdr>
        <w:top w:val="none" w:sz="0" w:space="0" w:color="auto"/>
        <w:left w:val="none" w:sz="0" w:space="0" w:color="auto"/>
        <w:bottom w:val="none" w:sz="0" w:space="0" w:color="auto"/>
        <w:right w:val="none" w:sz="0" w:space="0" w:color="auto"/>
      </w:divBdr>
      <w:divsChild>
        <w:div w:id="1425221018">
          <w:marLeft w:val="0"/>
          <w:marRight w:val="0"/>
          <w:marTop w:val="0"/>
          <w:marBottom w:val="0"/>
          <w:divBdr>
            <w:top w:val="none" w:sz="0" w:space="0" w:color="auto"/>
            <w:left w:val="none" w:sz="0" w:space="0" w:color="auto"/>
            <w:bottom w:val="none" w:sz="0" w:space="0" w:color="auto"/>
            <w:right w:val="none" w:sz="0" w:space="0" w:color="auto"/>
          </w:divBdr>
          <w:divsChild>
            <w:div w:id="202331832">
              <w:marLeft w:val="0"/>
              <w:marRight w:val="0"/>
              <w:marTop w:val="0"/>
              <w:marBottom w:val="0"/>
              <w:divBdr>
                <w:top w:val="none" w:sz="0" w:space="0" w:color="auto"/>
                <w:left w:val="none" w:sz="0" w:space="0" w:color="auto"/>
                <w:bottom w:val="none" w:sz="0" w:space="0" w:color="auto"/>
                <w:right w:val="none" w:sz="0" w:space="0" w:color="auto"/>
              </w:divBdr>
              <w:divsChild>
                <w:div w:id="1003627546">
                  <w:marLeft w:val="0"/>
                  <w:marRight w:val="0"/>
                  <w:marTop w:val="0"/>
                  <w:marBottom w:val="0"/>
                  <w:divBdr>
                    <w:top w:val="none" w:sz="0" w:space="0" w:color="auto"/>
                    <w:left w:val="none" w:sz="0" w:space="0" w:color="auto"/>
                    <w:bottom w:val="none" w:sz="0" w:space="0" w:color="auto"/>
                    <w:right w:val="none" w:sz="0" w:space="0" w:color="auto"/>
                  </w:divBdr>
                </w:div>
              </w:divsChild>
            </w:div>
            <w:div w:id="1410273727">
              <w:marLeft w:val="0"/>
              <w:marRight w:val="0"/>
              <w:marTop w:val="0"/>
              <w:marBottom w:val="0"/>
              <w:divBdr>
                <w:top w:val="none" w:sz="0" w:space="0" w:color="auto"/>
                <w:left w:val="none" w:sz="0" w:space="0" w:color="auto"/>
                <w:bottom w:val="none" w:sz="0" w:space="0" w:color="auto"/>
                <w:right w:val="none" w:sz="0" w:space="0" w:color="auto"/>
              </w:divBdr>
              <w:divsChild>
                <w:div w:id="18508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5532">
          <w:marLeft w:val="0"/>
          <w:marRight w:val="0"/>
          <w:marTop w:val="0"/>
          <w:marBottom w:val="0"/>
          <w:divBdr>
            <w:top w:val="none" w:sz="0" w:space="0" w:color="auto"/>
            <w:left w:val="none" w:sz="0" w:space="0" w:color="auto"/>
            <w:bottom w:val="none" w:sz="0" w:space="0" w:color="auto"/>
            <w:right w:val="none" w:sz="0" w:space="0" w:color="auto"/>
          </w:divBdr>
          <w:divsChild>
            <w:div w:id="1532499580">
              <w:marLeft w:val="0"/>
              <w:marRight w:val="0"/>
              <w:marTop w:val="0"/>
              <w:marBottom w:val="0"/>
              <w:divBdr>
                <w:top w:val="none" w:sz="0" w:space="0" w:color="auto"/>
                <w:left w:val="none" w:sz="0" w:space="0" w:color="auto"/>
                <w:bottom w:val="none" w:sz="0" w:space="0" w:color="auto"/>
                <w:right w:val="none" w:sz="0" w:space="0" w:color="auto"/>
              </w:divBdr>
              <w:divsChild>
                <w:div w:id="682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8404">
      <w:bodyDiv w:val="1"/>
      <w:marLeft w:val="0"/>
      <w:marRight w:val="0"/>
      <w:marTop w:val="0"/>
      <w:marBottom w:val="0"/>
      <w:divBdr>
        <w:top w:val="none" w:sz="0" w:space="0" w:color="auto"/>
        <w:left w:val="none" w:sz="0" w:space="0" w:color="auto"/>
        <w:bottom w:val="none" w:sz="0" w:space="0" w:color="auto"/>
        <w:right w:val="none" w:sz="0" w:space="0" w:color="auto"/>
      </w:divBdr>
    </w:div>
    <w:div w:id="1955212936">
      <w:bodyDiv w:val="1"/>
      <w:marLeft w:val="0"/>
      <w:marRight w:val="0"/>
      <w:marTop w:val="0"/>
      <w:marBottom w:val="0"/>
      <w:divBdr>
        <w:top w:val="none" w:sz="0" w:space="0" w:color="auto"/>
        <w:left w:val="none" w:sz="0" w:space="0" w:color="auto"/>
        <w:bottom w:val="none" w:sz="0" w:space="0" w:color="auto"/>
        <w:right w:val="none" w:sz="0" w:space="0" w:color="auto"/>
      </w:divBdr>
      <w:divsChild>
        <w:div w:id="2026008263">
          <w:marLeft w:val="0"/>
          <w:marRight w:val="0"/>
          <w:marTop w:val="0"/>
          <w:marBottom w:val="0"/>
          <w:divBdr>
            <w:top w:val="none" w:sz="0" w:space="0" w:color="auto"/>
            <w:left w:val="none" w:sz="0" w:space="0" w:color="auto"/>
            <w:bottom w:val="none" w:sz="0" w:space="0" w:color="auto"/>
            <w:right w:val="none" w:sz="0" w:space="0" w:color="auto"/>
          </w:divBdr>
          <w:divsChild>
            <w:div w:id="1675573565">
              <w:marLeft w:val="0"/>
              <w:marRight w:val="0"/>
              <w:marTop w:val="0"/>
              <w:marBottom w:val="0"/>
              <w:divBdr>
                <w:top w:val="none" w:sz="0" w:space="0" w:color="auto"/>
                <w:left w:val="none" w:sz="0" w:space="0" w:color="auto"/>
                <w:bottom w:val="none" w:sz="0" w:space="0" w:color="auto"/>
                <w:right w:val="none" w:sz="0" w:space="0" w:color="auto"/>
              </w:divBdr>
              <w:divsChild>
                <w:div w:id="1591692729">
                  <w:marLeft w:val="0"/>
                  <w:marRight w:val="0"/>
                  <w:marTop w:val="0"/>
                  <w:marBottom w:val="0"/>
                  <w:divBdr>
                    <w:top w:val="none" w:sz="0" w:space="0" w:color="auto"/>
                    <w:left w:val="none" w:sz="0" w:space="0" w:color="auto"/>
                    <w:bottom w:val="none" w:sz="0" w:space="0" w:color="auto"/>
                    <w:right w:val="none" w:sz="0" w:space="0" w:color="auto"/>
                  </w:divBdr>
                  <w:divsChild>
                    <w:div w:id="386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45222">
      <w:bodyDiv w:val="1"/>
      <w:marLeft w:val="0"/>
      <w:marRight w:val="0"/>
      <w:marTop w:val="0"/>
      <w:marBottom w:val="0"/>
      <w:divBdr>
        <w:top w:val="none" w:sz="0" w:space="0" w:color="auto"/>
        <w:left w:val="none" w:sz="0" w:space="0" w:color="auto"/>
        <w:bottom w:val="none" w:sz="0" w:space="0" w:color="auto"/>
        <w:right w:val="none" w:sz="0" w:space="0" w:color="auto"/>
      </w:divBdr>
    </w:div>
    <w:div w:id="1959411135">
      <w:bodyDiv w:val="1"/>
      <w:marLeft w:val="0"/>
      <w:marRight w:val="0"/>
      <w:marTop w:val="0"/>
      <w:marBottom w:val="0"/>
      <w:divBdr>
        <w:top w:val="none" w:sz="0" w:space="0" w:color="auto"/>
        <w:left w:val="none" w:sz="0" w:space="0" w:color="auto"/>
        <w:bottom w:val="none" w:sz="0" w:space="0" w:color="auto"/>
        <w:right w:val="none" w:sz="0" w:space="0" w:color="auto"/>
      </w:divBdr>
    </w:div>
    <w:div w:id="2048795006">
      <w:bodyDiv w:val="1"/>
      <w:marLeft w:val="0"/>
      <w:marRight w:val="0"/>
      <w:marTop w:val="0"/>
      <w:marBottom w:val="0"/>
      <w:divBdr>
        <w:top w:val="none" w:sz="0" w:space="0" w:color="auto"/>
        <w:left w:val="none" w:sz="0" w:space="0" w:color="auto"/>
        <w:bottom w:val="none" w:sz="0" w:space="0" w:color="auto"/>
        <w:right w:val="none" w:sz="0" w:space="0" w:color="auto"/>
      </w:divBdr>
    </w:div>
    <w:div w:id="2064676810">
      <w:bodyDiv w:val="1"/>
      <w:marLeft w:val="0"/>
      <w:marRight w:val="0"/>
      <w:marTop w:val="0"/>
      <w:marBottom w:val="0"/>
      <w:divBdr>
        <w:top w:val="none" w:sz="0" w:space="0" w:color="auto"/>
        <w:left w:val="none" w:sz="0" w:space="0" w:color="auto"/>
        <w:bottom w:val="none" w:sz="0" w:space="0" w:color="auto"/>
        <w:right w:val="none" w:sz="0" w:space="0" w:color="auto"/>
      </w:divBdr>
      <w:divsChild>
        <w:div w:id="1868985155">
          <w:marLeft w:val="0"/>
          <w:marRight w:val="0"/>
          <w:marTop w:val="0"/>
          <w:marBottom w:val="0"/>
          <w:divBdr>
            <w:top w:val="none" w:sz="0" w:space="0" w:color="auto"/>
            <w:left w:val="none" w:sz="0" w:space="0" w:color="auto"/>
            <w:bottom w:val="none" w:sz="0" w:space="0" w:color="auto"/>
            <w:right w:val="none" w:sz="0" w:space="0" w:color="auto"/>
          </w:divBdr>
          <w:divsChild>
            <w:div w:id="960644851">
              <w:marLeft w:val="0"/>
              <w:marRight w:val="0"/>
              <w:marTop w:val="0"/>
              <w:marBottom w:val="0"/>
              <w:divBdr>
                <w:top w:val="none" w:sz="0" w:space="0" w:color="auto"/>
                <w:left w:val="none" w:sz="0" w:space="0" w:color="auto"/>
                <w:bottom w:val="none" w:sz="0" w:space="0" w:color="auto"/>
                <w:right w:val="none" w:sz="0" w:space="0" w:color="auto"/>
              </w:divBdr>
              <w:divsChild>
                <w:div w:id="490952025">
                  <w:marLeft w:val="0"/>
                  <w:marRight w:val="0"/>
                  <w:marTop w:val="0"/>
                  <w:marBottom w:val="0"/>
                  <w:divBdr>
                    <w:top w:val="none" w:sz="0" w:space="0" w:color="auto"/>
                    <w:left w:val="none" w:sz="0" w:space="0" w:color="auto"/>
                    <w:bottom w:val="none" w:sz="0" w:space="0" w:color="auto"/>
                    <w:right w:val="none" w:sz="0" w:space="0" w:color="auto"/>
                  </w:divBdr>
                </w:div>
                <w:div w:id="1408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30D8-5268-4BD7-865D-7113B826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9505</Words>
  <Characters>54180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EXTENDING THE AGENDA</vt:lpstr>
    </vt:vector>
  </TitlesOfParts>
  <Company>Niall Crowley</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THE AGENDA</dc:title>
  <dc:subject>Equality Bodies addressing Hate Speech</dc:subject>
  <dc:creator>Microsoft Office User</dc:creator>
  <cp:keywords/>
  <dc:description/>
  <cp:lastModifiedBy>Sarah Cooke O’Dowd</cp:lastModifiedBy>
  <cp:revision>3</cp:revision>
  <cp:lastPrinted>2018-12-03T15:05:00Z</cp:lastPrinted>
  <dcterms:created xsi:type="dcterms:W3CDTF">2018-12-19T16:17:00Z</dcterms:created>
  <dcterms:modified xsi:type="dcterms:W3CDTF">2019-01-07T14:23:00Z</dcterms:modified>
  <cp:category>December 2018</cp:category>
</cp:coreProperties>
</file>