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370D0" w14:textId="5CFCEC98" w:rsidR="00B85ADF" w:rsidRDefault="00CD4262" w:rsidP="00CD4262">
      <w:pPr>
        <w:tabs>
          <w:tab w:val="left" w:pos="2565"/>
          <w:tab w:val="center" w:pos="4536"/>
        </w:tabs>
        <w:spacing w:line="240" w:lineRule="auto"/>
        <w:rPr>
          <w:b/>
          <w:sz w:val="28"/>
          <w:lang w:val="en-US"/>
        </w:rPr>
      </w:pPr>
      <w:r w:rsidRPr="00CF13C6">
        <w:rPr>
          <w:b/>
          <w:noProof/>
          <w:sz w:val="28"/>
          <w:lang w:eastAsia="fr-BE"/>
        </w:rPr>
        <w:drawing>
          <wp:anchor distT="0" distB="0" distL="114300" distR="114300" simplePos="0" relativeHeight="251658240" behindDoc="0" locked="0" layoutInCell="1" allowOverlap="1" wp14:anchorId="390FF9BB" wp14:editId="292886B2">
            <wp:simplePos x="0" y="0"/>
            <wp:positionH relativeFrom="margin">
              <wp:posOffset>-13970</wp:posOffset>
            </wp:positionH>
            <wp:positionV relativeFrom="margin">
              <wp:posOffset>-476250</wp:posOffset>
            </wp:positionV>
            <wp:extent cx="2220595" cy="704850"/>
            <wp:effectExtent l="0" t="0" r="8255" b="0"/>
            <wp:wrapSquare wrapText="bothSides"/>
            <wp:docPr id="1" name="Picture 1" descr="K:\Communications\Logos\EQUINET LOGO\10th Anniversary\Equinet 10t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EQUINET LOGO\10th Anniversary\Equinet 10th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59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3C6">
        <w:rPr>
          <w:b/>
          <w:sz w:val="28"/>
          <w:lang w:val="en-US"/>
        </w:rPr>
        <w:tab/>
      </w:r>
    </w:p>
    <w:tbl>
      <w:tblPr>
        <w:tblW w:w="9073" w:type="dxa"/>
        <w:tblLayout w:type="fixed"/>
        <w:tblLook w:val="04A0" w:firstRow="1" w:lastRow="0" w:firstColumn="1" w:lastColumn="0" w:noHBand="0" w:noVBand="1"/>
      </w:tblPr>
      <w:tblGrid>
        <w:gridCol w:w="1560"/>
        <w:gridCol w:w="141"/>
        <w:gridCol w:w="1276"/>
        <w:gridCol w:w="1701"/>
        <w:gridCol w:w="284"/>
        <w:gridCol w:w="249"/>
        <w:gridCol w:w="154"/>
        <w:gridCol w:w="22"/>
        <w:gridCol w:w="1210"/>
        <w:gridCol w:w="2442"/>
        <w:gridCol w:w="23"/>
        <w:gridCol w:w="11"/>
      </w:tblGrid>
      <w:tr w:rsidR="00B85ADF" w:rsidRPr="008326B4" w14:paraId="14902650" w14:textId="77777777" w:rsidTr="00D73CED">
        <w:tc>
          <w:tcPr>
            <w:tcW w:w="9073" w:type="dxa"/>
            <w:gridSpan w:val="12"/>
            <w:shd w:val="clear" w:color="auto" w:fill="7B7B7B"/>
          </w:tcPr>
          <w:p w14:paraId="5A9BBA7F" w14:textId="77777777" w:rsidR="00B85ADF" w:rsidRPr="00154B5A" w:rsidRDefault="00B85ADF" w:rsidP="00CD4262">
            <w:pPr>
              <w:spacing w:after="0" w:line="240" w:lineRule="auto"/>
              <w:jc w:val="center"/>
              <w:rPr>
                <w:b/>
                <w:color w:val="FFFFFF"/>
                <w:sz w:val="36"/>
                <w:lang w:val="en-GB"/>
              </w:rPr>
            </w:pPr>
            <w:r w:rsidRPr="00154B5A">
              <w:rPr>
                <w:b/>
                <w:color w:val="FFFFFF"/>
                <w:sz w:val="36"/>
                <w:lang w:val="en-GB"/>
              </w:rPr>
              <w:t>EQUINET SEMINAR</w:t>
            </w:r>
          </w:p>
          <w:p w14:paraId="234E794C" w14:textId="2E839B96" w:rsidR="00E8382B" w:rsidRPr="007D69E3" w:rsidRDefault="007771F5" w:rsidP="00C03509">
            <w:pPr>
              <w:spacing w:after="0" w:line="240" w:lineRule="auto"/>
              <w:jc w:val="center"/>
              <w:rPr>
                <w:lang w:val="en-GB"/>
              </w:rPr>
            </w:pPr>
            <w:r>
              <w:rPr>
                <w:b/>
                <w:color w:val="FFFFFF" w:themeColor="background1"/>
                <w:sz w:val="28"/>
                <w:lang w:val="en-US"/>
              </w:rPr>
              <w:t>Not on Our Watch</w:t>
            </w:r>
            <w:r w:rsidR="003C4E03">
              <w:rPr>
                <w:b/>
                <w:color w:val="FFFFFF" w:themeColor="background1"/>
                <w:sz w:val="28"/>
                <w:lang w:val="en-US"/>
              </w:rPr>
              <w:t xml:space="preserve">! </w:t>
            </w:r>
            <w:r>
              <w:rPr>
                <w:b/>
                <w:color w:val="FFFFFF" w:themeColor="background1"/>
                <w:sz w:val="28"/>
                <w:lang w:val="en-US"/>
              </w:rPr>
              <w:t>Equality Bodies</w:t>
            </w:r>
            <w:r w:rsidR="002263D8" w:rsidRPr="002263D8">
              <w:rPr>
                <w:b/>
                <w:color w:val="FFFFFF" w:themeColor="background1"/>
                <w:sz w:val="28"/>
                <w:lang w:val="en-US"/>
              </w:rPr>
              <w:t xml:space="preserve"> fight</w:t>
            </w:r>
            <w:r w:rsidR="00C03509">
              <w:rPr>
                <w:b/>
                <w:color w:val="FFFFFF" w:themeColor="background1"/>
                <w:sz w:val="28"/>
                <w:lang w:val="en-US"/>
              </w:rPr>
              <w:t>ing</w:t>
            </w:r>
            <w:r w:rsidR="002263D8" w:rsidRPr="002263D8">
              <w:rPr>
                <w:b/>
                <w:color w:val="FFFFFF" w:themeColor="background1"/>
                <w:sz w:val="28"/>
                <w:lang w:val="en-US"/>
              </w:rPr>
              <w:t xml:space="preserve"> Hate Speech</w:t>
            </w:r>
          </w:p>
        </w:tc>
      </w:tr>
      <w:tr w:rsidR="00B85ADF" w:rsidRPr="007771F5" w14:paraId="0A890DE2" w14:textId="77777777" w:rsidTr="00D73CED">
        <w:tc>
          <w:tcPr>
            <w:tcW w:w="9073" w:type="dxa"/>
            <w:gridSpan w:val="12"/>
            <w:shd w:val="clear" w:color="auto" w:fill="F2F2F2"/>
          </w:tcPr>
          <w:p w14:paraId="791A8C66" w14:textId="75EBC39D" w:rsidR="00B85ADF" w:rsidRPr="007771F5" w:rsidRDefault="000D18C3" w:rsidP="00CD4262">
            <w:pPr>
              <w:spacing w:after="0" w:line="240" w:lineRule="auto"/>
              <w:jc w:val="center"/>
              <w:rPr>
                <w:b/>
              </w:rPr>
            </w:pPr>
            <w:r>
              <w:rPr>
                <w:b/>
                <w:sz w:val="28"/>
              </w:rPr>
              <w:t>19-21</w:t>
            </w:r>
            <w:r w:rsidR="007771F5">
              <w:rPr>
                <w:b/>
                <w:sz w:val="28"/>
              </w:rPr>
              <w:t xml:space="preserve"> </w:t>
            </w:r>
            <w:proofErr w:type="spellStart"/>
            <w:r w:rsidR="007771F5">
              <w:rPr>
                <w:b/>
                <w:sz w:val="28"/>
              </w:rPr>
              <w:t>November</w:t>
            </w:r>
            <w:proofErr w:type="spellEnd"/>
            <w:r w:rsidR="007771F5">
              <w:rPr>
                <w:b/>
                <w:sz w:val="28"/>
              </w:rPr>
              <w:t xml:space="preserve"> 2018</w:t>
            </w:r>
          </w:p>
        </w:tc>
      </w:tr>
      <w:tr w:rsidR="00B85ADF" w:rsidRPr="003B7080" w14:paraId="0C7459AE" w14:textId="77777777" w:rsidTr="00D73CED">
        <w:tc>
          <w:tcPr>
            <w:tcW w:w="9073" w:type="dxa"/>
            <w:gridSpan w:val="12"/>
            <w:shd w:val="clear" w:color="auto" w:fill="0070C0"/>
          </w:tcPr>
          <w:p w14:paraId="46E64F13" w14:textId="7215AC93" w:rsidR="00B85ADF" w:rsidRPr="0071132F" w:rsidRDefault="00B85ADF" w:rsidP="00403FC1">
            <w:pPr>
              <w:spacing w:after="0" w:line="240" w:lineRule="auto"/>
              <w:jc w:val="center"/>
              <w:rPr>
                <w:b/>
                <w:sz w:val="24"/>
                <w:lang w:val="en-GB"/>
              </w:rPr>
            </w:pPr>
            <w:r w:rsidRPr="00202AFF">
              <w:rPr>
                <w:b/>
                <w:color w:val="FFFFFF" w:themeColor="background1"/>
                <w:sz w:val="24"/>
                <w:lang w:val="en-GB"/>
              </w:rPr>
              <w:t xml:space="preserve">LOCATION: </w:t>
            </w:r>
            <w:r w:rsidR="00403FC1">
              <w:rPr>
                <w:b/>
                <w:color w:val="FFFFFF" w:themeColor="background1"/>
                <w:sz w:val="24"/>
                <w:lang w:val="en-GB"/>
              </w:rPr>
              <w:t>Rome, Italy</w:t>
            </w:r>
          </w:p>
        </w:tc>
      </w:tr>
      <w:tr w:rsidR="00B85ADF" w:rsidRPr="00154B5A" w14:paraId="5BE35E68" w14:textId="77777777" w:rsidTr="00D73CED">
        <w:tc>
          <w:tcPr>
            <w:tcW w:w="9073" w:type="dxa"/>
            <w:gridSpan w:val="12"/>
            <w:shd w:val="clear" w:color="auto" w:fill="7B7B7B"/>
          </w:tcPr>
          <w:p w14:paraId="348B37AB" w14:textId="77777777" w:rsidR="00B85ADF" w:rsidRPr="00154B5A" w:rsidRDefault="00B85ADF" w:rsidP="00CD4262">
            <w:pPr>
              <w:spacing w:after="0" w:line="240" w:lineRule="auto"/>
              <w:jc w:val="center"/>
              <w:rPr>
                <w:b/>
                <w:color w:val="FFFFFF"/>
                <w:sz w:val="28"/>
                <w:lang w:val="en-GB"/>
              </w:rPr>
            </w:pPr>
            <w:r w:rsidRPr="00154B5A">
              <w:rPr>
                <w:b/>
                <w:color w:val="FFFFFF"/>
                <w:sz w:val="28"/>
                <w:lang w:val="en-GB"/>
              </w:rPr>
              <w:t>BACKGROUND INFORMATION AND CONTEXT</w:t>
            </w:r>
          </w:p>
        </w:tc>
      </w:tr>
      <w:tr w:rsidR="00B85ADF" w:rsidRPr="008326B4" w14:paraId="087965C8" w14:textId="77777777" w:rsidTr="00D73CED">
        <w:tc>
          <w:tcPr>
            <w:tcW w:w="9073" w:type="dxa"/>
            <w:gridSpan w:val="12"/>
            <w:shd w:val="clear" w:color="auto" w:fill="F2F2F2"/>
          </w:tcPr>
          <w:p w14:paraId="70407F08" w14:textId="77777777" w:rsidR="00217B68" w:rsidRPr="00217B68" w:rsidRDefault="00EF17A5" w:rsidP="009A4522">
            <w:pPr>
              <w:spacing w:after="120" w:line="276" w:lineRule="auto"/>
              <w:jc w:val="both"/>
              <w:rPr>
                <w:b/>
                <w:lang w:val="en-US"/>
              </w:rPr>
            </w:pPr>
            <w:r w:rsidRPr="00EF17A5">
              <w:rPr>
                <w:lang w:val="en-US"/>
              </w:rPr>
              <w:t>Illegal hate speech is defined in </w:t>
            </w:r>
            <w:hyperlink r:id="rId9" w:history="1">
              <w:r w:rsidRPr="00EF17A5">
                <w:rPr>
                  <w:lang w:val="en-US"/>
                </w:rPr>
                <w:t>EU law</w:t>
              </w:r>
            </w:hyperlink>
            <w:r>
              <w:rPr>
                <w:rStyle w:val="FootnoteReference"/>
                <w:lang w:val="en-US"/>
              </w:rPr>
              <w:footnoteReference w:id="1"/>
            </w:r>
            <w:r w:rsidRPr="00EF17A5">
              <w:rPr>
                <w:lang w:val="en-US"/>
              </w:rPr>
              <w:t xml:space="preserve"> as the </w:t>
            </w:r>
            <w:r w:rsidRPr="00217B68">
              <w:rPr>
                <w:b/>
                <w:lang w:val="en-US"/>
              </w:rPr>
              <w:t xml:space="preserve">public incitement to violence or hatred directed to groups or individuals on the basis of certain characteristics, including race, </w:t>
            </w:r>
            <w:proofErr w:type="spellStart"/>
            <w:r w:rsidRPr="00217B68">
              <w:rPr>
                <w:b/>
                <w:lang w:val="en-US"/>
              </w:rPr>
              <w:t>colour</w:t>
            </w:r>
            <w:proofErr w:type="spellEnd"/>
            <w:r w:rsidRPr="00217B68">
              <w:rPr>
                <w:b/>
                <w:lang w:val="en-US"/>
              </w:rPr>
              <w:t>, religion, descent and national or ethnic origin.</w:t>
            </w:r>
            <w:r w:rsidR="007662CF" w:rsidRPr="00217B68">
              <w:rPr>
                <w:b/>
                <w:lang w:val="en-US"/>
              </w:rPr>
              <w:t xml:space="preserve"> </w:t>
            </w:r>
          </w:p>
          <w:p w14:paraId="05EF653B" w14:textId="4DD83681" w:rsidR="009A4522" w:rsidRDefault="009A4522" w:rsidP="009A4522">
            <w:pPr>
              <w:spacing w:after="120" w:line="276" w:lineRule="auto"/>
              <w:jc w:val="both"/>
              <w:rPr>
                <w:lang w:val="en-US"/>
              </w:rPr>
            </w:pPr>
            <w:r w:rsidRPr="00AE2CC8">
              <w:rPr>
                <w:lang w:val="en-US"/>
              </w:rPr>
              <w:t xml:space="preserve">There are different legal bases evident across Europe for addressing hate speech. These are: criminal law, </w:t>
            </w:r>
            <w:proofErr w:type="spellStart"/>
            <w:r w:rsidRPr="00AE2CC8">
              <w:rPr>
                <w:lang w:val="en-US"/>
              </w:rPr>
              <w:t>misdemeanour</w:t>
            </w:r>
            <w:proofErr w:type="spellEnd"/>
            <w:r w:rsidRPr="00AE2CC8">
              <w:rPr>
                <w:lang w:val="en-US"/>
              </w:rPr>
              <w:t xml:space="preserve"> law, civil law or administrative law. Each approach has its advantages and disadvantages and, in some countries hate speech is tackled in more than one of these legal spheres. Definitions </w:t>
            </w:r>
            <w:r w:rsidR="00217B68">
              <w:rPr>
                <w:lang w:val="en-US"/>
              </w:rPr>
              <w:t xml:space="preserve">at national level </w:t>
            </w:r>
            <w:r w:rsidRPr="00AE2CC8">
              <w:rPr>
                <w:lang w:val="en-US"/>
              </w:rPr>
              <w:t xml:space="preserve">focus on the issue of incitement of hatred across a wide range of grounds. </w:t>
            </w:r>
            <w:r w:rsidRPr="00AE2CC8">
              <w:rPr>
                <w:b/>
                <w:lang w:val="en-US"/>
              </w:rPr>
              <w:t>The predominant grounds that are focused on are racial or ethnic origin, sexual orientation</w:t>
            </w:r>
            <w:r>
              <w:rPr>
                <w:b/>
                <w:lang w:val="en-US"/>
              </w:rPr>
              <w:t xml:space="preserve">, gender, </w:t>
            </w:r>
            <w:r w:rsidRPr="00AE2CC8">
              <w:rPr>
                <w:b/>
                <w:lang w:val="en-US"/>
              </w:rPr>
              <w:t>gender identity or gender expression, and religion.</w:t>
            </w:r>
            <w:r w:rsidRPr="00AE2CC8">
              <w:rPr>
                <w:lang w:val="en-US"/>
              </w:rPr>
              <w:t xml:space="preserve"> The 2008 Framework Decision of the EU Council on Racism and Xenophobia is useful with regard to definitions</w:t>
            </w:r>
            <w:r>
              <w:rPr>
                <w:rStyle w:val="FootnoteReference"/>
                <w:lang w:val="en-US"/>
              </w:rPr>
              <w:footnoteReference w:id="2"/>
            </w:r>
            <w:r w:rsidRPr="00AE2CC8">
              <w:rPr>
                <w:lang w:val="en-US"/>
              </w:rPr>
              <w:t>. Shared definitions of hate speech have been aided by jurisprudence</w:t>
            </w:r>
            <w:r w:rsidR="00217B68">
              <w:rPr>
                <w:lang w:val="en-US"/>
              </w:rPr>
              <w:t xml:space="preserve"> within the European Court of Human Rights</w:t>
            </w:r>
            <w:r w:rsidRPr="00AE2CC8">
              <w:rPr>
                <w:lang w:val="en-US"/>
              </w:rPr>
              <w:t xml:space="preserve">. However, there are still </w:t>
            </w:r>
            <w:r w:rsidRPr="00AE2CC8">
              <w:rPr>
                <w:b/>
                <w:lang w:val="en-US"/>
              </w:rPr>
              <w:t xml:space="preserve">significant differences in the definition of hate speech and of sensitivity of the Courts to the issue across different countries.  </w:t>
            </w:r>
          </w:p>
          <w:p w14:paraId="4DCB39E8" w14:textId="41FBBB56" w:rsidR="008B2EDA" w:rsidRPr="009B3BAB" w:rsidRDefault="009A4522" w:rsidP="008B2EDA">
            <w:pPr>
              <w:spacing w:after="120" w:line="276" w:lineRule="auto"/>
              <w:jc w:val="both"/>
              <w:rPr>
                <w:rFonts w:cstheme="minorHAnsi"/>
                <w:b/>
                <w:lang w:val="en-US"/>
              </w:rPr>
            </w:pPr>
            <w:r w:rsidRPr="00AE2CC8">
              <w:rPr>
                <w:rFonts w:cstheme="minorHAnsi"/>
                <w:b/>
                <w:lang w:val="en-US"/>
              </w:rPr>
              <w:t xml:space="preserve">A number of equality bodies have an explicit mandate in relation to hate speech. Other equality bodies interpret their mandate to include a focus on hate speech. </w:t>
            </w:r>
            <w:r w:rsidRPr="00AE2CC8">
              <w:rPr>
                <w:rFonts w:cstheme="minorHAnsi"/>
                <w:lang w:val="en-US"/>
              </w:rPr>
              <w:t xml:space="preserve">This is enabled where the body is a multi-mandate body with a human rights mandate. Some equality bodies have no mandate to focus on hate speech. However, </w:t>
            </w:r>
            <w:r w:rsidR="0062173E">
              <w:rPr>
                <w:rFonts w:cstheme="minorHAnsi"/>
                <w:lang w:val="en-US"/>
              </w:rPr>
              <w:t>often</w:t>
            </w:r>
            <w:r w:rsidRPr="00AE2CC8">
              <w:rPr>
                <w:rFonts w:cstheme="minorHAnsi"/>
                <w:lang w:val="en-US"/>
              </w:rPr>
              <w:t xml:space="preserve"> these bodies</w:t>
            </w:r>
            <w:r w:rsidR="0062173E">
              <w:rPr>
                <w:rFonts w:cstheme="minorHAnsi"/>
                <w:lang w:val="en-US"/>
              </w:rPr>
              <w:t xml:space="preserve"> find themselves dealing with hate speech</w:t>
            </w:r>
            <w:r w:rsidRPr="00AE2CC8">
              <w:rPr>
                <w:rFonts w:cstheme="minorHAnsi"/>
                <w:lang w:val="en-US"/>
              </w:rPr>
              <w:t xml:space="preserve"> in relation to addressing issues of harassment and sexual harassment as </w:t>
            </w:r>
            <w:r w:rsidRPr="00AE2CC8">
              <w:rPr>
                <w:rFonts w:cstheme="minorHAnsi"/>
                <w:b/>
                <w:lang w:val="en-US"/>
              </w:rPr>
              <w:t>the borders between harassment and hate speech are not always clear cut. This holds a potential for equality bodies to act against certain types of hate speech even in the absence of a clear and specific mandate.</w:t>
            </w:r>
          </w:p>
        </w:tc>
      </w:tr>
      <w:tr w:rsidR="00B85ADF" w:rsidRPr="008326B4" w14:paraId="5B1C4F9D" w14:textId="77777777" w:rsidTr="00D73CED">
        <w:tc>
          <w:tcPr>
            <w:tcW w:w="9073" w:type="dxa"/>
            <w:gridSpan w:val="12"/>
            <w:shd w:val="clear" w:color="auto" w:fill="F2F2F2"/>
          </w:tcPr>
          <w:p w14:paraId="028D0D10" w14:textId="5F12AD0A" w:rsidR="00403FC1" w:rsidRPr="00403FC1" w:rsidRDefault="00B85ADF" w:rsidP="0097101C">
            <w:pPr>
              <w:spacing w:line="240" w:lineRule="auto"/>
              <w:jc w:val="both"/>
              <w:rPr>
                <w:lang w:val="en-US"/>
              </w:rPr>
            </w:pPr>
            <w:bookmarkStart w:id="0" w:name="_Hlk523907681"/>
            <w:r>
              <w:rPr>
                <w:lang w:val="en-US"/>
              </w:rPr>
              <w:t>The main objective of the Seminar is</w:t>
            </w:r>
            <w:r w:rsidR="008911C4">
              <w:rPr>
                <w:lang w:val="en-US"/>
              </w:rPr>
              <w:t xml:space="preserve"> to</w:t>
            </w:r>
            <w:r>
              <w:rPr>
                <w:lang w:val="en-US"/>
              </w:rPr>
              <w:t xml:space="preserve"> </w:t>
            </w:r>
            <w:r w:rsidRPr="003F6B33">
              <w:rPr>
                <w:b/>
                <w:lang w:val="en-US"/>
              </w:rPr>
              <w:t>build</w:t>
            </w:r>
            <w:r w:rsidR="007D7848">
              <w:rPr>
                <w:b/>
                <w:lang w:val="en-US"/>
              </w:rPr>
              <w:t xml:space="preserve"> the</w:t>
            </w:r>
            <w:r w:rsidRPr="003F6B33">
              <w:rPr>
                <w:b/>
                <w:lang w:val="en-US"/>
              </w:rPr>
              <w:t xml:space="preserve"> individual capacity of equality bodies’ staff members</w:t>
            </w:r>
            <w:r>
              <w:rPr>
                <w:lang w:val="en-US"/>
              </w:rPr>
              <w:t xml:space="preserve"> to </w:t>
            </w:r>
            <w:r w:rsidR="00403FC1">
              <w:rPr>
                <w:lang w:val="en-US"/>
              </w:rPr>
              <w:t>deal with hate speech both on and off line.</w:t>
            </w:r>
            <w:r w:rsidR="0097101C">
              <w:rPr>
                <w:lang w:val="en-US"/>
              </w:rPr>
              <w:t xml:space="preserve"> </w:t>
            </w:r>
            <w:r w:rsidR="00403FC1" w:rsidRPr="00403FC1">
              <w:rPr>
                <w:lang w:val="en-US"/>
              </w:rPr>
              <w:t xml:space="preserve">The seminar </w:t>
            </w:r>
            <w:r w:rsidR="004E06A3">
              <w:rPr>
                <w:lang w:val="en-US"/>
              </w:rPr>
              <w:t>seek</w:t>
            </w:r>
            <w:r w:rsidR="00AB3B05">
              <w:rPr>
                <w:lang w:val="en-US"/>
              </w:rPr>
              <w:t>s</w:t>
            </w:r>
            <w:r w:rsidR="004E06A3">
              <w:rPr>
                <w:lang w:val="en-US"/>
              </w:rPr>
              <w:t xml:space="preserve"> to answer the following questions</w:t>
            </w:r>
            <w:r w:rsidR="00403FC1" w:rsidRPr="00403FC1">
              <w:rPr>
                <w:lang w:val="en-US"/>
              </w:rPr>
              <w:t>:</w:t>
            </w:r>
          </w:p>
          <w:p w14:paraId="783ACDCA" w14:textId="347B8CFB" w:rsidR="00403FC1" w:rsidRPr="00403FC1" w:rsidRDefault="004E06A3" w:rsidP="00403FC1">
            <w:pPr>
              <w:pStyle w:val="ListParagraph"/>
              <w:numPr>
                <w:ilvl w:val="0"/>
                <w:numId w:val="5"/>
              </w:numPr>
              <w:spacing w:after="120" w:line="276" w:lineRule="auto"/>
              <w:jc w:val="both"/>
              <w:rPr>
                <w:lang w:val="en-US"/>
              </w:rPr>
            </w:pPr>
            <w:r w:rsidRPr="004E06A3">
              <w:rPr>
                <w:lang w:val="en-US"/>
              </w:rPr>
              <w:t>What is our</w:t>
            </w:r>
            <w:r>
              <w:rPr>
                <w:b/>
                <w:lang w:val="en-US"/>
              </w:rPr>
              <w:t xml:space="preserve"> understanding </w:t>
            </w:r>
            <w:r w:rsidRPr="004E06A3">
              <w:rPr>
                <w:lang w:val="en-US"/>
              </w:rPr>
              <w:t xml:space="preserve">of the </w:t>
            </w:r>
            <w:r>
              <w:rPr>
                <w:lang w:val="en-US"/>
              </w:rPr>
              <w:t xml:space="preserve">phenomenon of hate speech, </w:t>
            </w:r>
            <w:r w:rsidR="00403FC1" w:rsidRPr="00403FC1">
              <w:rPr>
                <w:lang w:val="en-US"/>
              </w:rPr>
              <w:t>including who car</w:t>
            </w:r>
            <w:r>
              <w:rPr>
                <w:lang w:val="en-US"/>
              </w:rPr>
              <w:t>ries it out</w:t>
            </w:r>
            <w:r w:rsidR="00335486">
              <w:rPr>
                <w:lang w:val="en-US"/>
              </w:rPr>
              <w:t>, why</w:t>
            </w:r>
            <w:r>
              <w:rPr>
                <w:lang w:val="en-US"/>
              </w:rPr>
              <w:t xml:space="preserve"> and on what grounds</w:t>
            </w:r>
            <w:r w:rsidR="007F1B7A">
              <w:rPr>
                <w:lang w:val="en-US"/>
              </w:rPr>
              <w:t>?</w:t>
            </w:r>
          </w:p>
          <w:p w14:paraId="02F5BA52" w14:textId="092490BC" w:rsidR="00403FC1" w:rsidRPr="00403FC1" w:rsidRDefault="004E06A3" w:rsidP="00403FC1">
            <w:pPr>
              <w:pStyle w:val="ListParagraph"/>
              <w:numPr>
                <w:ilvl w:val="0"/>
                <w:numId w:val="5"/>
              </w:numPr>
              <w:spacing w:after="120" w:line="276" w:lineRule="auto"/>
              <w:jc w:val="both"/>
              <w:rPr>
                <w:lang w:val="en-US"/>
              </w:rPr>
            </w:pPr>
            <w:r w:rsidRPr="004E06A3">
              <w:rPr>
                <w:lang w:val="en-US"/>
              </w:rPr>
              <w:t>How can equality bodies</w:t>
            </w:r>
            <w:r>
              <w:rPr>
                <w:b/>
                <w:lang w:val="en-US"/>
              </w:rPr>
              <w:t xml:space="preserve"> prevent hate speech </w:t>
            </w:r>
            <w:r w:rsidR="00403FC1" w:rsidRPr="00403FC1">
              <w:rPr>
                <w:lang w:val="en-US"/>
              </w:rPr>
              <w:t>via their systems, communication and policies, including training and recommendations for educators, media and policy makers</w:t>
            </w:r>
            <w:r w:rsidR="00335486">
              <w:rPr>
                <w:lang w:val="en-US"/>
              </w:rPr>
              <w:t>, as well as by joining forces with various stakeholders</w:t>
            </w:r>
            <w:r>
              <w:rPr>
                <w:lang w:val="en-US"/>
              </w:rPr>
              <w:t>?</w:t>
            </w:r>
          </w:p>
          <w:p w14:paraId="13C893CE" w14:textId="4B696B8F" w:rsidR="007D7848" w:rsidRDefault="004E06A3" w:rsidP="004E06A3">
            <w:pPr>
              <w:pStyle w:val="ListParagraph"/>
              <w:numPr>
                <w:ilvl w:val="0"/>
                <w:numId w:val="5"/>
              </w:numPr>
              <w:spacing w:after="120" w:line="276" w:lineRule="auto"/>
              <w:jc w:val="both"/>
              <w:rPr>
                <w:lang w:val="en-US"/>
              </w:rPr>
            </w:pPr>
            <w:r w:rsidRPr="004E06A3">
              <w:rPr>
                <w:lang w:val="en-US"/>
              </w:rPr>
              <w:t xml:space="preserve">What </w:t>
            </w:r>
            <w:r w:rsidRPr="004E06A3">
              <w:rPr>
                <w:b/>
                <w:lang w:val="en-US"/>
              </w:rPr>
              <w:t>l</w:t>
            </w:r>
            <w:r w:rsidR="00403FC1" w:rsidRPr="004E06A3">
              <w:rPr>
                <w:b/>
                <w:lang w:val="en-US"/>
              </w:rPr>
              <w:t>egal, policy and communication approaches</w:t>
            </w:r>
            <w:r w:rsidR="00403FC1" w:rsidRPr="00403FC1">
              <w:rPr>
                <w:lang w:val="en-US"/>
              </w:rPr>
              <w:t xml:space="preserve"> </w:t>
            </w:r>
            <w:r>
              <w:rPr>
                <w:lang w:val="en-US"/>
              </w:rPr>
              <w:t xml:space="preserve">help equality bodies to </w:t>
            </w:r>
            <w:r w:rsidRPr="004E06A3">
              <w:rPr>
                <w:b/>
                <w:lang w:val="en-US"/>
              </w:rPr>
              <w:t>manage</w:t>
            </w:r>
            <w:r>
              <w:rPr>
                <w:lang w:val="en-US"/>
              </w:rPr>
              <w:t xml:space="preserve"> the phenomenon of hate speech</w:t>
            </w:r>
            <w:r w:rsidR="00E8382B">
              <w:rPr>
                <w:lang w:val="en-US"/>
              </w:rPr>
              <w:t xml:space="preserve"> once it has taken place</w:t>
            </w:r>
            <w:r>
              <w:rPr>
                <w:lang w:val="en-US"/>
              </w:rPr>
              <w:t>?</w:t>
            </w:r>
            <w:bookmarkEnd w:id="0"/>
          </w:p>
          <w:p w14:paraId="6A827DB1" w14:textId="77777777" w:rsidR="0097101C" w:rsidRDefault="0097101C" w:rsidP="0097101C">
            <w:pPr>
              <w:pStyle w:val="ListParagraph"/>
              <w:spacing w:after="120" w:line="276" w:lineRule="auto"/>
              <w:jc w:val="both"/>
              <w:rPr>
                <w:lang w:val="en-US"/>
              </w:rPr>
            </w:pPr>
          </w:p>
          <w:p w14:paraId="0389DE28" w14:textId="40828704" w:rsidR="00C03509" w:rsidRPr="007D7848" w:rsidRDefault="00C03509" w:rsidP="0097101C">
            <w:pPr>
              <w:pStyle w:val="ListParagraph"/>
              <w:spacing w:after="120" w:line="276" w:lineRule="auto"/>
              <w:jc w:val="both"/>
              <w:rPr>
                <w:lang w:val="en-US"/>
              </w:rPr>
            </w:pPr>
          </w:p>
        </w:tc>
      </w:tr>
      <w:tr w:rsidR="00202AFF" w:rsidRPr="008326B4" w14:paraId="56799487" w14:textId="77777777" w:rsidTr="00D73CED">
        <w:trPr>
          <w:trHeight w:val="80"/>
        </w:trPr>
        <w:tc>
          <w:tcPr>
            <w:tcW w:w="9073" w:type="dxa"/>
            <w:gridSpan w:val="12"/>
            <w:shd w:val="clear" w:color="auto" w:fill="808080" w:themeFill="background1" w:themeFillShade="80"/>
            <w:vAlign w:val="center"/>
          </w:tcPr>
          <w:p w14:paraId="4C4A1EE7" w14:textId="10D2024A" w:rsidR="007213B5" w:rsidRDefault="00A25B1D" w:rsidP="00D33F7A">
            <w:pPr>
              <w:pStyle w:val="NoSpacing"/>
              <w:jc w:val="center"/>
              <w:rPr>
                <w:b/>
                <w:color w:val="FFFFFF" w:themeColor="background1"/>
                <w:sz w:val="28"/>
                <w:lang w:val="en-GB"/>
              </w:rPr>
            </w:pPr>
            <w:r>
              <w:rPr>
                <w:b/>
                <w:color w:val="FFFFFF" w:themeColor="background1"/>
                <w:sz w:val="28"/>
                <w:lang w:val="en-GB"/>
              </w:rPr>
              <w:lastRenderedPageBreak/>
              <w:t>Monday 19 November:</w:t>
            </w:r>
            <w:r w:rsidR="00D33F7A">
              <w:rPr>
                <w:b/>
                <w:color w:val="FFFFFF" w:themeColor="background1"/>
                <w:sz w:val="28"/>
                <w:lang w:val="en-GB"/>
              </w:rPr>
              <w:t xml:space="preserve"> UNDERSTANDING HATE SPEECH</w:t>
            </w:r>
          </w:p>
          <w:p w14:paraId="7CD6C612" w14:textId="5F269889" w:rsidR="004220D7" w:rsidRPr="00C03509" w:rsidRDefault="00C03509" w:rsidP="00D33F7A">
            <w:pPr>
              <w:pStyle w:val="NoSpacing"/>
              <w:jc w:val="center"/>
              <w:rPr>
                <w:b/>
                <w:i/>
                <w:color w:val="FFFFFF" w:themeColor="background1"/>
                <w:sz w:val="24"/>
                <w:szCs w:val="24"/>
                <w:lang w:val="en-GB"/>
              </w:rPr>
            </w:pPr>
            <w:r w:rsidRPr="00C03509">
              <w:rPr>
                <w:b/>
                <w:i/>
                <w:color w:val="FFFFFF" w:themeColor="background1"/>
                <w:sz w:val="24"/>
                <w:szCs w:val="24"/>
                <w:lang w:val="en-GB"/>
              </w:rPr>
              <w:t>Address….</w:t>
            </w:r>
          </w:p>
        </w:tc>
      </w:tr>
      <w:tr w:rsidR="000A2D0A" w:rsidRPr="008326B4" w14:paraId="240B9307" w14:textId="77777777" w:rsidTr="004466AB">
        <w:tc>
          <w:tcPr>
            <w:tcW w:w="1560" w:type="dxa"/>
            <w:shd w:val="clear" w:color="auto" w:fill="D9D9D9"/>
            <w:vAlign w:val="center"/>
          </w:tcPr>
          <w:p w14:paraId="5724BE42" w14:textId="77A05E64" w:rsidR="000A2D0A" w:rsidRPr="007D69E3" w:rsidRDefault="00157FBF" w:rsidP="00D33F7A">
            <w:pPr>
              <w:spacing w:after="0" w:line="240" w:lineRule="auto"/>
              <w:jc w:val="center"/>
              <w:rPr>
                <w:b/>
                <w:lang w:val="en-GB"/>
              </w:rPr>
            </w:pPr>
            <w:r>
              <w:rPr>
                <w:b/>
                <w:lang w:val="en-GB"/>
              </w:rPr>
              <w:t>9:30-10:00</w:t>
            </w:r>
          </w:p>
        </w:tc>
        <w:tc>
          <w:tcPr>
            <w:tcW w:w="7513" w:type="dxa"/>
            <w:gridSpan w:val="11"/>
            <w:shd w:val="clear" w:color="auto" w:fill="F2F2F2"/>
          </w:tcPr>
          <w:p w14:paraId="0724B042" w14:textId="6E5629A7" w:rsidR="000A2D0A" w:rsidRDefault="000A2D0A" w:rsidP="00CD4262">
            <w:pPr>
              <w:spacing w:after="0" w:line="240" w:lineRule="auto"/>
              <w:rPr>
                <w:lang w:val="en-GB"/>
              </w:rPr>
            </w:pPr>
            <w:r w:rsidRPr="007D69E3">
              <w:rPr>
                <w:lang w:val="en-GB"/>
              </w:rPr>
              <w:t>Welcome &amp; Registration</w:t>
            </w:r>
            <w:r w:rsidR="00CD01FD">
              <w:rPr>
                <w:lang w:val="en-GB"/>
              </w:rPr>
              <w:t xml:space="preserve"> at Italian government buildings</w:t>
            </w:r>
          </w:p>
          <w:p w14:paraId="37A3DABF" w14:textId="52905BF5" w:rsidR="004220D7" w:rsidRPr="007D69E3" w:rsidRDefault="004220D7" w:rsidP="00CD4262">
            <w:pPr>
              <w:spacing w:after="0" w:line="240" w:lineRule="auto"/>
              <w:rPr>
                <w:lang w:val="en-GB"/>
              </w:rPr>
            </w:pPr>
          </w:p>
        </w:tc>
      </w:tr>
      <w:tr w:rsidR="000A2D0A" w:rsidRPr="000A2D0A" w14:paraId="7FD634BA" w14:textId="77777777" w:rsidTr="00D73CED">
        <w:tc>
          <w:tcPr>
            <w:tcW w:w="9073" w:type="dxa"/>
            <w:gridSpan w:val="12"/>
            <w:shd w:val="clear" w:color="auto" w:fill="0070C0"/>
          </w:tcPr>
          <w:p w14:paraId="019205D3" w14:textId="77777777" w:rsidR="000A2D0A" w:rsidRDefault="00993877" w:rsidP="00993877">
            <w:pPr>
              <w:spacing w:after="0" w:line="240" w:lineRule="auto"/>
              <w:jc w:val="center"/>
              <w:rPr>
                <w:b/>
                <w:color w:val="FFFFFF" w:themeColor="background1"/>
                <w:sz w:val="28"/>
                <w:lang w:val="en-GB"/>
              </w:rPr>
            </w:pPr>
            <w:r>
              <w:rPr>
                <w:b/>
                <w:color w:val="FFFFFF" w:themeColor="background1"/>
                <w:sz w:val="28"/>
                <w:lang w:val="en-GB"/>
              </w:rPr>
              <w:t>OPENING</w:t>
            </w:r>
          </w:p>
          <w:p w14:paraId="6B142B83" w14:textId="36855BD3" w:rsidR="000B66B0" w:rsidRPr="000A2D0A" w:rsidRDefault="000B66B0" w:rsidP="00993877">
            <w:pPr>
              <w:spacing w:after="0" w:line="240" w:lineRule="auto"/>
              <w:jc w:val="center"/>
              <w:rPr>
                <w:b/>
                <w:color w:val="FFFFFF" w:themeColor="background1"/>
                <w:sz w:val="28"/>
                <w:lang w:val="en-GB"/>
              </w:rPr>
            </w:pPr>
          </w:p>
        </w:tc>
      </w:tr>
      <w:tr w:rsidR="0033274D" w:rsidRPr="00157FBF" w14:paraId="11F35447" w14:textId="77777777" w:rsidTr="004466AB">
        <w:trPr>
          <w:trHeight w:val="537"/>
        </w:trPr>
        <w:tc>
          <w:tcPr>
            <w:tcW w:w="1560" w:type="dxa"/>
            <w:shd w:val="clear" w:color="auto" w:fill="D9D9D9" w:themeFill="background1" w:themeFillShade="D9"/>
            <w:vAlign w:val="center"/>
          </w:tcPr>
          <w:p w14:paraId="1980BDE6" w14:textId="24739DCC" w:rsidR="0033274D" w:rsidRPr="007D69E3" w:rsidRDefault="00994F32" w:rsidP="00D33F7A">
            <w:pPr>
              <w:spacing w:after="0" w:line="240" w:lineRule="auto"/>
              <w:jc w:val="center"/>
              <w:rPr>
                <w:b/>
                <w:lang w:val="en-GB"/>
              </w:rPr>
            </w:pPr>
            <w:r>
              <w:rPr>
                <w:b/>
                <w:lang w:val="en-GB"/>
              </w:rPr>
              <w:t>10:00</w:t>
            </w:r>
            <w:r w:rsidR="00157FBF">
              <w:rPr>
                <w:b/>
                <w:lang w:val="en-GB"/>
              </w:rPr>
              <w:t>-10:30</w:t>
            </w:r>
          </w:p>
        </w:tc>
        <w:tc>
          <w:tcPr>
            <w:tcW w:w="7513" w:type="dxa"/>
            <w:gridSpan w:val="11"/>
            <w:shd w:val="clear" w:color="auto" w:fill="F2F2F2"/>
            <w:vAlign w:val="center"/>
          </w:tcPr>
          <w:p w14:paraId="6D01ACF8" w14:textId="38542C08" w:rsidR="0033274D" w:rsidRPr="008548C3" w:rsidRDefault="003C747A" w:rsidP="001D4465">
            <w:pPr>
              <w:spacing w:after="0" w:line="240" w:lineRule="auto"/>
              <w:rPr>
                <w:b/>
                <w:lang w:val="en-GB"/>
              </w:rPr>
            </w:pPr>
            <w:r>
              <w:rPr>
                <w:b/>
                <w:lang w:val="en-GB"/>
              </w:rPr>
              <w:t xml:space="preserve">Tena </w:t>
            </w:r>
            <w:proofErr w:type="spellStart"/>
            <w:r w:rsidRPr="003C747A">
              <w:rPr>
                <w:b/>
              </w:rPr>
              <w:t>Šimonović</w:t>
            </w:r>
            <w:proofErr w:type="spellEnd"/>
            <w:r w:rsidRPr="003C747A">
              <w:rPr>
                <w:b/>
              </w:rPr>
              <w:t> Einwalter</w:t>
            </w:r>
            <w:r w:rsidR="0033274D" w:rsidRPr="008548C3">
              <w:rPr>
                <w:b/>
                <w:lang w:val="en-GB"/>
              </w:rPr>
              <w:t>,</w:t>
            </w:r>
            <w:r>
              <w:rPr>
                <w:b/>
                <w:lang w:val="en-GB"/>
              </w:rPr>
              <w:t xml:space="preserve"> </w:t>
            </w:r>
            <w:r w:rsidR="0033274D">
              <w:rPr>
                <w:lang w:val="en-GB"/>
              </w:rPr>
              <w:t xml:space="preserve">Chair </w:t>
            </w:r>
            <w:r>
              <w:rPr>
                <w:lang w:val="en-GB"/>
              </w:rPr>
              <w:t xml:space="preserve">of </w:t>
            </w:r>
            <w:proofErr w:type="spellStart"/>
            <w:r w:rsidRPr="003C747A">
              <w:rPr>
                <w:lang w:val="en-GB"/>
              </w:rPr>
              <w:t>Equinet</w:t>
            </w:r>
            <w:proofErr w:type="spellEnd"/>
            <w:r>
              <w:rPr>
                <w:lang w:val="en-GB"/>
              </w:rPr>
              <w:t xml:space="preserve"> Executive Board</w:t>
            </w:r>
          </w:p>
          <w:p w14:paraId="7B01DFCA" w14:textId="0740AEB2" w:rsidR="00CD01FD" w:rsidRPr="00CD01FD" w:rsidRDefault="00157FBF" w:rsidP="00CD4262">
            <w:pPr>
              <w:spacing w:after="0" w:line="240" w:lineRule="auto"/>
              <w:rPr>
                <w:b/>
                <w:lang w:val="en-GB"/>
              </w:rPr>
            </w:pPr>
            <w:r w:rsidRPr="00157FBF">
              <w:rPr>
                <w:b/>
                <w:lang w:val="en-GB"/>
              </w:rPr>
              <w:t xml:space="preserve">Alessandra </w:t>
            </w:r>
            <w:proofErr w:type="spellStart"/>
            <w:r w:rsidRPr="00157FBF">
              <w:rPr>
                <w:b/>
                <w:lang w:val="en-GB"/>
              </w:rPr>
              <w:t>Ponari</w:t>
            </w:r>
            <w:proofErr w:type="spellEnd"/>
            <w:r w:rsidRPr="00157FBF">
              <w:rPr>
                <w:b/>
                <w:lang w:val="en-GB"/>
              </w:rPr>
              <w:t xml:space="preserve">, </w:t>
            </w:r>
            <w:r w:rsidRPr="00157FBF">
              <w:rPr>
                <w:lang w:val="en-GB"/>
              </w:rPr>
              <w:t>Head of Department f</w:t>
            </w:r>
            <w:r>
              <w:rPr>
                <w:lang w:val="en-GB"/>
              </w:rPr>
              <w:t>o</w:t>
            </w:r>
            <w:r w:rsidRPr="00157FBF">
              <w:rPr>
                <w:lang w:val="en-GB"/>
              </w:rPr>
              <w:t>r Equal Opportunities, Presidency of the Council of Ministers, Italy</w:t>
            </w:r>
          </w:p>
        </w:tc>
      </w:tr>
      <w:tr w:rsidR="00994F32" w:rsidRPr="00403FC1" w14:paraId="4C9E2540" w14:textId="77777777" w:rsidTr="001D4465">
        <w:trPr>
          <w:trHeight w:val="537"/>
        </w:trPr>
        <w:tc>
          <w:tcPr>
            <w:tcW w:w="9073" w:type="dxa"/>
            <w:gridSpan w:val="12"/>
            <w:shd w:val="clear" w:color="auto" w:fill="0070C0"/>
            <w:vAlign w:val="center"/>
          </w:tcPr>
          <w:p w14:paraId="1A03295F" w14:textId="44E81459" w:rsidR="00994F32" w:rsidRDefault="00994F32" w:rsidP="00994F32">
            <w:pPr>
              <w:spacing w:after="0" w:line="240" w:lineRule="auto"/>
              <w:jc w:val="center"/>
              <w:rPr>
                <w:b/>
                <w:color w:val="FFFFFF" w:themeColor="background1"/>
                <w:sz w:val="28"/>
                <w:lang w:val="en-GB"/>
              </w:rPr>
            </w:pPr>
            <w:r>
              <w:rPr>
                <w:b/>
                <w:color w:val="FFFFFF" w:themeColor="background1"/>
                <w:sz w:val="28"/>
                <w:lang w:val="en-GB"/>
              </w:rPr>
              <w:t>KEYNOTE SPEECH</w:t>
            </w:r>
          </w:p>
          <w:p w14:paraId="0BBC29D9" w14:textId="77777777" w:rsidR="00994F32" w:rsidRDefault="00994F32" w:rsidP="001D4465">
            <w:pPr>
              <w:spacing w:after="0" w:line="240" w:lineRule="auto"/>
              <w:rPr>
                <w:b/>
                <w:lang w:val="en-GB"/>
              </w:rPr>
            </w:pPr>
          </w:p>
        </w:tc>
      </w:tr>
      <w:tr w:rsidR="007E6A68" w:rsidRPr="007E6A68" w14:paraId="15DFBBA4" w14:textId="77777777" w:rsidTr="007E6A68">
        <w:trPr>
          <w:trHeight w:val="537"/>
        </w:trPr>
        <w:tc>
          <w:tcPr>
            <w:tcW w:w="1560" w:type="dxa"/>
            <w:shd w:val="clear" w:color="auto" w:fill="D9D9D9" w:themeFill="background1" w:themeFillShade="D9"/>
            <w:vAlign w:val="center"/>
          </w:tcPr>
          <w:p w14:paraId="6A07E3A9" w14:textId="5986D657" w:rsidR="007E6A68" w:rsidRPr="007D69E3" w:rsidRDefault="007E6A68" w:rsidP="00D33F7A">
            <w:pPr>
              <w:spacing w:after="0" w:line="240" w:lineRule="auto"/>
              <w:jc w:val="center"/>
              <w:rPr>
                <w:b/>
                <w:lang w:val="en-GB"/>
              </w:rPr>
            </w:pPr>
            <w:r>
              <w:rPr>
                <w:b/>
                <w:lang w:val="en-GB"/>
              </w:rPr>
              <w:t>10:30</w:t>
            </w:r>
            <w:r w:rsidR="00157FBF">
              <w:rPr>
                <w:b/>
                <w:lang w:val="en-GB"/>
              </w:rPr>
              <w:t>-11:00</w:t>
            </w:r>
          </w:p>
        </w:tc>
        <w:tc>
          <w:tcPr>
            <w:tcW w:w="3402" w:type="dxa"/>
            <w:gridSpan w:val="4"/>
            <w:shd w:val="clear" w:color="auto" w:fill="F2F2F2" w:themeFill="background1" w:themeFillShade="F2"/>
            <w:vAlign w:val="center"/>
          </w:tcPr>
          <w:p w14:paraId="6DE72039" w14:textId="77777777" w:rsidR="007E6A68" w:rsidRDefault="007E6A68" w:rsidP="001D4465">
            <w:pPr>
              <w:spacing w:after="0" w:line="240" w:lineRule="auto"/>
              <w:rPr>
                <w:lang w:val="en-US"/>
              </w:rPr>
            </w:pPr>
            <w:r>
              <w:rPr>
                <w:lang w:val="en-US"/>
              </w:rPr>
              <w:t xml:space="preserve">Understanding hate speech in Europe </w:t>
            </w:r>
          </w:p>
        </w:tc>
        <w:tc>
          <w:tcPr>
            <w:tcW w:w="4111" w:type="dxa"/>
            <w:gridSpan w:val="7"/>
            <w:shd w:val="clear" w:color="auto" w:fill="F2F2F2" w:themeFill="background1" w:themeFillShade="F2"/>
            <w:vAlign w:val="center"/>
          </w:tcPr>
          <w:p w14:paraId="2DF93F61" w14:textId="77777777" w:rsidR="007E6A68" w:rsidRDefault="007E6A68" w:rsidP="00994F32">
            <w:pPr>
              <w:spacing w:after="0" w:line="240" w:lineRule="auto"/>
              <w:jc w:val="both"/>
              <w:rPr>
                <w:b/>
                <w:lang w:val="en-US"/>
              </w:rPr>
            </w:pPr>
            <w:r w:rsidRPr="002F05FD">
              <w:rPr>
                <w:b/>
                <w:lang w:val="en-US"/>
              </w:rPr>
              <w:t>Dr. Tarlach McGonagl</w:t>
            </w:r>
            <w:r>
              <w:rPr>
                <w:b/>
                <w:lang w:val="en-US"/>
              </w:rPr>
              <w:t>e</w:t>
            </w:r>
          </w:p>
          <w:p w14:paraId="4BB5BB50" w14:textId="40536EF8" w:rsidR="007E6A68" w:rsidRDefault="007E6A68" w:rsidP="00994F32">
            <w:pPr>
              <w:spacing w:after="0" w:line="240" w:lineRule="auto"/>
              <w:jc w:val="both"/>
              <w:rPr>
                <w:b/>
                <w:lang w:val="en-GB"/>
              </w:rPr>
            </w:pPr>
            <w:r w:rsidRPr="002F05FD">
              <w:rPr>
                <w:lang w:val="en-US"/>
              </w:rPr>
              <w:t>Senior researcher</w:t>
            </w:r>
            <w:r>
              <w:rPr>
                <w:lang w:val="en-US"/>
              </w:rPr>
              <w:t>,</w:t>
            </w:r>
            <w:r w:rsidRPr="002F05FD">
              <w:rPr>
                <w:lang w:val="en-US"/>
              </w:rPr>
              <w:t xml:space="preserve"> Institute for Information Law (</w:t>
            </w:r>
            <w:proofErr w:type="spellStart"/>
            <w:r w:rsidRPr="002F05FD">
              <w:rPr>
                <w:lang w:val="en-US"/>
              </w:rPr>
              <w:t>IViR</w:t>
            </w:r>
            <w:proofErr w:type="spellEnd"/>
            <w:r w:rsidRPr="002F05FD">
              <w:rPr>
                <w:lang w:val="en-US"/>
              </w:rPr>
              <w:t>)</w:t>
            </w:r>
            <w:r>
              <w:rPr>
                <w:lang w:val="en-US"/>
              </w:rPr>
              <w:t>,</w:t>
            </w:r>
            <w:r w:rsidRPr="002F05FD">
              <w:rPr>
                <w:lang w:val="en-US"/>
              </w:rPr>
              <w:t xml:space="preserve"> University of Amsterdam</w:t>
            </w:r>
          </w:p>
        </w:tc>
      </w:tr>
      <w:tr w:rsidR="0033274D" w:rsidRPr="00A45E70" w14:paraId="7B8E2924" w14:textId="77777777" w:rsidTr="00D73CED">
        <w:tc>
          <w:tcPr>
            <w:tcW w:w="9073" w:type="dxa"/>
            <w:gridSpan w:val="12"/>
            <w:tcBorders>
              <w:bottom w:val="single" w:sz="8" w:space="0" w:color="FFFFFF" w:themeColor="background1"/>
            </w:tcBorders>
            <w:shd w:val="clear" w:color="auto" w:fill="0070C0"/>
          </w:tcPr>
          <w:p w14:paraId="54FCA68C" w14:textId="6C2DB89C" w:rsidR="0033274D" w:rsidRPr="0085763A" w:rsidRDefault="0033274D" w:rsidP="00A45E70">
            <w:pPr>
              <w:spacing w:after="0" w:line="240" w:lineRule="auto"/>
              <w:jc w:val="center"/>
              <w:rPr>
                <w:b/>
                <w:sz w:val="28"/>
                <w:lang w:val="en-GB"/>
              </w:rPr>
            </w:pPr>
            <w:r w:rsidRPr="000A2D0A">
              <w:rPr>
                <w:b/>
                <w:color w:val="FFFFFF" w:themeColor="background1"/>
                <w:sz w:val="28"/>
                <w:lang w:val="en-GB"/>
              </w:rPr>
              <w:t>SESSION 1</w:t>
            </w:r>
            <w:r w:rsidR="00C42E2C">
              <w:rPr>
                <w:b/>
                <w:color w:val="FFFFFF" w:themeColor="background1"/>
                <w:sz w:val="28"/>
                <w:lang w:val="en-GB"/>
              </w:rPr>
              <w:t xml:space="preserve">: </w:t>
            </w:r>
            <w:r w:rsidR="003905F4">
              <w:rPr>
                <w:b/>
                <w:color w:val="FFFFFF" w:themeColor="background1"/>
                <w:sz w:val="28"/>
                <w:lang w:val="en-GB"/>
              </w:rPr>
              <w:t>W</w:t>
            </w:r>
            <w:r w:rsidR="000B3C86">
              <w:rPr>
                <w:b/>
                <w:color w:val="FFFFFF" w:themeColor="background1"/>
                <w:sz w:val="28"/>
                <w:lang w:val="en-GB"/>
              </w:rPr>
              <w:t>HAT IS HATE SPEECH?</w:t>
            </w:r>
            <w:r>
              <w:rPr>
                <w:b/>
                <w:color w:val="FFFFFF" w:themeColor="background1"/>
                <w:sz w:val="28"/>
                <w:lang w:val="en-GB"/>
              </w:rPr>
              <w:br/>
            </w:r>
            <w:r w:rsidRPr="00160FDE">
              <w:rPr>
                <w:b/>
                <w:color w:val="FFFFFF" w:themeColor="background1"/>
                <w:sz w:val="24"/>
                <w:lang w:val="en-GB"/>
              </w:rPr>
              <w:t xml:space="preserve">Chair: </w:t>
            </w:r>
          </w:p>
        </w:tc>
      </w:tr>
      <w:tr w:rsidR="00C42E2C" w:rsidRPr="00A45E70" w14:paraId="52AE8E06" w14:textId="77777777" w:rsidTr="004466AB">
        <w:trPr>
          <w:trHeight w:val="554"/>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5A431F97" w14:textId="20D53BD3" w:rsidR="00C42E2C" w:rsidRDefault="00157FBF" w:rsidP="00A45E70">
            <w:pPr>
              <w:spacing w:after="0" w:line="240" w:lineRule="auto"/>
              <w:jc w:val="center"/>
              <w:rPr>
                <w:b/>
                <w:lang w:val="en-GB"/>
              </w:rPr>
            </w:pPr>
            <w:r>
              <w:rPr>
                <w:b/>
                <w:lang w:val="en-GB"/>
              </w:rPr>
              <w:t>11:00-11:20</w:t>
            </w:r>
          </w:p>
        </w:tc>
        <w:tc>
          <w:tcPr>
            <w:tcW w:w="3402"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C1FC02A" w14:textId="64DC5746" w:rsidR="00C42E2C" w:rsidRPr="007577FB" w:rsidRDefault="006D4814" w:rsidP="007577FB">
            <w:pPr>
              <w:spacing w:after="0" w:line="240" w:lineRule="auto"/>
              <w:rPr>
                <w:lang w:val="en-GB"/>
              </w:rPr>
            </w:pPr>
            <w:r>
              <w:rPr>
                <w:lang w:val="en-US"/>
              </w:rPr>
              <w:t xml:space="preserve">Hate </w:t>
            </w:r>
            <w:r w:rsidR="007F562D">
              <w:rPr>
                <w:lang w:val="en-US"/>
              </w:rPr>
              <w:t>s</w:t>
            </w:r>
            <w:r>
              <w:rPr>
                <w:lang w:val="en-US"/>
              </w:rPr>
              <w:t>peech in the Public Online Debate in Denmark</w:t>
            </w:r>
          </w:p>
        </w:tc>
        <w:tc>
          <w:tcPr>
            <w:tcW w:w="4111"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EBF090" w14:textId="5AE06BD7" w:rsidR="00C42E2C" w:rsidRDefault="00C42E2C" w:rsidP="00615393">
            <w:pPr>
              <w:spacing w:after="0" w:line="240" w:lineRule="auto"/>
              <w:jc w:val="both"/>
              <w:rPr>
                <w:lang w:val="en-US"/>
              </w:rPr>
            </w:pPr>
            <w:r>
              <w:rPr>
                <w:b/>
                <w:lang w:val="en-US"/>
              </w:rPr>
              <w:t>Lumi Zuleta</w:t>
            </w:r>
          </w:p>
          <w:p w14:paraId="491C0311" w14:textId="0D876551" w:rsidR="00C42E2C" w:rsidRPr="004A4EF3" w:rsidRDefault="00C42E2C" w:rsidP="00C42E2C">
            <w:pPr>
              <w:spacing w:after="0" w:line="240" w:lineRule="auto"/>
              <w:rPr>
                <w:b/>
                <w:lang w:val="en-GB"/>
              </w:rPr>
            </w:pPr>
            <w:r w:rsidRPr="002F05FD">
              <w:rPr>
                <w:lang w:val="en-US"/>
              </w:rPr>
              <w:t>Senior</w:t>
            </w:r>
            <w:r>
              <w:rPr>
                <w:lang w:val="en-US"/>
              </w:rPr>
              <w:t xml:space="preserve"> Advisory, Danish Institute for Human Rights </w:t>
            </w:r>
          </w:p>
        </w:tc>
      </w:tr>
      <w:tr w:rsidR="0062173E" w:rsidRPr="0062173E" w14:paraId="50C7621A" w14:textId="77777777" w:rsidTr="004466AB">
        <w:trPr>
          <w:trHeight w:val="554"/>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485EA86" w14:textId="38BB647D" w:rsidR="0062173E" w:rsidRDefault="00157FBF" w:rsidP="00A45E70">
            <w:pPr>
              <w:spacing w:after="0" w:line="240" w:lineRule="auto"/>
              <w:jc w:val="center"/>
              <w:rPr>
                <w:b/>
                <w:lang w:val="en-GB"/>
              </w:rPr>
            </w:pPr>
            <w:r>
              <w:rPr>
                <w:b/>
                <w:lang w:val="en-GB"/>
              </w:rPr>
              <w:t>11:20-11:40</w:t>
            </w:r>
          </w:p>
        </w:tc>
        <w:tc>
          <w:tcPr>
            <w:tcW w:w="3402"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082BDF2" w14:textId="61B2765C" w:rsidR="0062173E" w:rsidRDefault="006F542A" w:rsidP="007577FB">
            <w:pPr>
              <w:spacing w:after="0" w:line="240" w:lineRule="auto"/>
              <w:rPr>
                <w:lang w:val="en-US"/>
              </w:rPr>
            </w:pPr>
            <w:r>
              <w:rPr>
                <w:lang w:val="en-US"/>
              </w:rPr>
              <w:t>Understanding the p</w:t>
            </w:r>
            <w:r w:rsidR="007F562D">
              <w:rPr>
                <w:lang w:val="en-US"/>
              </w:rPr>
              <w:t xml:space="preserve">erpetrators of </w:t>
            </w:r>
            <w:r w:rsidR="0062173E">
              <w:rPr>
                <w:lang w:val="en-US"/>
              </w:rPr>
              <w:t xml:space="preserve">hate speech in Ireland </w:t>
            </w:r>
          </w:p>
        </w:tc>
        <w:tc>
          <w:tcPr>
            <w:tcW w:w="4111"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6246DE2" w14:textId="04B53D1E" w:rsidR="0062173E" w:rsidRDefault="0062173E" w:rsidP="00615393">
            <w:pPr>
              <w:spacing w:after="0" w:line="240" w:lineRule="auto"/>
              <w:jc w:val="both"/>
              <w:rPr>
                <w:b/>
                <w:lang w:val="en-US"/>
              </w:rPr>
            </w:pPr>
            <w:r>
              <w:rPr>
                <w:b/>
                <w:lang w:val="en-US"/>
              </w:rPr>
              <w:t>Walter Jayawardene</w:t>
            </w:r>
            <w:r w:rsidR="001B5543">
              <w:rPr>
                <w:b/>
                <w:lang w:val="en-US"/>
              </w:rPr>
              <w:t xml:space="preserve"> </w:t>
            </w:r>
          </w:p>
          <w:p w14:paraId="52BDA748" w14:textId="4E0332A7" w:rsidR="0062173E" w:rsidRPr="0062173E" w:rsidRDefault="0062173E" w:rsidP="00615393">
            <w:pPr>
              <w:spacing w:after="0" w:line="240" w:lineRule="auto"/>
              <w:jc w:val="both"/>
              <w:rPr>
                <w:lang w:val="en-US"/>
              </w:rPr>
            </w:pPr>
            <w:r w:rsidRPr="0062173E">
              <w:rPr>
                <w:lang w:val="en-US"/>
              </w:rPr>
              <w:t>Senior Policy Officer, Irish Human Rights and Equality Commission</w:t>
            </w:r>
          </w:p>
        </w:tc>
      </w:tr>
      <w:tr w:rsidR="00C42E2C" w:rsidRPr="002B036A" w14:paraId="30F678BF" w14:textId="77777777" w:rsidTr="004466AB">
        <w:trPr>
          <w:trHeight w:val="330"/>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402DA8DB" w14:textId="5AB2F11D" w:rsidR="00C42E2C" w:rsidRDefault="00157FBF" w:rsidP="00A45E70">
            <w:pPr>
              <w:spacing w:after="0" w:line="240" w:lineRule="auto"/>
              <w:jc w:val="center"/>
              <w:rPr>
                <w:b/>
                <w:lang w:val="en-GB"/>
              </w:rPr>
            </w:pPr>
            <w:r>
              <w:rPr>
                <w:b/>
                <w:lang w:val="en-GB"/>
              </w:rPr>
              <w:t>11:40-12:00</w:t>
            </w:r>
          </w:p>
        </w:tc>
        <w:tc>
          <w:tcPr>
            <w:tcW w:w="7513" w:type="dxa"/>
            <w:gridSpan w:val="11"/>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BFD1B86" w14:textId="77777777" w:rsidR="00C42E2C" w:rsidRDefault="00C42E2C" w:rsidP="00CD4262">
            <w:pPr>
              <w:spacing w:after="0" w:line="240" w:lineRule="auto"/>
              <w:rPr>
                <w:b/>
                <w:lang w:val="en-GB"/>
              </w:rPr>
            </w:pPr>
            <w:r>
              <w:rPr>
                <w:b/>
                <w:lang w:val="en-GB"/>
              </w:rPr>
              <w:t>Questions &amp; Answers</w:t>
            </w:r>
          </w:p>
          <w:p w14:paraId="32B3A610" w14:textId="258A76D2" w:rsidR="004220D7" w:rsidRPr="000A2D0A" w:rsidRDefault="004220D7" w:rsidP="00CD4262">
            <w:pPr>
              <w:spacing w:after="0" w:line="240" w:lineRule="auto"/>
              <w:rPr>
                <w:b/>
                <w:lang w:val="en-GB"/>
              </w:rPr>
            </w:pPr>
          </w:p>
        </w:tc>
      </w:tr>
      <w:tr w:rsidR="007F562D" w:rsidRPr="002B036A" w14:paraId="1E8C913B" w14:textId="77777777" w:rsidTr="004466AB">
        <w:trPr>
          <w:trHeight w:val="109"/>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16C5E4E8" w14:textId="00488E6F" w:rsidR="007F562D" w:rsidRDefault="00157FBF" w:rsidP="00166F6B">
            <w:pPr>
              <w:spacing w:after="0" w:line="240" w:lineRule="auto"/>
              <w:jc w:val="center"/>
              <w:rPr>
                <w:b/>
                <w:lang w:val="en-GB"/>
              </w:rPr>
            </w:pPr>
            <w:r>
              <w:rPr>
                <w:b/>
                <w:lang w:val="en-GB"/>
              </w:rPr>
              <w:t>12:00-13:30</w:t>
            </w:r>
          </w:p>
        </w:tc>
        <w:tc>
          <w:tcPr>
            <w:tcW w:w="7513" w:type="dxa"/>
            <w:gridSpan w:val="11"/>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2CC" w:themeFill="accent4" w:themeFillTint="33"/>
            <w:vAlign w:val="center"/>
          </w:tcPr>
          <w:p w14:paraId="40EB50EE" w14:textId="46B4CB4C" w:rsidR="007F562D" w:rsidRDefault="0097101C" w:rsidP="00166F6B">
            <w:pPr>
              <w:spacing w:after="0" w:line="240" w:lineRule="auto"/>
              <w:rPr>
                <w:b/>
                <w:lang w:val="en-GB"/>
              </w:rPr>
            </w:pPr>
            <w:r>
              <w:rPr>
                <w:b/>
                <w:lang w:val="en-GB"/>
              </w:rPr>
              <w:t xml:space="preserve">Lunch &amp; </w:t>
            </w:r>
            <w:r w:rsidR="00994F32">
              <w:rPr>
                <w:b/>
                <w:lang w:val="en-GB"/>
              </w:rPr>
              <w:t xml:space="preserve">Move to Hotel </w:t>
            </w:r>
          </w:p>
        </w:tc>
      </w:tr>
      <w:tr w:rsidR="00C03509" w:rsidRPr="00A46093" w14:paraId="2AE1AE8D" w14:textId="77777777" w:rsidTr="00C03509">
        <w:trPr>
          <w:trHeight w:val="362"/>
        </w:trPr>
        <w:tc>
          <w:tcPr>
            <w:tcW w:w="9073" w:type="dxa"/>
            <w:gridSpan w:val="1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14:paraId="787F2942" w14:textId="057A5599" w:rsidR="004D5763" w:rsidRDefault="004D5763" w:rsidP="004D5763">
            <w:pPr>
              <w:spacing w:after="0" w:line="240" w:lineRule="auto"/>
              <w:jc w:val="center"/>
              <w:rPr>
                <w:b/>
                <w:i/>
                <w:color w:val="FFFFFF" w:themeColor="background1"/>
                <w:sz w:val="24"/>
                <w:szCs w:val="24"/>
                <w:lang w:val="en-GB"/>
              </w:rPr>
            </w:pPr>
            <w:r w:rsidRPr="004D5763">
              <w:rPr>
                <w:b/>
                <w:i/>
                <w:color w:val="FFFFFF" w:themeColor="background1"/>
                <w:sz w:val="24"/>
                <w:szCs w:val="24"/>
                <w:lang w:val="en-GB"/>
              </w:rPr>
              <w:t>Hotel Quirinale</w:t>
            </w:r>
          </w:p>
          <w:p w14:paraId="788BEBCA" w14:textId="4C9183CE" w:rsidR="00C03509" w:rsidRDefault="004D5763" w:rsidP="004D5763">
            <w:pPr>
              <w:spacing w:after="0" w:line="240" w:lineRule="auto"/>
              <w:jc w:val="center"/>
              <w:rPr>
                <w:b/>
                <w:color w:val="FFFFFF" w:themeColor="background1"/>
                <w:sz w:val="28"/>
                <w:lang w:val="en-GB"/>
              </w:rPr>
            </w:pPr>
            <w:r>
              <w:rPr>
                <w:b/>
                <w:i/>
                <w:color w:val="FFFFFF" w:themeColor="background1"/>
                <w:sz w:val="24"/>
                <w:szCs w:val="24"/>
                <w:lang w:val="en-GB"/>
              </w:rPr>
              <w:t>(</w:t>
            </w:r>
            <w:r w:rsidRPr="004D5763">
              <w:rPr>
                <w:b/>
                <w:i/>
                <w:color w:val="FFFFFF" w:themeColor="background1"/>
                <w:sz w:val="24"/>
                <w:szCs w:val="24"/>
                <w:lang w:val="en-GB"/>
              </w:rPr>
              <w:t>Via Nazionale, 7</w:t>
            </w:r>
            <w:r>
              <w:rPr>
                <w:b/>
                <w:i/>
                <w:color w:val="FFFFFF" w:themeColor="background1"/>
                <w:sz w:val="24"/>
                <w:szCs w:val="24"/>
                <w:lang w:val="en-GB"/>
              </w:rPr>
              <w:t xml:space="preserve">, </w:t>
            </w:r>
            <w:r w:rsidRPr="004D5763">
              <w:rPr>
                <w:b/>
                <w:i/>
                <w:color w:val="FFFFFF" w:themeColor="background1"/>
                <w:sz w:val="24"/>
                <w:szCs w:val="24"/>
                <w:lang w:val="en-GB"/>
              </w:rPr>
              <w:t>00184 Roma</w:t>
            </w:r>
            <w:r>
              <w:rPr>
                <w:b/>
                <w:i/>
                <w:color w:val="FFFFFF" w:themeColor="background1"/>
                <w:sz w:val="24"/>
                <w:szCs w:val="24"/>
                <w:lang w:val="en-GB"/>
              </w:rPr>
              <w:t>)</w:t>
            </w:r>
          </w:p>
        </w:tc>
      </w:tr>
      <w:tr w:rsidR="005350D0" w:rsidRPr="008326B4" w14:paraId="72F13ADA" w14:textId="77777777" w:rsidTr="001C24D6">
        <w:trPr>
          <w:trHeight w:val="362"/>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2DE883E7" w14:textId="5BC0AB17" w:rsidR="005350D0" w:rsidRDefault="001C24D6" w:rsidP="00166F6B">
            <w:pPr>
              <w:spacing w:after="0" w:line="240" w:lineRule="auto"/>
              <w:jc w:val="center"/>
              <w:rPr>
                <w:b/>
                <w:color w:val="FFFFFF" w:themeColor="background1"/>
                <w:sz w:val="28"/>
                <w:lang w:val="en-GB"/>
              </w:rPr>
            </w:pPr>
            <w:r w:rsidRPr="001C24D6">
              <w:rPr>
                <w:b/>
                <w:lang w:val="en-GB"/>
              </w:rPr>
              <w:t>13:</w:t>
            </w:r>
            <w:r w:rsidR="00EB4E87">
              <w:rPr>
                <w:b/>
                <w:lang w:val="en-GB"/>
              </w:rPr>
              <w:t>3</w:t>
            </w:r>
            <w:r w:rsidRPr="001C24D6">
              <w:rPr>
                <w:b/>
                <w:lang w:val="en-GB"/>
              </w:rPr>
              <w:t>0-14:00</w:t>
            </w:r>
          </w:p>
        </w:tc>
        <w:tc>
          <w:tcPr>
            <w:tcW w:w="7513" w:type="dxa"/>
            <w:gridSpan w:val="11"/>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vAlign w:val="center"/>
          </w:tcPr>
          <w:p w14:paraId="24D74EA8" w14:textId="1C2FFDB1" w:rsidR="005350D0" w:rsidRPr="00D162F8" w:rsidRDefault="001C24D6" w:rsidP="001C24D6">
            <w:pPr>
              <w:spacing w:after="0" w:line="240" w:lineRule="auto"/>
              <w:rPr>
                <w:b/>
                <w:lang w:val="en-GB"/>
              </w:rPr>
            </w:pPr>
            <w:r w:rsidRPr="001C24D6">
              <w:rPr>
                <w:b/>
                <w:lang w:val="en-GB"/>
              </w:rPr>
              <w:t>Icebreaker</w:t>
            </w:r>
            <w:r w:rsidR="00D162F8">
              <w:rPr>
                <w:b/>
                <w:lang w:val="en-GB"/>
              </w:rPr>
              <w:t xml:space="preserve"> with Facilitator Namir</w:t>
            </w:r>
            <w:r w:rsidR="00D162F8" w:rsidRPr="00D162F8">
              <w:rPr>
                <w:b/>
                <w:lang w:val="en-GB"/>
              </w:rPr>
              <w:t xml:space="preserve"> Chowdhury</w:t>
            </w:r>
          </w:p>
        </w:tc>
      </w:tr>
      <w:tr w:rsidR="00166F6B" w:rsidRPr="00A46093" w14:paraId="55BCC2DD" w14:textId="77777777" w:rsidTr="00D73CED">
        <w:trPr>
          <w:trHeight w:val="362"/>
        </w:trPr>
        <w:tc>
          <w:tcPr>
            <w:tcW w:w="9073" w:type="dxa"/>
            <w:gridSpan w:val="1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0C0"/>
            <w:vAlign w:val="center"/>
          </w:tcPr>
          <w:p w14:paraId="43B72CD4" w14:textId="6B73FD33" w:rsidR="00166F6B" w:rsidRDefault="00166F6B" w:rsidP="00166F6B">
            <w:pPr>
              <w:spacing w:after="0" w:line="240" w:lineRule="auto"/>
              <w:jc w:val="center"/>
              <w:rPr>
                <w:b/>
                <w:color w:val="FFFFFF" w:themeColor="background1"/>
                <w:sz w:val="28"/>
                <w:lang w:val="en-GB"/>
              </w:rPr>
            </w:pPr>
            <w:r>
              <w:rPr>
                <w:b/>
                <w:color w:val="FFFFFF" w:themeColor="background1"/>
                <w:sz w:val="28"/>
                <w:lang w:val="en-GB"/>
              </w:rPr>
              <w:t>WORKSHOP 1: IDENTIFYING HATE SPEECH</w:t>
            </w:r>
          </w:p>
          <w:p w14:paraId="653FA57E" w14:textId="123EA998" w:rsidR="00166F6B" w:rsidRPr="00125C00" w:rsidRDefault="00166F6B" w:rsidP="00166F6B">
            <w:pPr>
              <w:spacing w:after="0" w:line="240" w:lineRule="auto"/>
              <w:rPr>
                <w:b/>
                <w:color w:val="FFFFFF" w:themeColor="background1"/>
                <w:sz w:val="28"/>
                <w:lang w:val="en-GB"/>
              </w:rPr>
            </w:pPr>
          </w:p>
        </w:tc>
      </w:tr>
      <w:tr w:rsidR="00166F6B" w:rsidRPr="004434C0" w14:paraId="3C3BD6AC" w14:textId="77777777" w:rsidTr="00D73CED">
        <w:trPr>
          <w:trHeight w:val="362"/>
        </w:trPr>
        <w:tc>
          <w:tcPr>
            <w:tcW w:w="9073" w:type="dxa"/>
            <w:gridSpan w:val="1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58C8E4C" w14:textId="70E487D0" w:rsidR="00166F6B" w:rsidRPr="00C707B2" w:rsidRDefault="00166F6B" w:rsidP="00166F6B">
            <w:pPr>
              <w:spacing w:after="0" w:line="240" w:lineRule="auto"/>
              <w:jc w:val="both"/>
              <w:rPr>
                <w:i/>
                <w:lang w:val="en-GB"/>
              </w:rPr>
            </w:pPr>
            <w:r w:rsidRPr="00C707B2">
              <w:rPr>
                <w:i/>
                <w:lang w:val="en-GB"/>
              </w:rPr>
              <w:t xml:space="preserve">Participants will visit both </w:t>
            </w:r>
            <w:r w:rsidR="004434C0">
              <w:rPr>
                <w:i/>
                <w:lang w:val="en-GB"/>
              </w:rPr>
              <w:t>workshops for an hour each</w:t>
            </w:r>
          </w:p>
        </w:tc>
      </w:tr>
      <w:tr w:rsidR="00166F6B" w:rsidRPr="007213B5" w14:paraId="46886B5A" w14:textId="77777777" w:rsidTr="004466AB">
        <w:trPr>
          <w:gridAfter w:val="2"/>
          <w:wAfter w:w="34" w:type="dxa"/>
          <w:trHeight w:val="362"/>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5EA74EE3" w14:textId="77777777" w:rsidR="00166F6B" w:rsidRPr="00BC718F" w:rsidRDefault="00166F6B" w:rsidP="00166F6B">
            <w:pPr>
              <w:spacing w:after="0" w:line="240" w:lineRule="auto"/>
              <w:jc w:val="center"/>
              <w:rPr>
                <w:b/>
                <w:lang w:val="en-GB"/>
              </w:rPr>
            </w:pPr>
            <w:r w:rsidRPr="00BC718F">
              <w:rPr>
                <w:b/>
                <w:lang w:val="en-GB"/>
              </w:rPr>
              <w:t>Workshops</w:t>
            </w:r>
          </w:p>
        </w:tc>
        <w:tc>
          <w:tcPr>
            <w:tcW w:w="3651"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7A24AD90" w14:textId="060C4EA1" w:rsidR="00166F6B" w:rsidRPr="00BC718F" w:rsidRDefault="00166F6B" w:rsidP="00166F6B">
            <w:pPr>
              <w:spacing w:after="0" w:line="240" w:lineRule="auto"/>
              <w:jc w:val="center"/>
              <w:rPr>
                <w:b/>
                <w:lang w:val="en-GB"/>
              </w:rPr>
            </w:pPr>
            <w:r>
              <w:rPr>
                <w:b/>
                <w:lang w:val="en-GB"/>
              </w:rPr>
              <w:t>HATE SPEECH IN CASE LAW</w:t>
            </w:r>
          </w:p>
        </w:tc>
        <w:tc>
          <w:tcPr>
            <w:tcW w:w="3828"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E4D5" w:themeFill="accent2" w:themeFillTint="33"/>
            <w:vAlign w:val="center"/>
          </w:tcPr>
          <w:p w14:paraId="5DCAC22F" w14:textId="748B8CC4" w:rsidR="00166F6B" w:rsidRPr="00AC0D5B" w:rsidRDefault="00166F6B" w:rsidP="00166F6B">
            <w:pPr>
              <w:spacing w:after="0" w:line="240" w:lineRule="auto"/>
              <w:jc w:val="center"/>
              <w:rPr>
                <w:b/>
                <w:lang w:val="en-GB"/>
              </w:rPr>
            </w:pPr>
            <w:r>
              <w:rPr>
                <w:b/>
                <w:lang w:val="en-GB"/>
              </w:rPr>
              <w:t>HATE SPEECH ONLINE</w:t>
            </w:r>
          </w:p>
        </w:tc>
      </w:tr>
      <w:tr w:rsidR="00166F6B" w:rsidRPr="00390EDA" w14:paraId="78322750" w14:textId="77777777" w:rsidTr="004F3D3F">
        <w:trPr>
          <w:gridAfter w:val="2"/>
          <w:wAfter w:w="34" w:type="dxa"/>
          <w:trHeight w:val="3105"/>
        </w:trPr>
        <w:tc>
          <w:tcPr>
            <w:tcW w:w="1560" w:type="dxa"/>
            <w:tcBorders>
              <w:left w:val="single" w:sz="8" w:space="0" w:color="FFFFFF" w:themeColor="background1"/>
              <w:right w:val="single" w:sz="8" w:space="0" w:color="FFFFFF" w:themeColor="background1"/>
            </w:tcBorders>
            <w:shd w:val="clear" w:color="auto" w:fill="D9D9D9" w:themeFill="background1" w:themeFillShade="D9"/>
            <w:vAlign w:val="center"/>
          </w:tcPr>
          <w:p w14:paraId="1A0A69E6" w14:textId="4F13A37E" w:rsidR="00166F6B" w:rsidRPr="00125C00" w:rsidRDefault="004434C0" w:rsidP="001B5543">
            <w:pPr>
              <w:spacing w:after="0" w:line="240" w:lineRule="auto"/>
              <w:jc w:val="center"/>
              <w:rPr>
                <w:b/>
                <w:lang w:val="en-GB"/>
              </w:rPr>
            </w:pPr>
            <w:r>
              <w:rPr>
                <w:b/>
                <w:lang w:val="en-GB"/>
              </w:rPr>
              <w:t>14:</w:t>
            </w:r>
            <w:r w:rsidR="00994F32">
              <w:rPr>
                <w:b/>
                <w:lang w:val="en-GB"/>
              </w:rPr>
              <w:t>00</w:t>
            </w:r>
            <w:r>
              <w:rPr>
                <w:b/>
                <w:lang w:val="en-GB"/>
              </w:rPr>
              <w:t>-16:15</w:t>
            </w:r>
          </w:p>
        </w:tc>
        <w:tc>
          <w:tcPr>
            <w:tcW w:w="3651"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55343A63" w14:textId="5B3FF41C" w:rsidR="001B5543" w:rsidRDefault="00166F6B" w:rsidP="004F3D3F">
            <w:pPr>
              <w:spacing w:after="0" w:line="240" w:lineRule="auto"/>
              <w:rPr>
                <w:lang w:val="en-GB"/>
              </w:rPr>
            </w:pPr>
            <w:r w:rsidRPr="0081289B">
              <w:rPr>
                <w:b/>
                <w:lang w:val="en-GB"/>
              </w:rPr>
              <w:t>Presentation</w:t>
            </w:r>
            <w:r w:rsidR="001B5543">
              <w:rPr>
                <w:b/>
                <w:lang w:val="en-GB"/>
              </w:rPr>
              <w:t xml:space="preserve"> &amp; Case Study</w:t>
            </w:r>
            <w:r w:rsidRPr="0081289B">
              <w:rPr>
                <w:b/>
                <w:lang w:val="en-GB"/>
              </w:rPr>
              <w:t>:</w:t>
            </w:r>
          </w:p>
          <w:p w14:paraId="0CAE1625" w14:textId="0AF4E784" w:rsidR="00166F6B" w:rsidRDefault="001B5543" w:rsidP="004F3D3F">
            <w:pPr>
              <w:spacing w:after="0" w:line="240" w:lineRule="auto"/>
              <w:rPr>
                <w:lang w:val="en-GB"/>
              </w:rPr>
            </w:pPr>
            <w:r>
              <w:rPr>
                <w:lang w:val="en-GB"/>
              </w:rPr>
              <w:t>H</w:t>
            </w:r>
            <w:r w:rsidR="00166F6B">
              <w:rPr>
                <w:lang w:val="en-GB"/>
              </w:rPr>
              <w:t xml:space="preserve">ate speech </w:t>
            </w:r>
            <w:r>
              <w:rPr>
                <w:lang w:val="en-GB"/>
              </w:rPr>
              <w:t>in</w:t>
            </w:r>
            <w:r w:rsidR="00166F6B">
              <w:rPr>
                <w:lang w:val="en-GB"/>
              </w:rPr>
              <w:t xml:space="preserve"> the European Court of Human Rights</w:t>
            </w:r>
          </w:p>
          <w:p w14:paraId="0DE8B2E7" w14:textId="77777777" w:rsidR="00166F6B" w:rsidRDefault="00166F6B" w:rsidP="004F3D3F">
            <w:pPr>
              <w:spacing w:after="0" w:line="240" w:lineRule="auto"/>
              <w:rPr>
                <w:b/>
                <w:lang w:val="en-GB"/>
              </w:rPr>
            </w:pPr>
          </w:p>
          <w:p w14:paraId="3698FD19" w14:textId="6A444678" w:rsidR="004F3D3F" w:rsidRDefault="00166F6B" w:rsidP="004F3D3F">
            <w:pPr>
              <w:rPr>
                <w:b/>
                <w:lang w:val="en-GB"/>
              </w:rPr>
            </w:pPr>
            <w:r w:rsidRPr="004F3D3F">
              <w:rPr>
                <w:b/>
                <w:lang w:val="en-GB"/>
              </w:rPr>
              <w:t>Speaker:</w:t>
            </w:r>
          </w:p>
          <w:p w14:paraId="4067F878" w14:textId="2BCDAF86" w:rsidR="001B5543" w:rsidRPr="00A71895" w:rsidRDefault="007E6A68" w:rsidP="004F3D3F">
            <w:pPr>
              <w:pStyle w:val="ListParagraph"/>
              <w:numPr>
                <w:ilvl w:val="0"/>
                <w:numId w:val="22"/>
              </w:numPr>
              <w:rPr>
                <w:b/>
                <w:lang w:val="en-US"/>
              </w:rPr>
            </w:pPr>
            <w:r w:rsidRPr="004F3D3F">
              <w:rPr>
                <w:b/>
                <w:lang w:val="en-US"/>
              </w:rPr>
              <w:t>Onur Andreotti</w:t>
            </w:r>
            <w:r w:rsidRPr="004F3D3F">
              <w:rPr>
                <w:lang w:val="en-US"/>
              </w:rPr>
              <w:t>, Jurisconsult Directorate, European Court of Human Right</w:t>
            </w:r>
            <w:r w:rsidR="004F3D3F">
              <w:rPr>
                <w:lang w:val="en-US"/>
              </w:rPr>
              <w:t>s</w:t>
            </w:r>
          </w:p>
        </w:tc>
        <w:tc>
          <w:tcPr>
            <w:tcW w:w="3828" w:type="dxa"/>
            <w:gridSpan w:val="4"/>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BE4D5" w:themeFill="accent2" w:themeFillTint="33"/>
            <w:vAlign w:val="center"/>
          </w:tcPr>
          <w:p w14:paraId="5364AF1D" w14:textId="201A073B" w:rsidR="001B5543" w:rsidRDefault="00166F6B" w:rsidP="004F3D3F">
            <w:pPr>
              <w:spacing w:after="0" w:line="240" w:lineRule="auto"/>
              <w:rPr>
                <w:lang w:val="en-GB"/>
              </w:rPr>
            </w:pPr>
            <w:r w:rsidRPr="00411541">
              <w:rPr>
                <w:b/>
                <w:lang w:val="en-GB"/>
              </w:rPr>
              <w:t>Presentation</w:t>
            </w:r>
            <w:r w:rsidR="001B5543">
              <w:rPr>
                <w:b/>
                <w:lang w:val="en-GB"/>
              </w:rPr>
              <w:t xml:space="preserve"> &amp; Case Study</w:t>
            </w:r>
            <w:r>
              <w:rPr>
                <w:lang w:val="en-GB"/>
              </w:rPr>
              <w:t>:</w:t>
            </w:r>
          </w:p>
          <w:p w14:paraId="7456BCAB" w14:textId="2014A758" w:rsidR="00166F6B" w:rsidRDefault="001B5543" w:rsidP="004F3D3F">
            <w:pPr>
              <w:spacing w:after="0" w:line="240" w:lineRule="auto"/>
              <w:rPr>
                <w:lang w:val="en-GB"/>
              </w:rPr>
            </w:pPr>
            <w:r>
              <w:rPr>
                <w:lang w:val="en-GB"/>
              </w:rPr>
              <w:t>Identifying hate speech on social media</w:t>
            </w:r>
          </w:p>
          <w:p w14:paraId="3E90D911" w14:textId="77777777" w:rsidR="00166F6B" w:rsidRDefault="00166F6B" w:rsidP="004F3D3F">
            <w:pPr>
              <w:spacing w:after="0" w:line="240" w:lineRule="auto"/>
              <w:rPr>
                <w:lang w:val="en-GB"/>
              </w:rPr>
            </w:pPr>
          </w:p>
          <w:p w14:paraId="79B7ADA3" w14:textId="219430BC" w:rsidR="001B5543" w:rsidRDefault="00166F6B" w:rsidP="004F3D3F">
            <w:pPr>
              <w:spacing w:after="0" w:line="240" w:lineRule="auto"/>
              <w:rPr>
                <w:b/>
                <w:lang w:val="en-GB"/>
              </w:rPr>
            </w:pPr>
            <w:r>
              <w:rPr>
                <w:b/>
                <w:lang w:val="en-GB"/>
              </w:rPr>
              <w:t>Speaker</w:t>
            </w:r>
            <w:r w:rsidR="001B5543">
              <w:rPr>
                <w:b/>
                <w:lang w:val="en-GB"/>
              </w:rPr>
              <w:t>s</w:t>
            </w:r>
            <w:r>
              <w:rPr>
                <w:b/>
                <w:lang w:val="en-GB"/>
              </w:rPr>
              <w:t>:</w:t>
            </w:r>
          </w:p>
          <w:p w14:paraId="53DAE582" w14:textId="4D1E6F04" w:rsidR="0097101C" w:rsidRPr="0097101C" w:rsidRDefault="0097101C" w:rsidP="004F3D3F">
            <w:pPr>
              <w:pStyle w:val="ListParagraph"/>
              <w:numPr>
                <w:ilvl w:val="0"/>
                <w:numId w:val="20"/>
              </w:numPr>
              <w:rPr>
                <w:b/>
                <w:lang w:val="en-US"/>
              </w:rPr>
            </w:pPr>
            <w:r w:rsidRPr="0097101C">
              <w:rPr>
                <w:b/>
                <w:lang w:val="en-GB"/>
              </w:rPr>
              <w:t xml:space="preserve">Louisa </w:t>
            </w:r>
            <w:proofErr w:type="spellStart"/>
            <w:r w:rsidRPr="0097101C">
              <w:rPr>
                <w:b/>
                <w:lang w:val="en-GB"/>
              </w:rPr>
              <w:t>Klingvall</w:t>
            </w:r>
            <w:proofErr w:type="spellEnd"/>
            <w:r>
              <w:rPr>
                <w:b/>
                <w:lang w:val="en-GB"/>
              </w:rPr>
              <w:t xml:space="preserve">, </w:t>
            </w:r>
            <w:r w:rsidRPr="0097101C">
              <w:rPr>
                <w:lang w:val="en-GB"/>
              </w:rPr>
              <w:t xml:space="preserve">Fundamental </w:t>
            </w:r>
            <w:r>
              <w:rPr>
                <w:lang w:val="en-GB"/>
              </w:rPr>
              <w:t>R</w:t>
            </w:r>
            <w:r w:rsidRPr="0097101C">
              <w:rPr>
                <w:lang w:val="en-GB"/>
              </w:rPr>
              <w:t xml:space="preserve">ights Policy, </w:t>
            </w:r>
            <w:r>
              <w:rPr>
                <w:lang w:val="en-GB"/>
              </w:rPr>
              <w:t xml:space="preserve">DG Just, </w:t>
            </w:r>
            <w:r w:rsidRPr="0097101C">
              <w:rPr>
                <w:lang w:val="en-GB"/>
              </w:rPr>
              <w:t>European Commission</w:t>
            </w:r>
          </w:p>
          <w:p w14:paraId="2525CAEF" w14:textId="2794AB38" w:rsidR="0097101C" w:rsidRPr="0097101C" w:rsidRDefault="00E800AE" w:rsidP="004F3D3F">
            <w:pPr>
              <w:pStyle w:val="ListParagraph"/>
              <w:numPr>
                <w:ilvl w:val="0"/>
                <w:numId w:val="20"/>
              </w:numPr>
              <w:rPr>
                <w:b/>
                <w:lang w:val="en-US"/>
              </w:rPr>
            </w:pPr>
            <w:r>
              <w:rPr>
                <w:b/>
                <w:lang w:val="en-US"/>
              </w:rPr>
              <w:t>Kim Malfacini</w:t>
            </w:r>
            <w:r w:rsidR="0097101C" w:rsidRPr="0097101C">
              <w:rPr>
                <w:lang w:val="en-US"/>
              </w:rPr>
              <w:t>,</w:t>
            </w:r>
            <w:r w:rsidR="0097101C" w:rsidRPr="0097101C">
              <w:rPr>
                <w:lang w:val="en-GB"/>
              </w:rPr>
              <w:t xml:space="preserve"> Facebook</w:t>
            </w:r>
          </w:p>
          <w:p w14:paraId="1C8D6A42" w14:textId="70FAC365" w:rsidR="001B5543" w:rsidRPr="001B5543" w:rsidRDefault="00157FBF" w:rsidP="004F3D3F">
            <w:pPr>
              <w:pStyle w:val="ListParagraph"/>
              <w:numPr>
                <w:ilvl w:val="0"/>
                <w:numId w:val="20"/>
              </w:numPr>
              <w:spacing w:after="0" w:line="240" w:lineRule="auto"/>
              <w:rPr>
                <w:b/>
                <w:lang w:val="en-GB"/>
              </w:rPr>
            </w:pPr>
            <w:r w:rsidRPr="00157FBF">
              <w:rPr>
                <w:b/>
                <w:lang w:val="en-GB"/>
              </w:rPr>
              <w:t xml:space="preserve">Roberto </w:t>
            </w:r>
            <w:proofErr w:type="spellStart"/>
            <w:r w:rsidRPr="00157FBF">
              <w:rPr>
                <w:b/>
                <w:lang w:val="en-GB"/>
              </w:rPr>
              <w:t>Burtone</w:t>
            </w:r>
            <w:proofErr w:type="spellEnd"/>
            <w:r w:rsidRPr="00157FBF">
              <w:rPr>
                <w:b/>
                <w:lang w:val="en-GB"/>
              </w:rPr>
              <w:t xml:space="preserve">, </w:t>
            </w:r>
            <w:r w:rsidRPr="00157FBF">
              <w:rPr>
                <w:lang w:val="en-GB"/>
              </w:rPr>
              <w:t>UNAR, Italy</w:t>
            </w:r>
          </w:p>
        </w:tc>
      </w:tr>
      <w:tr w:rsidR="00166F6B" w:rsidRPr="008326B4" w14:paraId="081B9771" w14:textId="77777777" w:rsidTr="00D73CED">
        <w:trPr>
          <w:trHeight w:val="607"/>
        </w:trPr>
        <w:tc>
          <w:tcPr>
            <w:tcW w:w="9073" w:type="dxa"/>
            <w:gridSpan w:val="12"/>
            <w:tcBorders>
              <w:top w:val="single" w:sz="8" w:space="0" w:color="FFFFFF" w:themeColor="background1"/>
              <w:left w:val="single" w:sz="8" w:space="0" w:color="FFFFFF" w:themeColor="background1"/>
              <w:right w:val="single" w:sz="8" w:space="0" w:color="FFFFFF" w:themeColor="background1"/>
            </w:tcBorders>
            <w:shd w:val="clear" w:color="auto" w:fill="0070C0"/>
          </w:tcPr>
          <w:p w14:paraId="6B0DB668" w14:textId="10C2B58C" w:rsidR="00166F6B" w:rsidRDefault="001B5543" w:rsidP="00166F6B">
            <w:pPr>
              <w:spacing w:after="0" w:line="240" w:lineRule="auto"/>
              <w:jc w:val="center"/>
              <w:rPr>
                <w:b/>
                <w:lang w:val="en-GB"/>
              </w:rPr>
            </w:pPr>
            <w:r>
              <w:rPr>
                <w:b/>
                <w:color w:val="FFFFFF" w:themeColor="background1"/>
                <w:sz w:val="28"/>
                <w:lang w:val="en-GB"/>
              </w:rPr>
              <w:t>S</w:t>
            </w:r>
            <w:r w:rsidR="00166F6B">
              <w:rPr>
                <w:b/>
                <w:color w:val="FFFFFF" w:themeColor="background1"/>
                <w:sz w:val="28"/>
                <w:lang w:val="en-GB"/>
              </w:rPr>
              <w:t>ESSION 2: WHAT HAVE WE LEARNT?</w:t>
            </w:r>
          </w:p>
        </w:tc>
      </w:tr>
      <w:tr w:rsidR="00166F6B" w:rsidRPr="00A45E70" w14:paraId="183E6539" w14:textId="77777777" w:rsidTr="004466AB">
        <w:trPr>
          <w:trHeight w:val="682"/>
        </w:trPr>
        <w:tc>
          <w:tcPr>
            <w:tcW w:w="1560" w:type="dxa"/>
            <w:tcBorders>
              <w:top w:val="single" w:sz="8" w:space="0" w:color="FFFFFF" w:themeColor="background1"/>
              <w:left w:val="single" w:sz="8" w:space="0" w:color="FFFFFF" w:themeColor="background1"/>
              <w:right w:val="single" w:sz="8" w:space="0" w:color="FFFFFF" w:themeColor="background1"/>
            </w:tcBorders>
            <w:shd w:val="clear" w:color="auto" w:fill="D9D9D9" w:themeFill="background1" w:themeFillShade="D9"/>
            <w:vAlign w:val="center"/>
          </w:tcPr>
          <w:p w14:paraId="202051AB" w14:textId="77777777" w:rsidR="001C707E" w:rsidRDefault="001C707E" w:rsidP="00166F6B">
            <w:pPr>
              <w:spacing w:after="0" w:line="240" w:lineRule="auto"/>
              <w:jc w:val="center"/>
              <w:rPr>
                <w:b/>
                <w:szCs w:val="28"/>
                <w:lang w:val="en-GB"/>
              </w:rPr>
            </w:pPr>
          </w:p>
          <w:p w14:paraId="593D6716" w14:textId="52299404" w:rsidR="00166F6B" w:rsidRDefault="004434C0" w:rsidP="00166F6B">
            <w:pPr>
              <w:spacing w:after="0" w:line="240" w:lineRule="auto"/>
              <w:jc w:val="center"/>
              <w:rPr>
                <w:b/>
                <w:szCs w:val="28"/>
                <w:lang w:val="en-GB"/>
              </w:rPr>
            </w:pPr>
            <w:r>
              <w:rPr>
                <w:b/>
                <w:szCs w:val="28"/>
                <w:lang w:val="en-GB"/>
              </w:rPr>
              <w:t>16:15-16:45</w:t>
            </w:r>
          </w:p>
        </w:tc>
        <w:tc>
          <w:tcPr>
            <w:tcW w:w="7513" w:type="dxa"/>
            <w:gridSpan w:val="11"/>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6E6" w:themeFill="background2"/>
            <w:vAlign w:val="center"/>
          </w:tcPr>
          <w:p w14:paraId="23A8A7E9" w14:textId="244AEB4D" w:rsidR="00166F6B" w:rsidRDefault="004434C0" w:rsidP="00166F6B">
            <w:pPr>
              <w:spacing w:after="0" w:line="240" w:lineRule="auto"/>
              <w:rPr>
                <w:b/>
                <w:lang w:val="en-GB"/>
              </w:rPr>
            </w:pPr>
            <w:r>
              <w:rPr>
                <w:b/>
                <w:lang w:val="en-GB"/>
              </w:rPr>
              <w:t>Plenary session with short feedback from participants</w:t>
            </w:r>
          </w:p>
        </w:tc>
      </w:tr>
      <w:tr w:rsidR="00166F6B" w:rsidRPr="00A45E70" w14:paraId="7279B3A9" w14:textId="77777777" w:rsidTr="004466AB">
        <w:trPr>
          <w:trHeight w:val="248"/>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5280438C" w14:textId="17BD9806" w:rsidR="00166F6B" w:rsidRDefault="00994F32" w:rsidP="00166F6B">
            <w:pPr>
              <w:spacing w:after="0" w:line="240" w:lineRule="auto"/>
              <w:jc w:val="center"/>
              <w:rPr>
                <w:b/>
                <w:szCs w:val="28"/>
                <w:lang w:val="en-GB"/>
              </w:rPr>
            </w:pPr>
            <w:r>
              <w:rPr>
                <w:b/>
                <w:szCs w:val="28"/>
                <w:lang w:val="en-GB"/>
              </w:rPr>
              <w:t>Evening</w:t>
            </w:r>
          </w:p>
        </w:tc>
        <w:tc>
          <w:tcPr>
            <w:tcW w:w="7513" w:type="dxa"/>
            <w:gridSpan w:val="11"/>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2CC" w:themeFill="accent4" w:themeFillTint="33"/>
            <w:vAlign w:val="center"/>
          </w:tcPr>
          <w:p w14:paraId="76DDFD46" w14:textId="77777777" w:rsidR="00166F6B" w:rsidRDefault="00166F6B" w:rsidP="00166F6B">
            <w:pPr>
              <w:spacing w:after="0" w:line="240" w:lineRule="auto"/>
              <w:rPr>
                <w:b/>
                <w:lang w:val="en-GB"/>
              </w:rPr>
            </w:pPr>
            <w:r>
              <w:rPr>
                <w:b/>
                <w:lang w:val="en-GB"/>
              </w:rPr>
              <w:t>Social event</w:t>
            </w:r>
          </w:p>
          <w:p w14:paraId="1DAC34FE" w14:textId="51F2B8DF" w:rsidR="00166F6B" w:rsidRDefault="00166F6B" w:rsidP="00166F6B">
            <w:pPr>
              <w:spacing w:after="0" w:line="240" w:lineRule="auto"/>
              <w:rPr>
                <w:b/>
                <w:lang w:val="en-GB"/>
              </w:rPr>
            </w:pPr>
          </w:p>
        </w:tc>
      </w:tr>
      <w:tr w:rsidR="00166F6B" w:rsidRPr="00A45E70" w14:paraId="6D443275" w14:textId="77777777" w:rsidTr="004466AB">
        <w:trPr>
          <w:trHeight w:val="248"/>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41EE4DDC" w14:textId="77777777" w:rsidR="00166F6B" w:rsidRDefault="00166F6B" w:rsidP="00166F6B">
            <w:pPr>
              <w:spacing w:after="0" w:line="240" w:lineRule="auto"/>
              <w:jc w:val="center"/>
              <w:rPr>
                <w:b/>
                <w:szCs w:val="28"/>
                <w:lang w:val="en-GB"/>
              </w:rPr>
            </w:pPr>
          </w:p>
        </w:tc>
        <w:tc>
          <w:tcPr>
            <w:tcW w:w="7513" w:type="dxa"/>
            <w:gridSpan w:val="11"/>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6E2DC750" w14:textId="77777777" w:rsidR="00166F6B" w:rsidRDefault="00166F6B" w:rsidP="00166F6B">
            <w:pPr>
              <w:spacing w:after="0" w:line="240" w:lineRule="auto"/>
              <w:rPr>
                <w:b/>
                <w:lang w:val="en-GB"/>
              </w:rPr>
            </w:pPr>
          </w:p>
        </w:tc>
      </w:tr>
      <w:tr w:rsidR="00166F6B" w:rsidRPr="008326B4" w14:paraId="6E7D2027" w14:textId="77777777" w:rsidTr="00D73CED">
        <w:trPr>
          <w:trHeight w:val="248"/>
        </w:trPr>
        <w:tc>
          <w:tcPr>
            <w:tcW w:w="9073" w:type="dxa"/>
            <w:gridSpan w:val="1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tcPr>
          <w:p w14:paraId="745EB923" w14:textId="033DD1C1" w:rsidR="00166F6B" w:rsidRDefault="00411C9E" w:rsidP="00166F6B">
            <w:pPr>
              <w:spacing w:after="0" w:line="240" w:lineRule="auto"/>
              <w:jc w:val="center"/>
              <w:rPr>
                <w:b/>
                <w:color w:val="FFFFFF" w:themeColor="background1"/>
                <w:sz w:val="28"/>
                <w:lang w:val="en-GB"/>
              </w:rPr>
            </w:pPr>
            <w:r>
              <w:rPr>
                <w:b/>
                <w:color w:val="FFFFFF" w:themeColor="background1"/>
                <w:sz w:val="28"/>
                <w:lang w:val="en-GB"/>
              </w:rPr>
              <w:t>Tuesday 20 November</w:t>
            </w:r>
            <w:r w:rsidR="00166F6B">
              <w:rPr>
                <w:b/>
                <w:color w:val="FFFFFF" w:themeColor="background1"/>
                <w:sz w:val="28"/>
                <w:lang w:val="en-GB"/>
              </w:rPr>
              <w:t xml:space="preserve">: </w:t>
            </w:r>
            <w:r w:rsidR="003C4E03">
              <w:rPr>
                <w:b/>
                <w:color w:val="FFFFFF" w:themeColor="background1"/>
                <w:sz w:val="28"/>
                <w:lang w:val="en-GB"/>
              </w:rPr>
              <w:t>TACKLING HATE SPEECH</w:t>
            </w:r>
          </w:p>
          <w:p w14:paraId="6C50B002" w14:textId="35C1366B" w:rsidR="00C03509" w:rsidRPr="004D5763" w:rsidRDefault="004D5763" w:rsidP="004D5763">
            <w:pPr>
              <w:spacing w:after="0" w:line="240" w:lineRule="auto"/>
              <w:jc w:val="center"/>
              <w:rPr>
                <w:b/>
                <w:i/>
                <w:color w:val="FFFFFF" w:themeColor="background1"/>
                <w:sz w:val="24"/>
                <w:szCs w:val="24"/>
                <w:lang w:val="en-GB"/>
              </w:rPr>
            </w:pPr>
            <w:r w:rsidRPr="004D5763">
              <w:rPr>
                <w:b/>
                <w:i/>
                <w:color w:val="FFFFFF" w:themeColor="background1"/>
                <w:sz w:val="24"/>
                <w:szCs w:val="24"/>
                <w:lang w:val="en-GB"/>
              </w:rPr>
              <w:t>Hotel Quirinale</w:t>
            </w:r>
          </w:p>
        </w:tc>
      </w:tr>
      <w:tr w:rsidR="00D73CED" w:rsidRPr="00FA1D40" w14:paraId="66FC68CD" w14:textId="77777777" w:rsidTr="00D73CED">
        <w:trPr>
          <w:trHeight w:val="248"/>
        </w:trPr>
        <w:tc>
          <w:tcPr>
            <w:tcW w:w="9073" w:type="dxa"/>
            <w:gridSpan w:val="12"/>
            <w:tcBorders>
              <w:top w:val="single" w:sz="8" w:space="0" w:color="FFFFFF" w:themeColor="background1"/>
              <w:left w:val="single" w:sz="8" w:space="0" w:color="FFFFFF" w:themeColor="background1"/>
              <w:right w:val="single" w:sz="8" w:space="0" w:color="FFFFFF" w:themeColor="background1"/>
            </w:tcBorders>
            <w:shd w:val="clear" w:color="auto" w:fill="0070C0"/>
            <w:vAlign w:val="center"/>
          </w:tcPr>
          <w:p w14:paraId="21B63AD9" w14:textId="43A2ADC4" w:rsidR="00D73CED" w:rsidRPr="00D33F7A" w:rsidRDefault="00D73CED" w:rsidP="00D73CED">
            <w:pPr>
              <w:spacing w:after="0" w:line="240" w:lineRule="auto"/>
              <w:jc w:val="center"/>
              <w:rPr>
                <w:rFonts w:cs="Arial"/>
                <w:b/>
                <w:color w:val="FFFFFF" w:themeColor="background1"/>
                <w:sz w:val="28"/>
                <w:lang w:val="en-US"/>
              </w:rPr>
            </w:pPr>
            <w:r w:rsidRPr="00D33F7A">
              <w:rPr>
                <w:rFonts w:cs="Arial"/>
                <w:b/>
                <w:color w:val="FFFFFF" w:themeColor="background1"/>
                <w:sz w:val="28"/>
                <w:lang w:val="en-US"/>
              </w:rPr>
              <w:t>KEYNOTE SPEECH</w:t>
            </w:r>
            <w:r>
              <w:rPr>
                <w:rFonts w:cs="Arial"/>
                <w:b/>
                <w:color w:val="FFFFFF" w:themeColor="background1"/>
                <w:sz w:val="28"/>
                <w:lang w:val="en-US"/>
              </w:rPr>
              <w:t xml:space="preserve"> 2</w:t>
            </w:r>
          </w:p>
        </w:tc>
      </w:tr>
      <w:tr w:rsidR="00D73CED" w:rsidRPr="00D14FAB" w14:paraId="26C52311" w14:textId="77777777" w:rsidTr="004466AB">
        <w:trPr>
          <w:trHeight w:val="537"/>
        </w:trPr>
        <w:tc>
          <w:tcPr>
            <w:tcW w:w="1560" w:type="dxa"/>
            <w:shd w:val="clear" w:color="auto" w:fill="D9D9D9" w:themeFill="background1" w:themeFillShade="D9"/>
            <w:vAlign w:val="center"/>
          </w:tcPr>
          <w:p w14:paraId="7C4D75BB" w14:textId="0058DA8A" w:rsidR="00D73CED" w:rsidRPr="007D69E3" w:rsidRDefault="00D73CED" w:rsidP="00D73CED">
            <w:pPr>
              <w:spacing w:after="0" w:line="240" w:lineRule="auto"/>
              <w:jc w:val="center"/>
              <w:rPr>
                <w:b/>
                <w:lang w:val="en-GB"/>
              </w:rPr>
            </w:pPr>
            <w:r>
              <w:rPr>
                <w:b/>
                <w:lang w:val="en-GB"/>
              </w:rPr>
              <w:t>9</w:t>
            </w:r>
            <w:r w:rsidR="005F0AAD">
              <w:rPr>
                <w:b/>
                <w:lang w:val="en-GB"/>
              </w:rPr>
              <w:t>:00-9:30</w:t>
            </w:r>
          </w:p>
        </w:tc>
        <w:tc>
          <w:tcPr>
            <w:tcW w:w="7513" w:type="dxa"/>
            <w:gridSpan w:val="11"/>
            <w:shd w:val="clear" w:color="auto" w:fill="F2F2F2"/>
            <w:vAlign w:val="center"/>
          </w:tcPr>
          <w:p w14:paraId="61D47D40" w14:textId="7CA02046" w:rsidR="00FA5AEB" w:rsidRDefault="00FA5AEB" w:rsidP="00D73CED">
            <w:pPr>
              <w:spacing w:after="0" w:line="240" w:lineRule="auto"/>
              <w:rPr>
                <w:b/>
                <w:lang w:val="en-GB"/>
              </w:rPr>
            </w:pPr>
            <w:r>
              <w:rPr>
                <w:b/>
                <w:lang w:val="en-GB"/>
              </w:rPr>
              <w:t>Hate speech: My story</w:t>
            </w:r>
          </w:p>
          <w:p w14:paraId="19492961" w14:textId="2010FC31" w:rsidR="00D73CED" w:rsidRPr="004717D2" w:rsidRDefault="004717D2" w:rsidP="00D73CED">
            <w:pPr>
              <w:spacing w:after="0" w:line="240" w:lineRule="auto"/>
              <w:rPr>
                <w:b/>
                <w:lang w:val="en-GB"/>
              </w:rPr>
            </w:pPr>
            <w:proofErr w:type="spellStart"/>
            <w:r w:rsidRPr="004717D2">
              <w:rPr>
                <w:b/>
                <w:lang w:val="en-GB"/>
              </w:rPr>
              <w:t>Rokhaya</w:t>
            </w:r>
            <w:proofErr w:type="spellEnd"/>
            <w:r w:rsidRPr="004717D2">
              <w:rPr>
                <w:b/>
                <w:lang w:val="en-GB"/>
              </w:rPr>
              <w:t xml:space="preserve"> Diallo</w:t>
            </w:r>
            <w:r w:rsidRPr="004717D2">
              <w:rPr>
                <w:lang w:val="en-GB"/>
              </w:rPr>
              <w:t>, Journalist</w:t>
            </w:r>
            <w:r w:rsidR="008326B4">
              <w:rPr>
                <w:lang w:val="en-GB"/>
              </w:rPr>
              <w:t xml:space="preserve"> (TBC)</w:t>
            </w:r>
          </w:p>
        </w:tc>
      </w:tr>
      <w:tr w:rsidR="00D73CED" w:rsidRPr="0054733B" w14:paraId="4AB49348" w14:textId="77777777" w:rsidTr="004466AB">
        <w:trPr>
          <w:trHeight w:val="537"/>
        </w:trPr>
        <w:tc>
          <w:tcPr>
            <w:tcW w:w="1560" w:type="dxa"/>
            <w:shd w:val="clear" w:color="auto" w:fill="D9D9D9" w:themeFill="background1" w:themeFillShade="D9"/>
            <w:vAlign w:val="center"/>
          </w:tcPr>
          <w:p w14:paraId="54859D3A" w14:textId="292FEBA5" w:rsidR="00D73CED" w:rsidRDefault="005F0AAD" w:rsidP="00D73CED">
            <w:pPr>
              <w:spacing w:after="0" w:line="240" w:lineRule="auto"/>
              <w:jc w:val="center"/>
              <w:rPr>
                <w:b/>
                <w:lang w:val="en-GB"/>
              </w:rPr>
            </w:pPr>
            <w:r>
              <w:rPr>
                <w:b/>
                <w:lang w:val="en-GB"/>
              </w:rPr>
              <w:t>9:30-9:45</w:t>
            </w:r>
          </w:p>
        </w:tc>
        <w:tc>
          <w:tcPr>
            <w:tcW w:w="7513" w:type="dxa"/>
            <w:gridSpan w:val="11"/>
            <w:shd w:val="clear" w:color="auto" w:fill="F2F2F2"/>
            <w:vAlign w:val="center"/>
          </w:tcPr>
          <w:p w14:paraId="24ED9D34" w14:textId="605EFBCD" w:rsidR="00D73CED" w:rsidRDefault="00D73CED" w:rsidP="00D73CED">
            <w:pPr>
              <w:spacing w:after="0" w:line="240" w:lineRule="auto"/>
              <w:rPr>
                <w:b/>
                <w:lang w:val="en-GB"/>
              </w:rPr>
            </w:pPr>
            <w:r>
              <w:rPr>
                <w:rFonts w:cs="Arial"/>
                <w:b/>
                <w:lang w:val="en-US"/>
              </w:rPr>
              <w:t>Questions &amp; Answers</w:t>
            </w:r>
          </w:p>
        </w:tc>
      </w:tr>
      <w:tr w:rsidR="004466AB" w:rsidRPr="008326B4" w14:paraId="6109790F" w14:textId="77777777" w:rsidTr="004466AB">
        <w:trPr>
          <w:trHeight w:val="537"/>
        </w:trPr>
        <w:tc>
          <w:tcPr>
            <w:tcW w:w="1560" w:type="dxa"/>
            <w:shd w:val="clear" w:color="auto" w:fill="D9D9D9" w:themeFill="background1" w:themeFillShade="D9"/>
            <w:vAlign w:val="center"/>
          </w:tcPr>
          <w:p w14:paraId="49BC8521" w14:textId="7C9C5C39" w:rsidR="004466AB" w:rsidRDefault="005F0AAD" w:rsidP="004466AB">
            <w:pPr>
              <w:spacing w:after="0" w:line="240" w:lineRule="auto"/>
              <w:jc w:val="center"/>
              <w:rPr>
                <w:b/>
                <w:lang w:val="en-GB"/>
              </w:rPr>
            </w:pPr>
            <w:r>
              <w:rPr>
                <w:b/>
                <w:lang w:val="en-GB"/>
              </w:rPr>
              <w:t>9:45-10:00</w:t>
            </w:r>
          </w:p>
        </w:tc>
        <w:tc>
          <w:tcPr>
            <w:tcW w:w="7513" w:type="dxa"/>
            <w:gridSpan w:val="11"/>
            <w:shd w:val="clear" w:color="auto" w:fill="F2F2F2"/>
            <w:vAlign w:val="center"/>
          </w:tcPr>
          <w:p w14:paraId="604C0FDD" w14:textId="0B3ACC68" w:rsidR="004466AB" w:rsidRDefault="00D162F8" w:rsidP="004466AB">
            <w:pPr>
              <w:spacing w:after="0" w:line="240" w:lineRule="auto"/>
              <w:rPr>
                <w:rFonts w:cs="Arial"/>
                <w:b/>
                <w:lang w:val="en-US"/>
              </w:rPr>
            </w:pPr>
            <w:r>
              <w:rPr>
                <w:b/>
                <w:lang w:val="en-GB"/>
              </w:rPr>
              <w:t>Warm-up with Facilitator Namir</w:t>
            </w:r>
            <w:r w:rsidRPr="00D162F8">
              <w:rPr>
                <w:b/>
                <w:lang w:val="en-GB"/>
              </w:rPr>
              <w:t xml:space="preserve"> Chowdhury</w:t>
            </w:r>
          </w:p>
        </w:tc>
      </w:tr>
      <w:tr w:rsidR="004466AB" w:rsidRPr="00A45E70" w14:paraId="32345826" w14:textId="77777777" w:rsidTr="00D73CED">
        <w:trPr>
          <w:trHeight w:val="248"/>
        </w:trPr>
        <w:tc>
          <w:tcPr>
            <w:tcW w:w="9073" w:type="dxa"/>
            <w:gridSpan w:val="1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0C0"/>
            <w:vAlign w:val="center"/>
          </w:tcPr>
          <w:p w14:paraId="3E1B23AC" w14:textId="78D9AF84" w:rsidR="004466AB" w:rsidRPr="003E3742" w:rsidRDefault="004466AB" w:rsidP="004466AB">
            <w:pPr>
              <w:spacing w:after="0" w:line="240" w:lineRule="auto"/>
              <w:jc w:val="center"/>
              <w:rPr>
                <w:rFonts w:cs="Arial"/>
                <w:b/>
                <w:color w:val="FFFFFF" w:themeColor="background1"/>
                <w:sz w:val="28"/>
                <w:lang w:val="en-US"/>
              </w:rPr>
            </w:pPr>
            <w:r>
              <w:rPr>
                <w:rFonts w:cs="Arial"/>
                <w:b/>
                <w:color w:val="FFFFFF" w:themeColor="background1"/>
                <w:sz w:val="28"/>
                <w:lang w:val="en-US"/>
              </w:rPr>
              <w:t>SESSION 3: TOOLS TO TACKLE HATE SPEECH</w:t>
            </w:r>
            <w:r>
              <w:rPr>
                <w:rFonts w:cs="Arial"/>
                <w:b/>
                <w:color w:val="FFFFFF" w:themeColor="background1"/>
                <w:sz w:val="28"/>
                <w:lang w:val="en-US"/>
              </w:rPr>
              <w:br/>
            </w:r>
            <w:r w:rsidRPr="00160FDE">
              <w:rPr>
                <w:b/>
                <w:color w:val="FFFFFF" w:themeColor="background1"/>
                <w:sz w:val="24"/>
                <w:lang w:val="en-GB"/>
              </w:rPr>
              <w:t xml:space="preserve">Chair: </w:t>
            </w:r>
          </w:p>
        </w:tc>
      </w:tr>
      <w:tr w:rsidR="004466AB" w:rsidRPr="00A45E70" w14:paraId="7940159C" w14:textId="77777777" w:rsidTr="00D73CED">
        <w:trPr>
          <w:gridAfter w:val="1"/>
          <w:wAfter w:w="11" w:type="dxa"/>
        </w:trPr>
        <w:tc>
          <w:tcPr>
            <w:tcW w:w="9062" w:type="dxa"/>
            <w:gridSpan w:val="11"/>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DED" w:themeFill="accent3" w:themeFillTint="33"/>
            <w:vAlign w:val="center"/>
          </w:tcPr>
          <w:p w14:paraId="105DCAF7" w14:textId="542B706A" w:rsidR="004466AB" w:rsidRPr="00521562" w:rsidRDefault="004466AB" w:rsidP="004466AB">
            <w:pPr>
              <w:spacing w:after="0" w:line="240" w:lineRule="auto"/>
              <w:rPr>
                <w:rFonts w:cs="Arial"/>
                <w:i/>
                <w:lang w:val="en-US"/>
              </w:rPr>
            </w:pPr>
          </w:p>
        </w:tc>
      </w:tr>
      <w:tr w:rsidR="00E63C7D" w:rsidRPr="00B72BEF" w14:paraId="69BF5CA2" w14:textId="77777777" w:rsidTr="004466AB">
        <w:trPr>
          <w:gridAfter w:val="1"/>
          <w:wAfter w:w="11" w:type="dxa"/>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7727786E" w14:textId="70292730" w:rsidR="00E63C7D" w:rsidRDefault="00E63C7D" w:rsidP="00FB0D40">
            <w:pPr>
              <w:spacing w:after="0" w:line="240" w:lineRule="auto"/>
              <w:jc w:val="center"/>
              <w:rPr>
                <w:b/>
                <w:lang w:val="en-GB"/>
              </w:rPr>
            </w:pPr>
            <w:r>
              <w:rPr>
                <w:b/>
                <w:lang w:val="en-GB"/>
              </w:rPr>
              <w:t>10:00-10:20</w:t>
            </w:r>
          </w:p>
        </w:tc>
        <w:tc>
          <w:tcPr>
            <w:tcW w:w="3805"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0440C99" w14:textId="58B2F1D7" w:rsidR="00E63C7D" w:rsidRDefault="00C90D5E" w:rsidP="00FB0D40">
            <w:pPr>
              <w:spacing w:after="0" w:line="240" w:lineRule="auto"/>
              <w:rPr>
                <w:rFonts w:cs="Arial"/>
                <w:b/>
                <w:lang w:val="en-US"/>
              </w:rPr>
            </w:pPr>
            <w:r w:rsidRPr="00C90D5E">
              <w:rPr>
                <w:rFonts w:cs="Arial"/>
                <w:b/>
                <w:lang w:val="en-US"/>
              </w:rPr>
              <w:t xml:space="preserve">ECRI </w:t>
            </w:r>
            <w:r>
              <w:rPr>
                <w:rFonts w:cs="Arial"/>
                <w:b/>
                <w:lang w:val="en-US"/>
              </w:rPr>
              <w:t>GPR</w:t>
            </w:r>
            <w:r w:rsidRPr="00C90D5E">
              <w:rPr>
                <w:rFonts w:cs="Arial"/>
                <w:b/>
                <w:lang w:val="en-US"/>
              </w:rPr>
              <w:t xml:space="preserve"> No.15 on Combating Hate Speech</w:t>
            </w:r>
            <w:r>
              <w:rPr>
                <w:rFonts w:cs="Arial"/>
                <w:b/>
                <w:lang w:val="en-US"/>
              </w:rPr>
              <w:t xml:space="preserve"> – Highlights for Equality Bodies</w:t>
            </w:r>
          </w:p>
        </w:tc>
        <w:tc>
          <w:tcPr>
            <w:tcW w:w="3697"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A40E25" w14:textId="12887D7B" w:rsidR="00E63C7D" w:rsidRPr="00B72BEF" w:rsidRDefault="00B72BEF" w:rsidP="007A41FE">
            <w:pPr>
              <w:spacing w:before="100" w:beforeAutospacing="1" w:after="100" w:afterAutospacing="1"/>
              <w:rPr>
                <w:rFonts w:ascii="Arial" w:hAnsi="Arial" w:cs="Arial"/>
                <w:color w:val="1F497D"/>
                <w:sz w:val="20"/>
                <w:szCs w:val="20"/>
                <w:lang w:eastAsia="en-GB"/>
              </w:rPr>
            </w:pPr>
            <w:r>
              <w:rPr>
                <w:b/>
                <w:lang w:val="en-GB"/>
              </w:rPr>
              <w:t xml:space="preserve">Tena </w:t>
            </w:r>
            <w:proofErr w:type="spellStart"/>
            <w:r w:rsidRPr="00B72BEF">
              <w:rPr>
                <w:b/>
              </w:rPr>
              <w:t>Šimonović</w:t>
            </w:r>
            <w:proofErr w:type="spellEnd"/>
            <w:r w:rsidRPr="00B72BEF">
              <w:rPr>
                <w:b/>
              </w:rPr>
              <w:t xml:space="preserve"> Einwalter, </w:t>
            </w:r>
            <w:proofErr w:type="spellStart"/>
            <w:r>
              <w:rPr>
                <w:rFonts w:cs="Arial"/>
              </w:rPr>
              <w:t>Croatian</w:t>
            </w:r>
            <w:proofErr w:type="spellEnd"/>
            <w:r>
              <w:rPr>
                <w:rFonts w:cs="Arial"/>
              </w:rPr>
              <w:t xml:space="preserve"> </w:t>
            </w:r>
            <w:proofErr w:type="spellStart"/>
            <w:r w:rsidR="00CC6E0C">
              <w:rPr>
                <w:rFonts w:cs="Arial"/>
              </w:rPr>
              <w:t>R</w:t>
            </w:r>
            <w:r>
              <w:rPr>
                <w:rFonts w:cs="Arial"/>
              </w:rPr>
              <w:t>epresentative</w:t>
            </w:r>
            <w:proofErr w:type="spellEnd"/>
            <w:r>
              <w:rPr>
                <w:rFonts w:cs="Arial"/>
              </w:rPr>
              <w:t xml:space="preserve"> of</w:t>
            </w:r>
            <w:r w:rsidRPr="00B72BEF">
              <w:rPr>
                <w:rFonts w:cs="Arial"/>
              </w:rPr>
              <w:t xml:space="preserve"> </w:t>
            </w:r>
            <w:proofErr w:type="spellStart"/>
            <w:r w:rsidRPr="00B72BEF">
              <w:rPr>
                <w:rFonts w:cs="Arial"/>
              </w:rPr>
              <w:t>European</w:t>
            </w:r>
            <w:proofErr w:type="spellEnd"/>
            <w:r w:rsidRPr="00B72BEF">
              <w:rPr>
                <w:rFonts w:cs="Arial"/>
              </w:rPr>
              <w:t xml:space="preserve"> Commission </w:t>
            </w:r>
            <w:proofErr w:type="spellStart"/>
            <w:r w:rsidRPr="00B72BEF">
              <w:rPr>
                <w:rFonts w:cs="Arial"/>
              </w:rPr>
              <w:t>a</w:t>
            </w:r>
            <w:r>
              <w:rPr>
                <w:rFonts w:cs="Arial"/>
              </w:rPr>
              <w:t>gainst</w:t>
            </w:r>
            <w:proofErr w:type="spellEnd"/>
            <w:r>
              <w:rPr>
                <w:rFonts w:cs="Arial"/>
              </w:rPr>
              <w:t xml:space="preserve"> </w:t>
            </w:r>
            <w:proofErr w:type="spellStart"/>
            <w:r>
              <w:rPr>
                <w:rFonts w:cs="Arial"/>
              </w:rPr>
              <w:t>Racism</w:t>
            </w:r>
            <w:proofErr w:type="spellEnd"/>
            <w:r>
              <w:rPr>
                <w:rFonts w:cs="Arial"/>
              </w:rPr>
              <w:t xml:space="preserve"> &amp; </w:t>
            </w:r>
            <w:proofErr w:type="spellStart"/>
            <w:r>
              <w:rPr>
                <w:rFonts w:cs="Arial"/>
              </w:rPr>
              <w:t>Intolerance</w:t>
            </w:r>
            <w:proofErr w:type="spellEnd"/>
            <w:r w:rsidR="00CC6E0C">
              <w:rPr>
                <w:rFonts w:cs="Arial"/>
              </w:rPr>
              <w:t xml:space="preserve"> (ECRI)</w:t>
            </w:r>
            <w:r>
              <w:rPr>
                <w:rFonts w:cs="Arial"/>
              </w:rPr>
              <w:t>, Council of Europe</w:t>
            </w:r>
          </w:p>
        </w:tc>
      </w:tr>
      <w:tr w:rsidR="00FB0D40" w:rsidRPr="00FB0D40" w14:paraId="50FB3F85" w14:textId="77777777" w:rsidTr="004466AB">
        <w:trPr>
          <w:gridAfter w:val="1"/>
          <w:wAfter w:w="11" w:type="dxa"/>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1D267B67" w14:textId="48BF38A0" w:rsidR="00FB0D40" w:rsidRDefault="00FB0D40" w:rsidP="00FB0D40">
            <w:pPr>
              <w:spacing w:after="0" w:line="240" w:lineRule="auto"/>
              <w:jc w:val="center"/>
              <w:rPr>
                <w:b/>
                <w:lang w:val="en-GB"/>
              </w:rPr>
            </w:pPr>
            <w:r>
              <w:rPr>
                <w:b/>
                <w:lang w:val="en-GB"/>
              </w:rPr>
              <w:t>10:20</w:t>
            </w:r>
            <w:r w:rsidR="00E63C7D">
              <w:rPr>
                <w:b/>
                <w:lang w:val="en-GB"/>
              </w:rPr>
              <w:t>-10:4</w:t>
            </w:r>
            <w:r w:rsidR="001B3CF7">
              <w:rPr>
                <w:b/>
                <w:lang w:val="en-GB"/>
              </w:rPr>
              <w:t>5</w:t>
            </w:r>
          </w:p>
        </w:tc>
        <w:tc>
          <w:tcPr>
            <w:tcW w:w="3805"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7994510" w14:textId="41D4E1F0" w:rsidR="00FB0D40" w:rsidRPr="0040634A" w:rsidRDefault="00FB0D40" w:rsidP="00FB0D40">
            <w:pPr>
              <w:spacing w:after="0" w:line="240" w:lineRule="auto"/>
              <w:rPr>
                <w:rFonts w:cs="Arial"/>
                <w:b/>
                <w:lang w:val="nl-NL"/>
              </w:rPr>
            </w:pPr>
            <w:r>
              <w:rPr>
                <w:rFonts w:cs="Arial"/>
                <w:b/>
                <w:lang w:val="en-US"/>
              </w:rPr>
              <w:t>Tools equality bodies use to tackle hate speech</w:t>
            </w:r>
          </w:p>
        </w:tc>
        <w:tc>
          <w:tcPr>
            <w:tcW w:w="3697"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71C3A74" w14:textId="1FC52A5E" w:rsidR="00FB0D40" w:rsidRPr="00FB0D40" w:rsidRDefault="00FB0D40" w:rsidP="00FB0D40">
            <w:pPr>
              <w:spacing w:after="0" w:line="240" w:lineRule="auto"/>
              <w:rPr>
                <w:rFonts w:cs="Arial"/>
              </w:rPr>
            </w:pPr>
            <w:r w:rsidRPr="00D21A31">
              <w:rPr>
                <w:rFonts w:cs="Arial"/>
                <w:b/>
              </w:rPr>
              <w:t xml:space="preserve">Niall Crowley, </w:t>
            </w:r>
            <w:proofErr w:type="spellStart"/>
            <w:r w:rsidRPr="00D21A31">
              <w:rPr>
                <w:rFonts w:cs="Arial"/>
              </w:rPr>
              <w:t>author</w:t>
            </w:r>
            <w:proofErr w:type="spellEnd"/>
            <w:r w:rsidRPr="00D21A31">
              <w:rPr>
                <w:rFonts w:cs="Arial"/>
              </w:rPr>
              <w:t xml:space="preserve"> of </w:t>
            </w:r>
            <w:proofErr w:type="spellStart"/>
            <w:r w:rsidRPr="00D21A31">
              <w:rPr>
                <w:rFonts w:cs="Arial"/>
              </w:rPr>
              <w:t>Equinet</w:t>
            </w:r>
            <w:proofErr w:type="spellEnd"/>
            <w:r w:rsidRPr="00D21A31">
              <w:rPr>
                <w:rFonts w:cs="Arial"/>
              </w:rPr>
              <w:t xml:space="preserve"> Perspective</w:t>
            </w:r>
          </w:p>
        </w:tc>
      </w:tr>
      <w:tr w:rsidR="00FB0D40" w:rsidRPr="00FB0D40" w14:paraId="153A0348" w14:textId="77777777" w:rsidTr="004466AB">
        <w:trPr>
          <w:gridAfter w:val="1"/>
          <w:wAfter w:w="11" w:type="dxa"/>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60678D8C" w14:textId="03733C7B" w:rsidR="00FB0D40" w:rsidRDefault="00FB0D40" w:rsidP="00FB0D40">
            <w:pPr>
              <w:spacing w:after="0" w:line="240" w:lineRule="auto"/>
              <w:jc w:val="center"/>
              <w:rPr>
                <w:b/>
                <w:lang w:val="en-GB"/>
              </w:rPr>
            </w:pPr>
            <w:r>
              <w:rPr>
                <w:b/>
                <w:lang w:val="en-GB"/>
              </w:rPr>
              <w:t>10:4</w:t>
            </w:r>
            <w:r w:rsidR="001B3CF7">
              <w:rPr>
                <w:b/>
                <w:lang w:val="en-GB"/>
              </w:rPr>
              <w:t>5</w:t>
            </w:r>
            <w:r w:rsidR="00E63C7D">
              <w:rPr>
                <w:b/>
                <w:lang w:val="en-GB"/>
              </w:rPr>
              <w:t>-11:00</w:t>
            </w:r>
          </w:p>
        </w:tc>
        <w:tc>
          <w:tcPr>
            <w:tcW w:w="3805"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AE2D51" w14:textId="27C1CF91" w:rsidR="008D4D89" w:rsidRPr="008D4D89" w:rsidRDefault="00A01588" w:rsidP="00FB0D40">
            <w:pPr>
              <w:spacing w:after="0" w:line="240" w:lineRule="auto"/>
              <w:rPr>
                <w:rFonts w:cs="Arial"/>
                <w:b/>
                <w:lang w:val="en-US"/>
              </w:rPr>
            </w:pPr>
            <w:r>
              <w:rPr>
                <w:b/>
                <w:lang w:val="en-GB"/>
              </w:rPr>
              <w:t>The role of web constables</w:t>
            </w:r>
            <w:r w:rsidR="00AC2D10">
              <w:rPr>
                <w:b/>
                <w:lang w:val="en-GB"/>
              </w:rPr>
              <w:t xml:space="preserve"> </w:t>
            </w:r>
            <w:r w:rsidR="00AC2D10">
              <w:rPr>
                <w:b/>
                <w:lang w:val="en-GB"/>
              </w:rPr>
              <w:br/>
            </w:r>
            <w:r w:rsidR="00AC2D10">
              <w:rPr>
                <w:rFonts w:cs="Arial"/>
                <w:lang w:val="en-GB"/>
              </w:rPr>
              <w:t>(via video conference)</w:t>
            </w:r>
          </w:p>
        </w:tc>
        <w:tc>
          <w:tcPr>
            <w:tcW w:w="3697"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80D671F" w14:textId="289DB302" w:rsidR="008D4D89" w:rsidRPr="00AC2D10" w:rsidRDefault="00AC2D10" w:rsidP="00FB0D40">
            <w:pPr>
              <w:spacing w:after="0" w:line="240" w:lineRule="auto"/>
              <w:rPr>
                <w:rFonts w:cs="Arial"/>
              </w:rPr>
            </w:pPr>
            <w:r w:rsidRPr="00AC2D10">
              <w:rPr>
                <w:b/>
                <w:lang w:val="en-GB"/>
              </w:rPr>
              <w:t>Andero Sepp</w:t>
            </w:r>
            <w:r>
              <w:rPr>
                <w:lang w:val="en-GB"/>
              </w:rPr>
              <w:t xml:space="preserve">, </w:t>
            </w:r>
            <w:r w:rsidR="008D4D89">
              <w:rPr>
                <w:lang w:val="en-GB"/>
              </w:rPr>
              <w:t xml:space="preserve">Estonian Web Constables </w:t>
            </w:r>
          </w:p>
        </w:tc>
      </w:tr>
      <w:tr w:rsidR="00FB0D40" w:rsidRPr="00000597" w14:paraId="254CA9D7" w14:textId="77777777" w:rsidTr="004466AB">
        <w:trPr>
          <w:gridAfter w:val="1"/>
          <w:wAfter w:w="11" w:type="dxa"/>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9C90970" w14:textId="7179FCB6" w:rsidR="00FB0D40" w:rsidRDefault="00FB0D40" w:rsidP="00FB0D40">
            <w:pPr>
              <w:spacing w:after="0" w:line="240" w:lineRule="auto"/>
              <w:jc w:val="center"/>
              <w:rPr>
                <w:b/>
                <w:lang w:val="en-US"/>
              </w:rPr>
            </w:pPr>
            <w:r>
              <w:rPr>
                <w:b/>
                <w:lang w:val="en-US"/>
              </w:rPr>
              <w:t>11:</w:t>
            </w:r>
            <w:r w:rsidR="00E63C7D">
              <w:rPr>
                <w:b/>
                <w:lang w:val="en-US"/>
              </w:rPr>
              <w:t>00</w:t>
            </w:r>
            <w:r>
              <w:rPr>
                <w:b/>
                <w:lang w:val="en-US"/>
              </w:rPr>
              <w:t>-11:</w:t>
            </w:r>
            <w:r w:rsidR="00E63C7D">
              <w:rPr>
                <w:b/>
                <w:lang w:val="en-US"/>
              </w:rPr>
              <w:t>15</w:t>
            </w:r>
          </w:p>
        </w:tc>
        <w:tc>
          <w:tcPr>
            <w:tcW w:w="7502" w:type="dxa"/>
            <w:gridSpan w:val="10"/>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7BB7F4" w14:textId="77777777" w:rsidR="00FB0D40" w:rsidRPr="00D6513F" w:rsidRDefault="00FB0D40" w:rsidP="00FB0D40">
            <w:pPr>
              <w:spacing w:after="0" w:line="240" w:lineRule="auto"/>
              <w:rPr>
                <w:rFonts w:cs="Arial"/>
                <w:lang w:val="en-US"/>
              </w:rPr>
            </w:pPr>
            <w:r>
              <w:rPr>
                <w:rFonts w:cs="Arial"/>
                <w:b/>
                <w:lang w:val="en-US"/>
              </w:rPr>
              <w:t>Questions &amp; Answers</w:t>
            </w:r>
          </w:p>
        </w:tc>
      </w:tr>
      <w:tr w:rsidR="00FB0D40" w:rsidRPr="00000597" w14:paraId="4CC6A9C0" w14:textId="77777777" w:rsidTr="004466AB">
        <w:trPr>
          <w:gridAfter w:val="1"/>
          <w:wAfter w:w="11" w:type="dxa"/>
          <w:trHeight w:val="95"/>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91C584E" w14:textId="62D679C8" w:rsidR="00FB0D40" w:rsidRDefault="00FB0D40" w:rsidP="00FB0D40">
            <w:pPr>
              <w:spacing w:after="0" w:line="240" w:lineRule="auto"/>
              <w:jc w:val="center"/>
              <w:rPr>
                <w:b/>
                <w:lang w:val="en-US"/>
              </w:rPr>
            </w:pPr>
            <w:r>
              <w:rPr>
                <w:b/>
                <w:lang w:val="en-US"/>
              </w:rPr>
              <w:t>11:</w:t>
            </w:r>
            <w:r w:rsidR="00E63C7D">
              <w:rPr>
                <w:b/>
                <w:lang w:val="en-US"/>
              </w:rPr>
              <w:t>15</w:t>
            </w:r>
            <w:r>
              <w:rPr>
                <w:b/>
                <w:lang w:val="en-US"/>
              </w:rPr>
              <w:t>-</w:t>
            </w:r>
            <w:r w:rsidR="00E63C7D">
              <w:rPr>
                <w:b/>
                <w:lang w:val="en-US"/>
              </w:rPr>
              <w:t>11:45</w:t>
            </w:r>
          </w:p>
        </w:tc>
        <w:tc>
          <w:tcPr>
            <w:tcW w:w="7502" w:type="dxa"/>
            <w:gridSpan w:val="10"/>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2CC" w:themeFill="accent4" w:themeFillTint="33"/>
            <w:vAlign w:val="center"/>
          </w:tcPr>
          <w:p w14:paraId="1F7453FC" w14:textId="77777777" w:rsidR="00FB0D40" w:rsidRDefault="00FB0D40" w:rsidP="00FB0D40">
            <w:pPr>
              <w:spacing w:after="0" w:line="240" w:lineRule="auto"/>
              <w:rPr>
                <w:rFonts w:cs="Arial"/>
                <w:b/>
                <w:lang w:val="en-US"/>
              </w:rPr>
            </w:pPr>
            <w:r>
              <w:rPr>
                <w:rFonts w:cs="Arial"/>
                <w:b/>
                <w:lang w:val="en-US"/>
              </w:rPr>
              <w:t>Coffee Break</w:t>
            </w:r>
          </w:p>
        </w:tc>
      </w:tr>
      <w:tr w:rsidR="00FB0D40" w:rsidRPr="003C4E03" w14:paraId="1FFB2826" w14:textId="77777777" w:rsidTr="001D4465">
        <w:trPr>
          <w:gridAfter w:val="1"/>
          <w:wAfter w:w="11" w:type="dxa"/>
          <w:trHeight w:val="95"/>
        </w:trPr>
        <w:tc>
          <w:tcPr>
            <w:tcW w:w="9062" w:type="dxa"/>
            <w:gridSpan w:val="11"/>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0C0"/>
            <w:vAlign w:val="center"/>
          </w:tcPr>
          <w:p w14:paraId="4A33248F" w14:textId="4CEF8CC7" w:rsidR="00FB0D40" w:rsidRDefault="00FB0D40" w:rsidP="00FB0D40">
            <w:pPr>
              <w:spacing w:after="0" w:line="240" w:lineRule="auto"/>
              <w:jc w:val="center"/>
              <w:rPr>
                <w:b/>
                <w:color w:val="FFFFFF" w:themeColor="background1"/>
                <w:sz w:val="28"/>
                <w:lang w:val="en-GB"/>
              </w:rPr>
            </w:pPr>
            <w:r>
              <w:rPr>
                <w:b/>
                <w:color w:val="FFFFFF" w:themeColor="background1"/>
                <w:sz w:val="28"/>
                <w:lang w:val="en-GB"/>
              </w:rPr>
              <w:t xml:space="preserve">WORKSHOP 2: </w:t>
            </w:r>
            <w:r w:rsidR="003C4E03">
              <w:rPr>
                <w:b/>
                <w:color w:val="FFFFFF" w:themeColor="background1"/>
                <w:sz w:val="28"/>
                <w:lang w:val="en-GB"/>
              </w:rPr>
              <w:t>HATE SPEECH IN PRACTICE</w:t>
            </w:r>
          </w:p>
          <w:p w14:paraId="0417CC09" w14:textId="77777777" w:rsidR="00FB0D40" w:rsidRDefault="00FB0D40" w:rsidP="00FB0D40">
            <w:pPr>
              <w:spacing w:after="0" w:line="240" w:lineRule="auto"/>
              <w:rPr>
                <w:rFonts w:cs="Arial"/>
                <w:b/>
                <w:lang w:val="en-US"/>
              </w:rPr>
            </w:pPr>
          </w:p>
        </w:tc>
      </w:tr>
      <w:tr w:rsidR="00FB0D40" w:rsidRPr="001B7002" w14:paraId="16EEAF8E" w14:textId="77777777" w:rsidTr="005E6CBE">
        <w:trPr>
          <w:gridAfter w:val="1"/>
          <w:wAfter w:w="11" w:type="dxa"/>
          <w:trHeight w:val="380"/>
        </w:trPr>
        <w:tc>
          <w:tcPr>
            <w:tcW w:w="9062" w:type="dxa"/>
            <w:gridSpan w:val="11"/>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DED" w:themeFill="accent3" w:themeFillTint="33"/>
            <w:vAlign w:val="center"/>
          </w:tcPr>
          <w:p w14:paraId="773DBFA9" w14:textId="76C26070" w:rsidR="00FB0D40" w:rsidRDefault="00FB0D40" w:rsidP="00FB0D40">
            <w:pPr>
              <w:spacing w:after="0" w:line="240" w:lineRule="auto"/>
              <w:rPr>
                <w:rFonts w:cs="Arial"/>
                <w:b/>
                <w:lang w:val="en-US"/>
              </w:rPr>
            </w:pPr>
            <w:r w:rsidRPr="00C707B2">
              <w:rPr>
                <w:i/>
                <w:lang w:val="en-GB"/>
              </w:rPr>
              <w:t xml:space="preserve">Participants will visit </w:t>
            </w:r>
            <w:r w:rsidR="001B7002">
              <w:rPr>
                <w:i/>
                <w:lang w:val="en-GB"/>
              </w:rPr>
              <w:t>2</w:t>
            </w:r>
            <w:r>
              <w:rPr>
                <w:i/>
                <w:lang w:val="en-GB"/>
              </w:rPr>
              <w:t xml:space="preserve"> workshops </w:t>
            </w:r>
            <w:r w:rsidR="001B7002">
              <w:rPr>
                <w:i/>
                <w:lang w:val="en-GB"/>
              </w:rPr>
              <w:t>for an hour each</w:t>
            </w:r>
          </w:p>
        </w:tc>
      </w:tr>
      <w:tr w:rsidR="001B7002" w:rsidRPr="00120CB5" w14:paraId="69A28DE2" w14:textId="77777777" w:rsidTr="00FB7DA1">
        <w:trPr>
          <w:gridAfter w:val="1"/>
          <w:wAfter w:w="11" w:type="dxa"/>
          <w:trHeight w:val="414"/>
        </w:trPr>
        <w:tc>
          <w:tcPr>
            <w:tcW w:w="1560"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background1" w:themeFillShade="D9"/>
            <w:vAlign w:val="center"/>
          </w:tcPr>
          <w:p w14:paraId="436BAAB0" w14:textId="77777777" w:rsidR="001B7002" w:rsidRDefault="001B7002" w:rsidP="001B7002">
            <w:pPr>
              <w:spacing w:after="0" w:line="240" w:lineRule="auto"/>
              <w:jc w:val="center"/>
              <w:rPr>
                <w:b/>
                <w:lang w:val="en-US"/>
              </w:rPr>
            </w:pPr>
            <w:r>
              <w:rPr>
                <w:b/>
                <w:lang w:val="en-US"/>
              </w:rPr>
              <w:t>Workshops</w:t>
            </w:r>
          </w:p>
          <w:p w14:paraId="6565D767" w14:textId="148006F2" w:rsidR="001B7002" w:rsidRDefault="001B7002" w:rsidP="001B7002">
            <w:pPr>
              <w:spacing w:after="0" w:line="240" w:lineRule="auto"/>
              <w:jc w:val="center"/>
              <w:rPr>
                <w:b/>
                <w:lang w:val="en-US"/>
              </w:rPr>
            </w:pPr>
            <w:r>
              <w:rPr>
                <w:b/>
                <w:lang w:val="en-US"/>
              </w:rPr>
              <w:t>Workshops</w:t>
            </w:r>
          </w:p>
        </w:tc>
        <w:tc>
          <w:tcPr>
            <w:tcW w:w="311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0F056EFA" w14:textId="7A62C019" w:rsidR="001B7002" w:rsidRDefault="001B7002" w:rsidP="001B7002">
            <w:pPr>
              <w:spacing w:after="0" w:line="240" w:lineRule="auto"/>
              <w:rPr>
                <w:rFonts w:cs="Arial"/>
                <w:b/>
                <w:lang w:val="en-US"/>
              </w:rPr>
            </w:pPr>
            <w:r>
              <w:rPr>
                <w:rFonts w:cs="Arial"/>
                <w:b/>
                <w:lang w:val="en-US"/>
              </w:rPr>
              <w:t xml:space="preserve">Dealing with a complaint </w:t>
            </w:r>
            <w:r w:rsidR="00A444D5">
              <w:rPr>
                <w:rFonts w:cs="Arial"/>
                <w:b/>
                <w:lang w:val="en-US"/>
              </w:rPr>
              <w:t>from</w:t>
            </w:r>
            <w:r>
              <w:rPr>
                <w:rFonts w:cs="Arial"/>
                <w:b/>
                <w:lang w:val="en-US"/>
              </w:rPr>
              <w:t xml:space="preserve"> </w:t>
            </w:r>
            <w:r w:rsidR="00A444D5">
              <w:rPr>
                <w:rFonts w:cs="Arial"/>
                <w:b/>
                <w:lang w:val="en-US"/>
              </w:rPr>
              <w:t>different perspectives</w:t>
            </w:r>
          </w:p>
        </w:tc>
        <w:tc>
          <w:tcPr>
            <w:tcW w:w="1919" w:type="dxa"/>
            <w:gridSpan w:val="5"/>
            <w:vMerge w:val="restart"/>
            <w:tcBorders>
              <w:top w:val="single" w:sz="8" w:space="0" w:color="FFFFFF" w:themeColor="background1"/>
              <w:left w:val="single" w:sz="8" w:space="0" w:color="FFFFFF" w:themeColor="background1"/>
              <w:right w:val="single" w:sz="8" w:space="0" w:color="FFFFFF" w:themeColor="background1"/>
            </w:tcBorders>
            <w:shd w:val="clear" w:color="auto" w:fill="FBE4D5" w:themeFill="accent2" w:themeFillTint="33"/>
            <w:vAlign w:val="center"/>
          </w:tcPr>
          <w:p w14:paraId="458533F3" w14:textId="77777777" w:rsidR="001B7002" w:rsidRDefault="001B7002" w:rsidP="001B7002">
            <w:pPr>
              <w:spacing w:after="0" w:line="240" w:lineRule="auto"/>
              <w:rPr>
                <w:rFonts w:cs="Arial"/>
                <w:b/>
                <w:lang w:val="en-US"/>
              </w:rPr>
            </w:pPr>
            <w:r>
              <w:rPr>
                <w:rFonts w:cs="Arial"/>
                <w:b/>
                <w:lang w:val="en-US"/>
              </w:rPr>
              <w:t>Preventing hate speech</w:t>
            </w:r>
          </w:p>
          <w:p w14:paraId="5E7F1727" w14:textId="0B469186" w:rsidR="001B7002" w:rsidRDefault="001B7002" w:rsidP="001B7002">
            <w:pPr>
              <w:spacing w:after="0" w:line="240" w:lineRule="auto"/>
              <w:rPr>
                <w:rFonts w:cs="Arial"/>
                <w:b/>
                <w:lang w:val="en-US"/>
              </w:rPr>
            </w:pPr>
          </w:p>
        </w:tc>
        <w:tc>
          <w:tcPr>
            <w:tcW w:w="2465" w:type="dxa"/>
            <w:gridSpan w:val="2"/>
            <w:vMerge w:val="restart"/>
            <w:tcBorders>
              <w:top w:val="single" w:sz="8" w:space="0" w:color="FFFFFF" w:themeColor="background1"/>
              <w:left w:val="single" w:sz="8" w:space="0" w:color="FFFFFF" w:themeColor="background1"/>
              <w:right w:val="single" w:sz="8" w:space="0" w:color="FFFFFF" w:themeColor="background1"/>
            </w:tcBorders>
            <w:shd w:val="clear" w:color="auto" w:fill="D9E2F3" w:themeFill="accent5" w:themeFillTint="33"/>
            <w:vAlign w:val="center"/>
          </w:tcPr>
          <w:p w14:paraId="44EA3725" w14:textId="2C1F510A" w:rsidR="001B7002" w:rsidRDefault="00120CB5" w:rsidP="001B7002">
            <w:pPr>
              <w:spacing w:after="0" w:line="240" w:lineRule="auto"/>
              <w:rPr>
                <w:rFonts w:cs="Arial"/>
                <w:b/>
                <w:lang w:val="en-US"/>
              </w:rPr>
            </w:pPr>
            <w:r>
              <w:rPr>
                <w:rFonts w:cs="Arial"/>
                <w:b/>
                <w:lang w:val="en-US"/>
              </w:rPr>
              <w:t>Managing Hate Speech</w:t>
            </w:r>
          </w:p>
          <w:p w14:paraId="4CA8250F" w14:textId="651AE706" w:rsidR="001B7002" w:rsidRDefault="001B7002" w:rsidP="001B7002">
            <w:pPr>
              <w:spacing w:after="0" w:line="240" w:lineRule="auto"/>
              <w:rPr>
                <w:rFonts w:cs="Arial"/>
                <w:b/>
                <w:lang w:val="en-US"/>
              </w:rPr>
            </w:pPr>
          </w:p>
        </w:tc>
      </w:tr>
      <w:tr w:rsidR="001B7002" w:rsidRPr="005E6CBE" w14:paraId="51CCFE14" w14:textId="77777777" w:rsidTr="00FB7DA1">
        <w:trPr>
          <w:gridAfter w:val="1"/>
          <w:wAfter w:w="11" w:type="dxa"/>
          <w:trHeight w:val="414"/>
        </w:trPr>
        <w:tc>
          <w:tcPr>
            <w:tcW w:w="1560" w:type="dxa"/>
            <w:vMerge/>
            <w:tcBorders>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2AEE35DF" w14:textId="57070585" w:rsidR="001B7002" w:rsidRDefault="001B7002" w:rsidP="001B7002">
            <w:pPr>
              <w:spacing w:after="0" w:line="240" w:lineRule="auto"/>
              <w:jc w:val="center"/>
              <w:rPr>
                <w:b/>
                <w:lang w:val="en-US"/>
              </w:rPr>
            </w:pPr>
          </w:p>
        </w:tc>
        <w:tc>
          <w:tcPr>
            <w:tcW w:w="141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5E0B3" w:themeFill="accent6" w:themeFillTint="66"/>
            <w:vAlign w:val="center"/>
          </w:tcPr>
          <w:p w14:paraId="79C1E345" w14:textId="3A56ED90" w:rsidR="001B7002" w:rsidRDefault="001B7002" w:rsidP="001B7002">
            <w:pPr>
              <w:spacing w:after="0" w:line="240" w:lineRule="auto"/>
              <w:rPr>
                <w:rFonts w:cs="Arial"/>
                <w:b/>
                <w:lang w:val="en-US"/>
              </w:rPr>
            </w:pPr>
            <w:r>
              <w:rPr>
                <w:rFonts w:cs="Arial"/>
                <w:b/>
                <w:lang w:val="en-US"/>
              </w:rPr>
              <w:t>Promotion</w:t>
            </w:r>
            <w:r w:rsidR="00A444D5">
              <w:rPr>
                <w:rFonts w:cs="Arial"/>
                <w:b/>
                <w:lang w:val="en-US"/>
              </w:rPr>
              <w:t xml:space="preserve"> type</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5E0B3" w:themeFill="accent6" w:themeFillTint="66"/>
            <w:vAlign w:val="center"/>
          </w:tcPr>
          <w:p w14:paraId="0F9587BA" w14:textId="03687E39" w:rsidR="001B7002" w:rsidRDefault="00A444D5" w:rsidP="001B7002">
            <w:pPr>
              <w:spacing w:after="0" w:line="240" w:lineRule="auto"/>
              <w:rPr>
                <w:rFonts w:cs="Arial"/>
                <w:b/>
                <w:lang w:val="en-US"/>
              </w:rPr>
            </w:pPr>
            <w:r>
              <w:rPr>
                <w:rFonts w:cs="Arial"/>
                <w:b/>
                <w:lang w:val="en-US"/>
              </w:rPr>
              <w:t>Tribunal type</w:t>
            </w:r>
          </w:p>
        </w:tc>
        <w:tc>
          <w:tcPr>
            <w:tcW w:w="1919" w:type="dxa"/>
            <w:gridSpan w:val="5"/>
            <w:vMerge/>
            <w:tcBorders>
              <w:left w:val="single" w:sz="8" w:space="0" w:color="FFFFFF" w:themeColor="background1"/>
              <w:bottom w:val="single" w:sz="8" w:space="0" w:color="FFFFFF" w:themeColor="background1"/>
              <w:right w:val="single" w:sz="8" w:space="0" w:color="FFFFFF" w:themeColor="background1"/>
            </w:tcBorders>
            <w:shd w:val="clear" w:color="auto" w:fill="FBE4D5" w:themeFill="accent2" w:themeFillTint="33"/>
            <w:vAlign w:val="center"/>
          </w:tcPr>
          <w:p w14:paraId="7684AAA2" w14:textId="20505979" w:rsidR="001B7002" w:rsidRDefault="001B7002" w:rsidP="001B7002">
            <w:pPr>
              <w:spacing w:after="0" w:line="240" w:lineRule="auto"/>
              <w:rPr>
                <w:rFonts w:cs="Arial"/>
                <w:b/>
                <w:lang w:val="en-US"/>
              </w:rPr>
            </w:pPr>
          </w:p>
        </w:tc>
        <w:tc>
          <w:tcPr>
            <w:tcW w:w="2465" w:type="dxa"/>
            <w:gridSpan w:val="2"/>
            <w:vMerge/>
            <w:tcBorders>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vAlign w:val="center"/>
          </w:tcPr>
          <w:p w14:paraId="5A92EE4E" w14:textId="58656540" w:rsidR="001B7002" w:rsidRDefault="001B7002" w:rsidP="001B7002">
            <w:pPr>
              <w:spacing w:after="0" w:line="240" w:lineRule="auto"/>
              <w:rPr>
                <w:rFonts w:cs="Arial"/>
                <w:b/>
                <w:lang w:val="en-US"/>
              </w:rPr>
            </w:pPr>
          </w:p>
        </w:tc>
      </w:tr>
      <w:tr w:rsidR="001B7002" w:rsidRPr="00120CB5" w14:paraId="36D5A1D2" w14:textId="77777777" w:rsidTr="00FB7DA1">
        <w:trPr>
          <w:gridAfter w:val="1"/>
          <w:wAfter w:w="11" w:type="dxa"/>
          <w:trHeight w:val="1677"/>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2E74B641" w14:textId="5A002B65" w:rsidR="001B7002" w:rsidRDefault="001B7002" w:rsidP="001B7002">
            <w:pPr>
              <w:spacing w:after="0" w:line="240" w:lineRule="auto"/>
              <w:jc w:val="center"/>
              <w:rPr>
                <w:b/>
                <w:lang w:val="en-US"/>
              </w:rPr>
            </w:pPr>
            <w:r>
              <w:rPr>
                <w:b/>
                <w:lang w:val="en-US"/>
              </w:rPr>
              <w:t>11:45-14:45</w:t>
            </w:r>
          </w:p>
        </w:tc>
        <w:tc>
          <w:tcPr>
            <w:tcW w:w="141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2267FFCD" w14:textId="01CFC11E" w:rsidR="001B7002" w:rsidRDefault="001B7002" w:rsidP="001B7002">
            <w:pPr>
              <w:spacing w:after="0" w:line="240" w:lineRule="auto"/>
              <w:rPr>
                <w:b/>
                <w:lang w:val="en-GB"/>
              </w:rPr>
            </w:pPr>
            <w:r w:rsidRPr="00364B6F">
              <w:rPr>
                <w:b/>
                <w:lang w:val="en-GB"/>
              </w:rPr>
              <w:t>Annelies Cardon</w:t>
            </w:r>
            <w:r>
              <w:rPr>
                <w:lang w:val="en-GB"/>
              </w:rPr>
              <w:t xml:space="preserve">, </w:t>
            </w:r>
            <w:r w:rsidRPr="00E63C7D">
              <w:rPr>
                <w:lang w:val="en-GB"/>
              </w:rPr>
              <w:t xml:space="preserve">Institute of Equality between Women and Men, Belgium </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56FCABF0" w14:textId="77777777" w:rsidR="001B7002" w:rsidRDefault="001B7002" w:rsidP="001B7002">
            <w:pPr>
              <w:spacing w:after="0" w:line="240" w:lineRule="auto"/>
              <w:rPr>
                <w:b/>
                <w:lang w:val="en-GB"/>
              </w:rPr>
            </w:pPr>
          </w:p>
          <w:p w14:paraId="24F0DB2D" w14:textId="16B245D8" w:rsidR="001B7002" w:rsidRPr="00FB7DA1" w:rsidRDefault="00B72BEF" w:rsidP="00B72BEF">
            <w:pPr>
              <w:spacing w:after="0" w:line="240" w:lineRule="auto"/>
              <w:rPr>
                <w:rFonts w:cs="Arial"/>
                <w:lang w:val="en-US"/>
              </w:rPr>
            </w:pPr>
            <w:r w:rsidRPr="00B72BEF">
              <w:rPr>
                <w:b/>
              </w:rPr>
              <w:t>Diana Ureche</w:t>
            </w:r>
            <w:r w:rsidR="00A444D5">
              <w:rPr>
                <w:b/>
              </w:rPr>
              <w:t>,</w:t>
            </w:r>
            <w:r>
              <w:rPr>
                <w:rFonts w:ascii="Arial" w:hAnsi="Arial" w:cs="Arial"/>
                <w:color w:val="444444"/>
                <w:sz w:val="15"/>
                <w:szCs w:val="15"/>
              </w:rPr>
              <w:t xml:space="preserve"> </w:t>
            </w:r>
            <w:r w:rsidR="00FB7DA1" w:rsidRPr="00FB7DA1">
              <w:rPr>
                <w:lang w:val="en-GB"/>
              </w:rPr>
              <w:t>National Council for Combating Discrimination, Romania</w:t>
            </w:r>
          </w:p>
        </w:tc>
        <w:tc>
          <w:tcPr>
            <w:tcW w:w="1919"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E4D5" w:themeFill="accent2" w:themeFillTint="33"/>
            <w:vAlign w:val="center"/>
          </w:tcPr>
          <w:p w14:paraId="7E51A76D" w14:textId="77777777" w:rsidR="001B7002" w:rsidRDefault="001B7002" w:rsidP="001B7002">
            <w:pPr>
              <w:spacing w:after="0" w:line="240" w:lineRule="auto"/>
              <w:rPr>
                <w:lang w:val="en-GB"/>
              </w:rPr>
            </w:pPr>
            <w:r w:rsidRPr="0081289B">
              <w:rPr>
                <w:b/>
                <w:lang w:val="en-GB"/>
              </w:rPr>
              <w:t>Presentation</w:t>
            </w:r>
            <w:r>
              <w:rPr>
                <w:b/>
                <w:lang w:val="en-GB"/>
              </w:rPr>
              <w:t>:</w:t>
            </w:r>
          </w:p>
          <w:p w14:paraId="1D90F0D8" w14:textId="334AE4A0" w:rsidR="001B7002" w:rsidRDefault="008F1ECE" w:rsidP="001B7002">
            <w:pPr>
              <w:spacing w:after="0" w:line="240" w:lineRule="auto"/>
              <w:rPr>
                <w:lang w:val="en-GB"/>
              </w:rPr>
            </w:pPr>
            <w:r>
              <w:rPr>
                <w:lang w:val="en-GB"/>
              </w:rPr>
              <w:t>Silence Hate / Media against Hate</w:t>
            </w:r>
          </w:p>
          <w:p w14:paraId="5C7445D7" w14:textId="77777777" w:rsidR="001B7002" w:rsidRDefault="001B7002" w:rsidP="001B7002">
            <w:pPr>
              <w:spacing w:after="0" w:line="240" w:lineRule="auto"/>
              <w:rPr>
                <w:b/>
                <w:lang w:val="en-GB"/>
              </w:rPr>
            </w:pPr>
          </w:p>
          <w:p w14:paraId="47151A43" w14:textId="312C9739" w:rsidR="001B7002" w:rsidRPr="005F1C7F" w:rsidRDefault="008F1ECE" w:rsidP="001B7002">
            <w:pPr>
              <w:spacing w:after="0" w:line="240" w:lineRule="auto"/>
              <w:rPr>
                <w:rFonts w:cs="Arial"/>
                <w:lang w:val="nl-NL"/>
              </w:rPr>
            </w:pPr>
            <w:r w:rsidRPr="005879A0">
              <w:rPr>
                <w:b/>
                <w:lang w:val="nl-NL"/>
              </w:rPr>
              <w:t>Udo Enwereuzor</w:t>
            </w:r>
            <w:r>
              <w:rPr>
                <w:lang w:val="nl-NL"/>
              </w:rPr>
              <w:t>,</w:t>
            </w:r>
            <w:r>
              <w:rPr>
                <w:lang w:val="en-GB"/>
              </w:rPr>
              <w:t xml:space="preserve"> COSPE </w:t>
            </w:r>
            <w:proofErr w:type="spellStart"/>
            <w:r>
              <w:rPr>
                <w:lang w:val="en-GB"/>
              </w:rPr>
              <w:t>Onlus</w:t>
            </w:r>
            <w:proofErr w:type="spellEnd"/>
          </w:p>
        </w:tc>
        <w:tc>
          <w:tcPr>
            <w:tcW w:w="246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5" w:themeFillTint="33"/>
            <w:vAlign w:val="center"/>
          </w:tcPr>
          <w:p w14:paraId="0DD072E7" w14:textId="75A5F5FB" w:rsidR="001B7002" w:rsidRPr="0014361D" w:rsidRDefault="001B7002" w:rsidP="0014361D">
            <w:pPr>
              <w:spacing w:before="100" w:beforeAutospacing="1" w:after="100" w:afterAutospacing="1"/>
              <w:rPr>
                <w:lang w:val="en-BE"/>
              </w:rPr>
            </w:pPr>
            <w:r w:rsidRPr="005E6CBE">
              <w:rPr>
                <w:b/>
                <w:lang w:val="en-GB"/>
              </w:rPr>
              <w:t>Presentation:</w:t>
            </w:r>
            <w:r w:rsidR="00120CB5">
              <w:rPr>
                <w:lang w:val="en-GB"/>
              </w:rPr>
              <w:t xml:space="preserve"> </w:t>
            </w:r>
            <w:proofErr w:type="spellStart"/>
            <w:r w:rsidR="00B72BEF">
              <w:t>Hate</w:t>
            </w:r>
            <w:proofErr w:type="spellEnd"/>
            <w:r w:rsidR="00B72BEF">
              <w:t xml:space="preserve"> speech &amp; </w:t>
            </w:r>
            <w:proofErr w:type="spellStart"/>
            <w:r w:rsidR="00B72BEF">
              <w:t>radicalizations</w:t>
            </w:r>
            <w:proofErr w:type="spellEnd"/>
            <w:r w:rsidR="00B72BEF">
              <w:t xml:space="preserve"> in the public </w:t>
            </w:r>
            <w:proofErr w:type="spellStart"/>
            <w:r w:rsidR="00B72BEF">
              <w:t>debate</w:t>
            </w:r>
            <w:proofErr w:type="spellEnd"/>
          </w:p>
          <w:p w14:paraId="1CE987A1" w14:textId="6B446923" w:rsidR="00B72BEF" w:rsidRDefault="00B72BEF" w:rsidP="001B7002">
            <w:pPr>
              <w:spacing w:after="0" w:line="240" w:lineRule="auto"/>
              <w:rPr>
                <w:b/>
                <w:lang w:val="en-GB"/>
              </w:rPr>
            </w:pPr>
            <w:r>
              <w:rPr>
                <w:b/>
                <w:lang w:val="en-GB"/>
              </w:rPr>
              <w:t>Adam Puchejda,</w:t>
            </w:r>
          </w:p>
          <w:p w14:paraId="60A43016" w14:textId="15040AE0" w:rsidR="00120CB5" w:rsidRDefault="00120CB5" w:rsidP="001B7002">
            <w:pPr>
              <w:spacing w:after="0" w:line="240" w:lineRule="auto"/>
              <w:rPr>
                <w:rFonts w:cs="Arial"/>
                <w:lang w:val="en-US"/>
              </w:rPr>
            </w:pPr>
            <w:proofErr w:type="spellStart"/>
            <w:r w:rsidRPr="00120CB5">
              <w:rPr>
                <w:rFonts w:cs="Arial"/>
                <w:lang w:val="en-US"/>
              </w:rPr>
              <w:t>Kultura</w:t>
            </w:r>
            <w:proofErr w:type="spellEnd"/>
            <w:r w:rsidRPr="00120CB5">
              <w:rPr>
                <w:rFonts w:cs="Arial"/>
                <w:lang w:val="en-US"/>
              </w:rPr>
              <w:t xml:space="preserve"> </w:t>
            </w:r>
            <w:proofErr w:type="spellStart"/>
            <w:r w:rsidRPr="00120CB5">
              <w:rPr>
                <w:rFonts w:cs="Arial"/>
                <w:lang w:val="en-US"/>
              </w:rPr>
              <w:t>Liberalna’s</w:t>
            </w:r>
            <w:proofErr w:type="spellEnd"/>
            <w:r w:rsidRPr="00120CB5">
              <w:rPr>
                <w:rFonts w:cs="Arial"/>
                <w:lang w:val="en-US"/>
              </w:rPr>
              <w:t xml:space="preserve"> Public Debate Observatory</w:t>
            </w:r>
            <w:r w:rsidR="00A444D5">
              <w:rPr>
                <w:rFonts w:cs="Arial"/>
                <w:lang w:val="en-US"/>
              </w:rPr>
              <w:t>, Poland</w:t>
            </w:r>
          </w:p>
          <w:p w14:paraId="3F869B76" w14:textId="77777777" w:rsidR="00A444D5" w:rsidRPr="00120CB5" w:rsidRDefault="00A444D5" w:rsidP="001B7002">
            <w:pPr>
              <w:spacing w:after="0" w:line="240" w:lineRule="auto"/>
              <w:rPr>
                <w:rFonts w:cs="Arial"/>
                <w:lang w:val="en-US"/>
              </w:rPr>
            </w:pPr>
          </w:p>
          <w:p w14:paraId="4E809B60" w14:textId="66D83CD8" w:rsidR="001B7002" w:rsidRPr="00834A9B" w:rsidRDefault="00120CB5" w:rsidP="0014361D">
            <w:pPr>
              <w:spacing w:after="0" w:line="240" w:lineRule="auto"/>
              <w:rPr>
                <w:i/>
                <w:lang w:val="en-GB"/>
              </w:rPr>
            </w:pPr>
            <w:r w:rsidRPr="00120CB5">
              <w:rPr>
                <w:rFonts w:cs="Arial"/>
                <w:b/>
                <w:lang w:val="en-US"/>
              </w:rPr>
              <w:t>Joanna Subko</w:t>
            </w:r>
            <w:r>
              <w:rPr>
                <w:rFonts w:cs="Arial"/>
                <w:lang w:val="en-US"/>
              </w:rPr>
              <w:t xml:space="preserve">, </w:t>
            </w:r>
            <w:r w:rsidR="001B7002">
              <w:rPr>
                <w:rFonts w:cs="Arial"/>
                <w:lang w:val="en-US"/>
              </w:rPr>
              <w:t>Commissioner for Human Rights, Poland</w:t>
            </w:r>
          </w:p>
        </w:tc>
      </w:tr>
      <w:tr w:rsidR="001B7002" w:rsidRPr="00A3398E" w14:paraId="3E8FB104" w14:textId="77777777" w:rsidTr="001B7002">
        <w:trPr>
          <w:gridAfter w:val="1"/>
          <w:wAfter w:w="11" w:type="dxa"/>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DBDB" w:themeFill="accent3" w:themeFillTint="66"/>
            <w:vAlign w:val="center"/>
          </w:tcPr>
          <w:p w14:paraId="452667AE" w14:textId="003F348B" w:rsidR="001B7002" w:rsidRDefault="001B7002" w:rsidP="001B7002">
            <w:pPr>
              <w:spacing w:after="0" w:line="240" w:lineRule="auto"/>
              <w:jc w:val="center"/>
              <w:rPr>
                <w:b/>
                <w:lang w:val="en-US"/>
              </w:rPr>
            </w:pPr>
            <w:r>
              <w:rPr>
                <w:b/>
                <w:lang w:val="en-US"/>
              </w:rPr>
              <w:t>12:45-13:45</w:t>
            </w:r>
          </w:p>
        </w:tc>
        <w:tc>
          <w:tcPr>
            <w:tcW w:w="7502" w:type="dxa"/>
            <w:gridSpan w:val="10"/>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2CC" w:themeFill="accent4" w:themeFillTint="33"/>
            <w:vAlign w:val="center"/>
          </w:tcPr>
          <w:p w14:paraId="6D645EA4" w14:textId="13CF5AD1" w:rsidR="001B7002" w:rsidRPr="004466AB" w:rsidRDefault="001B7002" w:rsidP="001B7002">
            <w:pPr>
              <w:spacing w:after="0" w:line="240" w:lineRule="auto"/>
              <w:rPr>
                <w:rFonts w:cs="Arial"/>
                <w:b/>
                <w:lang w:val="en-US"/>
              </w:rPr>
            </w:pPr>
            <w:r w:rsidRPr="004466AB">
              <w:rPr>
                <w:rFonts w:cs="Arial"/>
                <w:b/>
                <w:lang w:val="en-US"/>
              </w:rPr>
              <w:t>Lunch</w:t>
            </w:r>
          </w:p>
        </w:tc>
      </w:tr>
      <w:tr w:rsidR="001B7002" w:rsidRPr="008326B4" w14:paraId="4CC0574C" w14:textId="77777777" w:rsidTr="001B7002">
        <w:trPr>
          <w:gridAfter w:val="1"/>
          <w:wAfter w:w="11" w:type="dxa"/>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DBDB" w:themeFill="accent3" w:themeFillTint="66"/>
            <w:vAlign w:val="center"/>
          </w:tcPr>
          <w:p w14:paraId="2A7778CC" w14:textId="304333C2" w:rsidR="001B7002" w:rsidRDefault="001B7002" w:rsidP="001B7002">
            <w:pPr>
              <w:spacing w:after="0" w:line="240" w:lineRule="auto"/>
              <w:jc w:val="center"/>
              <w:rPr>
                <w:rFonts w:cs="Arial"/>
                <w:b/>
                <w:color w:val="FFFFFF" w:themeColor="background1"/>
                <w:sz w:val="28"/>
                <w:lang w:val="en-US"/>
              </w:rPr>
            </w:pPr>
            <w:r>
              <w:rPr>
                <w:b/>
                <w:lang w:val="en-US"/>
              </w:rPr>
              <w:lastRenderedPageBreak/>
              <w:t>14:45-15:00</w:t>
            </w:r>
          </w:p>
        </w:tc>
        <w:tc>
          <w:tcPr>
            <w:tcW w:w="7502" w:type="dxa"/>
            <w:gridSpan w:val="10"/>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DED" w:themeFill="accent3" w:themeFillTint="33"/>
            <w:vAlign w:val="center"/>
          </w:tcPr>
          <w:p w14:paraId="6560C707" w14:textId="584C6D0C" w:rsidR="001B7002" w:rsidRDefault="001B7002" w:rsidP="001B7002">
            <w:pPr>
              <w:spacing w:after="0" w:line="240" w:lineRule="auto"/>
              <w:rPr>
                <w:rFonts w:cs="Arial"/>
                <w:b/>
                <w:color w:val="FFFFFF" w:themeColor="background1"/>
                <w:sz w:val="28"/>
                <w:lang w:val="en-US"/>
              </w:rPr>
            </w:pPr>
            <w:r>
              <w:rPr>
                <w:rFonts w:cs="Arial"/>
                <w:b/>
                <w:lang w:val="en-US"/>
              </w:rPr>
              <w:t>Feedback from Workshops in Plenary</w:t>
            </w:r>
          </w:p>
        </w:tc>
      </w:tr>
      <w:tr w:rsidR="001B7002" w:rsidRPr="00A45E70" w14:paraId="7995C8A5" w14:textId="77777777" w:rsidTr="00E62C36">
        <w:tc>
          <w:tcPr>
            <w:tcW w:w="9073" w:type="dxa"/>
            <w:gridSpan w:val="12"/>
            <w:tcBorders>
              <w:bottom w:val="single" w:sz="8" w:space="0" w:color="FFFFFF" w:themeColor="background1"/>
            </w:tcBorders>
            <w:shd w:val="clear" w:color="auto" w:fill="0070C0"/>
          </w:tcPr>
          <w:p w14:paraId="20806B01" w14:textId="376BE9FB" w:rsidR="001B7002" w:rsidRPr="0085763A" w:rsidRDefault="001B7002" w:rsidP="001B7002">
            <w:pPr>
              <w:spacing w:after="0" w:line="240" w:lineRule="auto"/>
              <w:jc w:val="center"/>
              <w:rPr>
                <w:b/>
                <w:sz w:val="28"/>
                <w:lang w:val="en-GB"/>
              </w:rPr>
            </w:pPr>
            <w:r>
              <w:rPr>
                <w:b/>
                <w:color w:val="FFFFFF" w:themeColor="background1"/>
                <w:sz w:val="28"/>
                <w:lang w:val="en-GB"/>
              </w:rPr>
              <w:t>PANEL DEBATE: LEGISLATIVE CHANGE ON HATE SPEECH?</w:t>
            </w:r>
            <w:r>
              <w:rPr>
                <w:b/>
                <w:color w:val="FFFFFF" w:themeColor="background1"/>
                <w:sz w:val="28"/>
                <w:lang w:val="en-GB"/>
              </w:rPr>
              <w:br/>
            </w:r>
            <w:r w:rsidRPr="00160FDE">
              <w:rPr>
                <w:b/>
                <w:color w:val="FFFFFF" w:themeColor="background1"/>
                <w:sz w:val="24"/>
                <w:lang w:val="en-GB"/>
              </w:rPr>
              <w:t xml:space="preserve">Chair: </w:t>
            </w:r>
            <w:proofErr w:type="spellStart"/>
            <w:r>
              <w:rPr>
                <w:b/>
                <w:color w:val="FFFFFF" w:themeColor="background1"/>
                <w:sz w:val="24"/>
                <w:lang w:val="en-GB"/>
              </w:rPr>
              <w:t>Kirsi</w:t>
            </w:r>
            <w:proofErr w:type="spellEnd"/>
            <w:r>
              <w:rPr>
                <w:b/>
                <w:color w:val="FFFFFF" w:themeColor="background1"/>
                <w:sz w:val="24"/>
                <w:lang w:val="en-GB"/>
              </w:rPr>
              <w:t xml:space="preserve"> </w:t>
            </w:r>
            <w:proofErr w:type="spellStart"/>
            <w:r>
              <w:rPr>
                <w:b/>
                <w:color w:val="FFFFFF" w:themeColor="background1"/>
                <w:sz w:val="24"/>
                <w:lang w:val="en-GB"/>
              </w:rPr>
              <w:t>Pimi</w:t>
            </w:r>
            <w:r w:rsidRPr="001B3CF7">
              <w:rPr>
                <w:b/>
                <w:color w:val="FFFFFF" w:themeColor="background1"/>
                <w:sz w:val="24"/>
                <w:lang w:val="en-GB"/>
              </w:rPr>
              <w:t>ä</w:t>
            </w:r>
            <w:proofErr w:type="spellEnd"/>
            <w:r>
              <w:rPr>
                <w:b/>
                <w:color w:val="FFFFFF" w:themeColor="background1"/>
                <w:sz w:val="24"/>
                <w:lang w:val="en-GB"/>
              </w:rPr>
              <w:t xml:space="preserve">, Non-Discrimination </w:t>
            </w:r>
            <w:proofErr w:type="spellStart"/>
            <w:r>
              <w:rPr>
                <w:b/>
                <w:color w:val="FFFFFF" w:themeColor="background1"/>
                <w:sz w:val="24"/>
                <w:lang w:val="en-GB"/>
              </w:rPr>
              <w:t>Ombud</w:t>
            </w:r>
            <w:proofErr w:type="spellEnd"/>
            <w:r>
              <w:rPr>
                <w:b/>
                <w:color w:val="FFFFFF" w:themeColor="background1"/>
                <w:sz w:val="24"/>
                <w:lang w:val="en-GB"/>
              </w:rPr>
              <w:t>, Finland</w:t>
            </w:r>
          </w:p>
        </w:tc>
      </w:tr>
      <w:tr w:rsidR="001B7002" w:rsidRPr="00994F32" w14:paraId="554BAFB0" w14:textId="77777777" w:rsidTr="00E62C36">
        <w:trPr>
          <w:trHeight w:val="350"/>
        </w:trPr>
        <w:tc>
          <w:tcPr>
            <w:tcW w:w="9073" w:type="dxa"/>
            <w:gridSpan w:val="1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DEDED" w:themeFill="accent3" w:themeFillTint="33"/>
            <w:vAlign w:val="center"/>
          </w:tcPr>
          <w:p w14:paraId="023F667E" w14:textId="5FD63835" w:rsidR="001B7002" w:rsidRPr="002F05FD" w:rsidRDefault="001B7002" w:rsidP="001B7002">
            <w:pPr>
              <w:spacing w:after="0" w:line="240" w:lineRule="auto"/>
              <w:rPr>
                <w:b/>
                <w:lang w:val="en-US"/>
              </w:rPr>
            </w:pPr>
          </w:p>
        </w:tc>
      </w:tr>
      <w:tr w:rsidR="001B7002" w:rsidRPr="008326B4" w14:paraId="4A7BE6DC" w14:textId="77777777" w:rsidTr="001D4465">
        <w:trPr>
          <w:trHeight w:val="1746"/>
        </w:trPr>
        <w:tc>
          <w:tcPr>
            <w:tcW w:w="1701" w:type="dxa"/>
            <w:gridSpan w:val="2"/>
            <w:tcBorders>
              <w:left w:val="single" w:sz="8" w:space="0" w:color="FFFFFF" w:themeColor="background1"/>
              <w:right w:val="single" w:sz="8" w:space="0" w:color="FFFFFF" w:themeColor="background1"/>
            </w:tcBorders>
            <w:shd w:val="clear" w:color="auto" w:fill="D9D9D9" w:themeFill="background1" w:themeFillShade="D9"/>
            <w:vAlign w:val="center"/>
          </w:tcPr>
          <w:p w14:paraId="0425C395" w14:textId="4974C290" w:rsidR="001B7002" w:rsidRDefault="001B7002" w:rsidP="001B7002">
            <w:pPr>
              <w:spacing w:after="0" w:line="240" w:lineRule="auto"/>
              <w:jc w:val="center"/>
              <w:rPr>
                <w:b/>
                <w:lang w:val="en-GB"/>
              </w:rPr>
            </w:pPr>
            <w:r>
              <w:rPr>
                <w:b/>
                <w:lang w:val="en-GB"/>
              </w:rPr>
              <w:t>15:00-16:15</w:t>
            </w:r>
          </w:p>
        </w:tc>
        <w:tc>
          <w:tcPr>
            <w:tcW w:w="3686" w:type="dxa"/>
            <w:gridSpan w:val="6"/>
            <w:tcBorders>
              <w:top w:val="single" w:sz="8" w:space="0" w:color="FFFFFF" w:themeColor="background1"/>
              <w:left w:val="single" w:sz="8" w:space="0" w:color="FFFFFF" w:themeColor="background1"/>
              <w:right w:val="single" w:sz="8" w:space="0" w:color="FFFFFF" w:themeColor="background1"/>
            </w:tcBorders>
            <w:shd w:val="clear" w:color="auto" w:fill="EDEDED" w:themeFill="accent3" w:themeFillTint="33"/>
            <w:vAlign w:val="center"/>
          </w:tcPr>
          <w:p w14:paraId="785C15CE" w14:textId="77777777" w:rsidR="001B7002" w:rsidRDefault="001B7002" w:rsidP="001B7002">
            <w:pPr>
              <w:spacing w:after="0" w:line="240" w:lineRule="auto"/>
              <w:rPr>
                <w:lang w:val="en-GB"/>
              </w:rPr>
            </w:pPr>
            <w:r w:rsidRPr="003B3875">
              <w:rPr>
                <w:b/>
                <w:lang w:val="en-GB"/>
              </w:rPr>
              <w:t>Should there be laws dealing with hate speech, and if so, how would they look?</w:t>
            </w:r>
          </w:p>
        </w:tc>
        <w:tc>
          <w:tcPr>
            <w:tcW w:w="3686" w:type="dxa"/>
            <w:gridSpan w:val="4"/>
            <w:tcBorders>
              <w:top w:val="single" w:sz="8" w:space="0" w:color="FFFFFF" w:themeColor="background1"/>
              <w:left w:val="single" w:sz="8" w:space="0" w:color="FFFFFF" w:themeColor="background1"/>
              <w:right w:val="single" w:sz="8" w:space="0" w:color="FFFFFF" w:themeColor="background1"/>
            </w:tcBorders>
            <w:shd w:val="clear" w:color="auto" w:fill="EDEDED" w:themeFill="accent3" w:themeFillTint="33"/>
            <w:vAlign w:val="center"/>
          </w:tcPr>
          <w:p w14:paraId="28271D81" w14:textId="7BE6C2C6" w:rsidR="00351C2E" w:rsidRDefault="00351C2E" w:rsidP="001B7002">
            <w:pPr>
              <w:spacing w:after="0" w:line="240" w:lineRule="auto"/>
              <w:rPr>
                <w:rFonts w:cs="Arial"/>
                <w:lang w:val="en-US"/>
              </w:rPr>
            </w:pPr>
            <w:r w:rsidRPr="00351C2E">
              <w:rPr>
                <w:rFonts w:cs="Arial"/>
                <w:b/>
                <w:lang w:val="en-US"/>
              </w:rPr>
              <w:t>David Kaye</w:t>
            </w:r>
            <w:r w:rsidRPr="00351C2E">
              <w:rPr>
                <w:rFonts w:cs="Arial"/>
                <w:lang w:val="en-US"/>
              </w:rPr>
              <w:t>, UN Special Rapporteur on the promotion and protection of the right to freedom of opinion and expression</w:t>
            </w:r>
            <w:r>
              <w:rPr>
                <w:rFonts w:cs="Arial"/>
                <w:lang w:val="en-US"/>
              </w:rPr>
              <w:t xml:space="preserve"> (TBC)</w:t>
            </w:r>
          </w:p>
          <w:p w14:paraId="5ECB1CFD" w14:textId="00938057" w:rsidR="00336D47" w:rsidRDefault="00336D47" w:rsidP="001B7002">
            <w:pPr>
              <w:spacing w:after="0" w:line="240" w:lineRule="auto"/>
              <w:rPr>
                <w:rFonts w:cs="Arial"/>
                <w:lang w:val="en-US"/>
              </w:rPr>
            </w:pPr>
            <w:r w:rsidRPr="00336D47">
              <w:rPr>
                <w:rFonts w:cs="Arial"/>
                <w:b/>
                <w:lang w:val="en-US"/>
              </w:rPr>
              <w:t>German Ministry of Justice</w:t>
            </w:r>
            <w:r>
              <w:rPr>
                <w:rFonts w:cs="Arial"/>
                <w:lang w:val="en-US"/>
              </w:rPr>
              <w:t xml:space="preserve"> (TBC)</w:t>
            </w:r>
          </w:p>
          <w:p w14:paraId="20B8EC98" w14:textId="661D1F48" w:rsidR="00351C2E" w:rsidRDefault="00351C2E" w:rsidP="001B7002">
            <w:pPr>
              <w:spacing w:after="0" w:line="240" w:lineRule="auto"/>
              <w:rPr>
                <w:lang w:val="en-GB"/>
              </w:rPr>
            </w:pPr>
            <w:r w:rsidRPr="0017732F">
              <w:rPr>
                <w:b/>
                <w:lang w:val="en-GB"/>
              </w:rPr>
              <w:t>Maryant Fernández Pérez</w:t>
            </w:r>
            <w:r>
              <w:rPr>
                <w:lang w:val="en-GB"/>
              </w:rPr>
              <w:t>, European Digital Rights (</w:t>
            </w:r>
            <w:proofErr w:type="spellStart"/>
            <w:r>
              <w:rPr>
                <w:lang w:val="en-GB"/>
              </w:rPr>
              <w:t>EDRi</w:t>
            </w:r>
            <w:proofErr w:type="spellEnd"/>
            <w:r>
              <w:rPr>
                <w:lang w:val="en-GB"/>
              </w:rPr>
              <w:t>)</w:t>
            </w:r>
          </w:p>
          <w:p w14:paraId="72EE1076" w14:textId="77777777" w:rsidR="00EB4E87" w:rsidRDefault="00C024B1" w:rsidP="00C024B1">
            <w:pPr>
              <w:spacing w:after="0" w:line="240" w:lineRule="auto"/>
              <w:rPr>
                <w:rFonts w:cs="Arial"/>
                <w:lang w:val="en-US"/>
              </w:rPr>
            </w:pPr>
            <w:r w:rsidRPr="00C024B1">
              <w:rPr>
                <w:rFonts w:cs="Arial"/>
                <w:b/>
                <w:lang w:val="en-US"/>
              </w:rPr>
              <w:t>Joanna Szymanska</w:t>
            </w:r>
            <w:r w:rsidRPr="00C024B1">
              <w:rPr>
                <w:rFonts w:cs="Arial"/>
                <w:lang w:val="en-US"/>
              </w:rPr>
              <w:t xml:space="preserve">, </w:t>
            </w:r>
            <w:r w:rsidR="002379F4" w:rsidRPr="00C024B1">
              <w:rPr>
                <w:rFonts w:cs="Arial"/>
                <w:lang w:val="en-US"/>
              </w:rPr>
              <w:t>Article 19</w:t>
            </w:r>
            <w:r w:rsidR="00B533CC">
              <w:rPr>
                <w:rFonts w:cs="Arial"/>
                <w:lang w:val="en-US"/>
              </w:rPr>
              <w:t xml:space="preserve"> </w:t>
            </w:r>
          </w:p>
          <w:p w14:paraId="31FA71F5" w14:textId="77777777" w:rsidR="00B13C0D" w:rsidRPr="00C45594" w:rsidRDefault="00B13C0D" w:rsidP="00B13C0D">
            <w:pPr>
              <w:spacing w:after="0" w:line="240" w:lineRule="auto"/>
              <w:rPr>
                <w:rFonts w:cs="Arial"/>
                <w:bCs/>
                <w:lang w:val="en-US"/>
              </w:rPr>
            </w:pPr>
            <w:r w:rsidRPr="00C45594">
              <w:rPr>
                <w:rFonts w:cs="Arial"/>
                <w:b/>
                <w:bCs/>
                <w:lang w:val="en-US"/>
              </w:rPr>
              <w:t xml:space="preserve">Markus </w:t>
            </w:r>
            <w:proofErr w:type="spellStart"/>
            <w:r w:rsidRPr="00C45594">
              <w:rPr>
                <w:rFonts w:cs="Arial"/>
                <w:b/>
                <w:bCs/>
                <w:lang w:val="en-US"/>
              </w:rPr>
              <w:t>Beckedahl</w:t>
            </w:r>
            <w:proofErr w:type="spellEnd"/>
            <w:r w:rsidRPr="00C45594">
              <w:rPr>
                <w:rFonts w:cs="Arial"/>
                <w:bCs/>
                <w:lang w:val="en-US"/>
              </w:rPr>
              <w:t xml:space="preserve">, </w:t>
            </w:r>
            <w:proofErr w:type="spellStart"/>
            <w:r w:rsidRPr="00C45594">
              <w:rPr>
                <w:rFonts w:cs="Arial"/>
                <w:bCs/>
                <w:lang w:val="en-US"/>
              </w:rPr>
              <w:t>Netzpolitik</w:t>
            </w:r>
            <w:proofErr w:type="spellEnd"/>
            <w:r w:rsidRPr="00C45594">
              <w:rPr>
                <w:rFonts w:cs="Arial"/>
                <w:bCs/>
                <w:lang w:val="en-US"/>
              </w:rPr>
              <w:t xml:space="preserve"> (TBC)</w:t>
            </w:r>
          </w:p>
          <w:p w14:paraId="37CCE50D" w14:textId="499E3924" w:rsidR="00B13C0D" w:rsidRPr="00351C2E" w:rsidRDefault="00B13C0D" w:rsidP="00C024B1">
            <w:pPr>
              <w:spacing w:after="0" w:line="240" w:lineRule="auto"/>
              <w:rPr>
                <w:rFonts w:cs="Arial"/>
                <w:b/>
                <w:lang w:val="en-US"/>
              </w:rPr>
            </w:pPr>
            <w:proofErr w:type="spellStart"/>
            <w:r w:rsidRPr="00180A60">
              <w:rPr>
                <w:rFonts w:cs="Arial"/>
                <w:b/>
                <w:lang w:val="en-US"/>
              </w:rPr>
              <w:t>Jugendschutz</w:t>
            </w:r>
            <w:proofErr w:type="spellEnd"/>
            <w:r>
              <w:rPr>
                <w:rFonts w:cs="Arial"/>
                <w:lang w:val="en-US"/>
              </w:rPr>
              <w:t xml:space="preserve"> (TBC)</w:t>
            </w:r>
          </w:p>
        </w:tc>
      </w:tr>
      <w:tr w:rsidR="001B7002" w:rsidRPr="000A2D0A" w14:paraId="3EC2DE10" w14:textId="77777777" w:rsidTr="00E62C36">
        <w:trPr>
          <w:trHeight w:val="330"/>
        </w:trPr>
        <w:tc>
          <w:tcPr>
            <w:tcW w:w="17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3EB4308" w14:textId="4FC386A3" w:rsidR="001B7002" w:rsidRDefault="001B7002" w:rsidP="001B7002">
            <w:pPr>
              <w:spacing w:after="0" w:line="240" w:lineRule="auto"/>
              <w:jc w:val="center"/>
              <w:rPr>
                <w:b/>
                <w:lang w:val="en-GB"/>
              </w:rPr>
            </w:pPr>
            <w:r>
              <w:rPr>
                <w:b/>
                <w:lang w:val="en-GB"/>
              </w:rPr>
              <w:t>16:15-16:30</w:t>
            </w:r>
          </w:p>
        </w:tc>
        <w:tc>
          <w:tcPr>
            <w:tcW w:w="7372" w:type="dxa"/>
            <w:gridSpan w:val="10"/>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37731EA" w14:textId="441FC2BE" w:rsidR="001B7002" w:rsidRPr="000A2D0A" w:rsidRDefault="001B7002" w:rsidP="001B7002">
            <w:pPr>
              <w:spacing w:after="0" w:line="240" w:lineRule="auto"/>
              <w:rPr>
                <w:b/>
                <w:lang w:val="en-GB"/>
              </w:rPr>
            </w:pPr>
            <w:r>
              <w:rPr>
                <w:b/>
                <w:lang w:val="en-GB"/>
              </w:rPr>
              <w:t>Closing</w:t>
            </w:r>
          </w:p>
        </w:tc>
      </w:tr>
    </w:tbl>
    <w:p w14:paraId="0CC74E7C" w14:textId="0A017F9D" w:rsidR="00E62C36" w:rsidRDefault="00E62C36" w:rsidP="009A4522">
      <w:pPr>
        <w:tabs>
          <w:tab w:val="left" w:pos="2565"/>
          <w:tab w:val="center" w:pos="4536"/>
        </w:tabs>
        <w:spacing w:line="240" w:lineRule="auto"/>
        <w:jc w:val="center"/>
        <w:rPr>
          <w:rFonts w:cs="Arial"/>
          <w:lang w:val="en-US"/>
        </w:rPr>
      </w:pPr>
      <w:r>
        <w:rPr>
          <w:b/>
          <w:color w:val="FFFFFF" w:themeColor="background1"/>
          <w:sz w:val="28"/>
          <w:lang w:val="en-GB"/>
        </w:rPr>
        <w:t>Y 3: L</w:t>
      </w:r>
      <w:bookmarkStart w:id="1" w:name="_GoBack"/>
      <w:bookmarkEnd w:id="1"/>
    </w:p>
    <w:tbl>
      <w:tblPr>
        <w:tblW w:w="9083" w:type="dxa"/>
        <w:tblInd w:w="-10" w:type="dxa"/>
        <w:tblLayout w:type="fixed"/>
        <w:tblLook w:val="04A0" w:firstRow="1" w:lastRow="0" w:firstColumn="1" w:lastColumn="0" w:noHBand="0" w:noVBand="1"/>
      </w:tblPr>
      <w:tblGrid>
        <w:gridCol w:w="10"/>
        <w:gridCol w:w="1562"/>
        <w:gridCol w:w="129"/>
        <w:gridCol w:w="3626"/>
        <w:gridCol w:w="3746"/>
        <w:gridCol w:w="10"/>
      </w:tblGrid>
      <w:tr w:rsidR="00E62C36" w:rsidRPr="008326B4" w14:paraId="757A004A" w14:textId="77777777" w:rsidTr="00C03509">
        <w:trPr>
          <w:gridBefore w:val="1"/>
          <w:wBefore w:w="10" w:type="dxa"/>
        </w:trPr>
        <w:tc>
          <w:tcPr>
            <w:tcW w:w="9073"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F7F7F" w:themeFill="text1" w:themeFillTint="80"/>
            <w:vAlign w:val="center"/>
          </w:tcPr>
          <w:p w14:paraId="772BA1A0" w14:textId="532865EC" w:rsidR="00E62C36" w:rsidRDefault="00411C9E" w:rsidP="001D4465">
            <w:pPr>
              <w:spacing w:after="0" w:line="240" w:lineRule="auto"/>
              <w:jc w:val="center"/>
              <w:rPr>
                <w:b/>
                <w:color w:val="FFFFFF" w:themeColor="background1"/>
                <w:sz w:val="28"/>
                <w:lang w:val="en-GB"/>
              </w:rPr>
            </w:pPr>
            <w:r>
              <w:rPr>
                <w:b/>
                <w:color w:val="FFFFFF" w:themeColor="background1"/>
                <w:sz w:val="28"/>
                <w:lang w:val="en-GB"/>
              </w:rPr>
              <w:t>Wednesday 21 November</w:t>
            </w:r>
            <w:r w:rsidR="00E62C36">
              <w:rPr>
                <w:b/>
                <w:color w:val="FFFFFF" w:themeColor="background1"/>
                <w:sz w:val="28"/>
                <w:lang w:val="en-GB"/>
              </w:rPr>
              <w:t xml:space="preserve">: </w:t>
            </w:r>
            <w:r w:rsidR="001B3CF7">
              <w:rPr>
                <w:b/>
                <w:color w:val="FFFFFF" w:themeColor="background1"/>
                <w:sz w:val="28"/>
                <w:lang w:val="en-GB"/>
              </w:rPr>
              <w:t>WAYS FORWARD</w:t>
            </w:r>
          </w:p>
          <w:p w14:paraId="0D82FEEA" w14:textId="47FFA747" w:rsidR="00C03509" w:rsidRPr="004D5763" w:rsidRDefault="004D5763" w:rsidP="004D5763">
            <w:pPr>
              <w:spacing w:after="0" w:line="240" w:lineRule="auto"/>
              <w:jc w:val="center"/>
              <w:rPr>
                <w:b/>
                <w:i/>
                <w:color w:val="FFFFFF" w:themeColor="background1"/>
                <w:sz w:val="24"/>
                <w:szCs w:val="24"/>
                <w:lang w:val="en-GB"/>
              </w:rPr>
            </w:pPr>
            <w:r w:rsidRPr="004D5763">
              <w:rPr>
                <w:b/>
                <w:i/>
                <w:color w:val="FFFFFF" w:themeColor="background1"/>
                <w:sz w:val="24"/>
                <w:szCs w:val="24"/>
                <w:lang w:val="en-GB"/>
              </w:rPr>
              <w:t>Hotel Quirinal</w:t>
            </w:r>
            <w:r>
              <w:rPr>
                <w:b/>
                <w:i/>
                <w:color w:val="FFFFFF" w:themeColor="background1"/>
                <w:sz w:val="24"/>
                <w:szCs w:val="24"/>
                <w:lang w:val="en-GB"/>
              </w:rPr>
              <w:t>e</w:t>
            </w:r>
          </w:p>
        </w:tc>
      </w:tr>
      <w:tr w:rsidR="00E62C36" w:rsidRPr="00E866B6" w14:paraId="5340ABBC" w14:textId="77777777" w:rsidTr="005F1295">
        <w:trPr>
          <w:gridBefore w:val="1"/>
          <w:wBefore w:w="10" w:type="dxa"/>
        </w:trPr>
        <w:tc>
          <w:tcPr>
            <w:tcW w:w="9073"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0C0"/>
            <w:vAlign w:val="center"/>
          </w:tcPr>
          <w:p w14:paraId="0FC88CCD" w14:textId="0BFFA830" w:rsidR="00E62C36" w:rsidRDefault="00E62C36" w:rsidP="001D4465">
            <w:pPr>
              <w:spacing w:after="0" w:line="240" w:lineRule="auto"/>
              <w:jc w:val="center"/>
              <w:rPr>
                <w:rFonts w:cs="Arial"/>
                <w:b/>
                <w:color w:val="FFFFFF" w:themeColor="background1"/>
                <w:sz w:val="28"/>
                <w:lang w:val="en-US"/>
              </w:rPr>
            </w:pPr>
            <w:r>
              <w:rPr>
                <w:rFonts w:cs="Arial"/>
                <w:b/>
                <w:color w:val="FFFFFF" w:themeColor="background1"/>
                <w:sz w:val="28"/>
                <w:lang w:val="en-US"/>
              </w:rPr>
              <w:t xml:space="preserve">SESSION </w:t>
            </w:r>
            <w:r w:rsidR="001B7002">
              <w:rPr>
                <w:rFonts w:cs="Arial"/>
                <w:b/>
                <w:color w:val="FFFFFF" w:themeColor="background1"/>
                <w:sz w:val="28"/>
                <w:lang w:val="en-US"/>
              </w:rPr>
              <w:t>4</w:t>
            </w:r>
            <w:r>
              <w:rPr>
                <w:rFonts w:cs="Arial"/>
                <w:b/>
                <w:color w:val="FFFFFF" w:themeColor="background1"/>
                <w:sz w:val="28"/>
                <w:lang w:val="en-US"/>
              </w:rPr>
              <w:t xml:space="preserve">: </w:t>
            </w:r>
            <w:r w:rsidR="001B3CF7">
              <w:rPr>
                <w:b/>
                <w:color w:val="FFFFFF" w:themeColor="background1"/>
                <w:sz w:val="28"/>
                <w:lang w:val="en-GB"/>
              </w:rPr>
              <w:t>PROMISING PRACTICES</w:t>
            </w:r>
          </w:p>
          <w:p w14:paraId="1BCE452E" w14:textId="3725D720" w:rsidR="00E62C36" w:rsidRPr="00E866B6" w:rsidRDefault="00E62C36" w:rsidP="001D4465">
            <w:pPr>
              <w:spacing w:after="0" w:line="240" w:lineRule="auto"/>
              <w:jc w:val="center"/>
              <w:rPr>
                <w:rFonts w:cs="Arial"/>
                <w:b/>
                <w:color w:val="FFFFFF" w:themeColor="background1"/>
                <w:sz w:val="28"/>
                <w:lang w:val="en-US"/>
              </w:rPr>
            </w:pPr>
            <w:r w:rsidRPr="00160FDE">
              <w:rPr>
                <w:b/>
                <w:color w:val="FFFFFF" w:themeColor="background1"/>
                <w:sz w:val="24"/>
                <w:lang w:val="en-GB"/>
              </w:rPr>
              <w:t xml:space="preserve">Chair: </w:t>
            </w:r>
          </w:p>
        </w:tc>
      </w:tr>
      <w:tr w:rsidR="005879A0" w:rsidRPr="00157FBF" w14:paraId="58986363" w14:textId="77777777" w:rsidTr="00972621">
        <w:trPr>
          <w:gridBefore w:val="1"/>
          <w:wBefore w:w="10" w:type="dxa"/>
          <w:trHeight w:val="363"/>
        </w:trPr>
        <w:tc>
          <w:tcPr>
            <w:tcW w:w="1562"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background1" w:themeFillShade="D9"/>
            <w:vAlign w:val="center"/>
          </w:tcPr>
          <w:p w14:paraId="3B90394D" w14:textId="342B9A8A" w:rsidR="005879A0" w:rsidRDefault="005879A0" w:rsidP="0094657E">
            <w:pPr>
              <w:spacing w:after="0" w:line="240" w:lineRule="auto"/>
              <w:jc w:val="center"/>
              <w:rPr>
                <w:b/>
                <w:lang w:val="en-US"/>
              </w:rPr>
            </w:pPr>
            <w:r>
              <w:rPr>
                <w:b/>
                <w:szCs w:val="28"/>
                <w:lang w:val="en-GB"/>
              </w:rPr>
              <w:t>09:30-10:30</w:t>
            </w:r>
          </w:p>
        </w:tc>
        <w:tc>
          <w:tcPr>
            <w:tcW w:w="3755" w:type="dxa"/>
            <w:gridSpan w:val="2"/>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499414F3" w14:textId="1BFF261D" w:rsidR="008D4D89" w:rsidRPr="008D4D89" w:rsidRDefault="008D4D89" w:rsidP="008D4D89">
            <w:pPr>
              <w:spacing w:after="0" w:line="240" w:lineRule="auto"/>
              <w:rPr>
                <w:lang w:val="en-US"/>
              </w:rPr>
            </w:pPr>
            <w:r w:rsidRPr="008D4D89">
              <w:rPr>
                <w:rFonts w:cs="Arial"/>
                <w:lang w:val="en-US"/>
              </w:rPr>
              <w:t>Equality Body Hate Speech Strategy</w:t>
            </w:r>
          </w:p>
        </w:tc>
        <w:tc>
          <w:tcPr>
            <w:tcW w:w="3756" w:type="dxa"/>
            <w:gridSpan w:val="2"/>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26F32327" w14:textId="2665E853" w:rsidR="005879A0" w:rsidRPr="008D4D89" w:rsidRDefault="008D4D89" w:rsidP="008D4D89">
            <w:pPr>
              <w:spacing w:after="0" w:line="240" w:lineRule="auto"/>
              <w:rPr>
                <w:rFonts w:cs="Arial"/>
                <w:lang w:val="nl-NL"/>
              </w:rPr>
            </w:pPr>
            <w:r w:rsidRPr="00994F32">
              <w:rPr>
                <w:rFonts w:cs="Arial"/>
                <w:b/>
                <w:lang w:val="nl-NL"/>
              </w:rPr>
              <w:t>Astrid Eichstadt</w:t>
            </w:r>
            <w:r>
              <w:rPr>
                <w:rFonts w:cs="Arial"/>
                <w:lang w:val="nl-NL"/>
              </w:rPr>
              <w:t xml:space="preserve">, </w:t>
            </w:r>
            <w:r w:rsidRPr="00FB0D40">
              <w:rPr>
                <w:rFonts w:cs="Arial"/>
                <w:lang w:val="nl-NL"/>
              </w:rPr>
              <w:t>Unia, Belgium</w:t>
            </w:r>
          </w:p>
        </w:tc>
      </w:tr>
      <w:tr w:rsidR="005879A0" w:rsidRPr="00157FBF" w14:paraId="533B05E6" w14:textId="77777777" w:rsidTr="00972621">
        <w:trPr>
          <w:gridBefore w:val="1"/>
          <w:wBefore w:w="10" w:type="dxa"/>
          <w:trHeight w:val="363"/>
        </w:trPr>
        <w:tc>
          <w:tcPr>
            <w:tcW w:w="1562" w:type="dxa"/>
            <w:vMerge/>
            <w:tcBorders>
              <w:left w:val="single" w:sz="8" w:space="0" w:color="FFFFFF" w:themeColor="background1"/>
              <w:right w:val="single" w:sz="8" w:space="0" w:color="FFFFFF" w:themeColor="background1"/>
            </w:tcBorders>
            <w:shd w:val="clear" w:color="auto" w:fill="D9D9D9" w:themeFill="background1" w:themeFillShade="D9"/>
            <w:vAlign w:val="center"/>
          </w:tcPr>
          <w:p w14:paraId="3346C6D4" w14:textId="77777777" w:rsidR="005879A0" w:rsidRDefault="005879A0" w:rsidP="0094657E">
            <w:pPr>
              <w:spacing w:after="0" w:line="240" w:lineRule="auto"/>
              <w:jc w:val="center"/>
              <w:rPr>
                <w:b/>
                <w:szCs w:val="28"/>
                <w:lang w:val="en-GB"/>
              </w:rPr>
            </w:pPr>
          </w:p>
        </w:tc>
        <w:tc>
          <w:tcPr>
            <w:tcW w:w="3755" w:type="dxa"/>
            <w:gridSpan w:val="2"/>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043E501A" w14:textId="34413EDF" w:rsidR="005879A0" w:rsidRPr="005879A0" w:rsidRDefault="00684D37" w:rsidP="005879A0">
            <w:pPr>
              <w:spacing w:after="0" w:line="240" w:lineRule="auto"/>
              <w:rPr>
                <w:rFonts w:cs="Arial"/>
                <w:lang w:val="en-GB"/>
              </w:rPr>
            </w:pPr>
            <w:r>
              <w:rPr>
                <w:lang w:val="en-GB"/>
              </w:rPr>
              <w:t>Alternatives</w:t>
            </w:r>
            <w:r w:rsidRPr="00684D37">
              <w:rPr>
                <w:lang w:val="en-GB"/>
              </w:rPr>
              <w:t xml:space="preserve"> to </w:t>
            </w:r>
            <w:r>
              <w:rPr>
                <w:lang w:val="en-GB"/>
              </w:rPr>
              <w:t>Hate Speech</w:t>
            </w:r>
            <w:r w:rsidRPr="001B7002">
              <w:rPr>
                <w:lang w:val="en-GB"/>
              </w:rPr>
              <w:t xml:space="preserve"> </w:t>
            </w:r>
            <w:r>
              <w:rPr>
                <w:lang w:val="en-GB"/>
              </w:rPr>
              <w:t xml:space="preserve"> </w:t>
            </w:r>
          </w:p>
        </w:tc>
        <w:tc>
          <w:tcPr>
            <w:tcW w:w="3756" w:type="dxa"/>
            <w:gridSpan w:val="2"/>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3D467674" w14:textId="6D05979E" w:rsidR="005879A0" w:rsidRPr="005879A0" w:rsidRDefault="005879A0" w:rsidP="00157FBF">
            <w:pPr>
              <w:spacing w:after="0" w:line="240" w:lineRule="auto"/>
              <w:rPr>
                <w:b/>
                <w:lang w:val="en-GB"/>
              </w:rPr>
            </w:pPr>
            <w:r w:rsidRPr="005879A0">
              <w:rPr>
                <w:b/>
                <w:lang w:val="en-GB"/>
              </w:rPr>
              <w:t>Ale</w:t>
            </w:r>
            <w:r w:rsidR="00B72BEF">
              <w:rPr>
                <w:b/>
                <w:lang w:val="en-GB"/>
              </w:rPr>
              <w:t>s</w:t>
            </w:r>
            <w:r w:rsidRPr="005879A0">
              <w:rPr>
                <w:b/>
                <w:lang w:val="en-GB"/>
              </w:rPr>
              <w:t>sandra Coppola</w:t>
            </w:r>
            <w:r w:rsidR="00684D37">
              <w:rPr>
                <w:b/>
                <w:lang w:val="en-GB"/>
              </w:rPr>
              <w:t xml:space="preserve">, </w:t>
            </w:r>
            <w:r w:rsidR="00684D37" w:rsidRPr="001B7002">
              <w:rPr>
                <w:lang w:val="en-GB"/>
              </w:rPr>
              <w:t>No Hate Speech Movement</w:t>
            </w:r>
            <w:r w:rsidR="00684D37">
              <w:rPr>
                <w:lang w:val="en-GB"/>
              </w:rPr>
              <w:t>,</w:t>
            </w:r>
            <w:r w:rsidR="00684D37" w:rsidRPr="001B7002">
              <w:rPr>
                <w:lang w:val="en-GB"/>
              </w:rPr>
              <w:t xml:space="preserve"> Italy</w:t>
            </w:r>
          </w:p>
        </w:tc>
      </w:tr>
      <w:tr w:rsidR="005879A0" w:rsidRPr="00351C2E" w14:paraId="5C9DDF29" w14:textId="77777777" w:rsidTr="00972621">
        <w:trPr>
          <w:gridBefore w:val="1"/>
          <w:wBefore w:w="10" w:type="dxa"/>
          <w:trHeight w:val="363"/>
        </w:trPr>
        <w:tc>
          <w:tcPr>
            <w:tcW w:w="1562" w:type="dxa"/>
            <w:vMerge/>
            <w:tcBorders>
              <w:left w:val="single" w:sz="8" w:space="0" w:color="FFFFFF" w:themeColor="background1"/>
              <w:right w:val="single" w:sz="8" w:space="0" w:color="FFFFFF" w:themeColor="background1"/>
            </w:tcBorders>
            <w:shd w:val="clear" w:color="auto" w:fill="D9D9D9" w:themeFill="background1" w:themeFillShade="D9"/>
            <w:vAlign w:val="center"/>
          </w:tcPr>
          <w:p w14:paraId="1A5E2684" w14:textId="77777777" w:rsidR="005879A0" w:rsidRDefault="005879A0" w:rsidP="0094657E">
            <w:pPr>
              <w:spacing w:after="0" w:line="240" w:lineRule="auto"/>
              <w:jc w:val="center"/>
              <w:rPr>
                <w:b/>
                <w:szCs w:val="28"/>
                <w:lang w:val="en-GB"/>
              </w:rPr>
            </w:pPr>
          </w:p>
        </w:tc>
        <w:tc>
          <w:tcPr>
            <w:tcW w:w="3755" w:type="dxa"/>
            <w:gridSpan w:val="2"/>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45DB62A7" w14:textId="61F7F64C" w:rsidR="005879A0" w:rsidRDefault="008D4D89" w:rsidP="005879A0">
            <w:pPr>
              <w:spacing w:after="0" w:line="240" w:lineRule="auto"/>
              <w:rPr>
                <w:lang w:val="en-GB"/>
              </w:rPr>
            </w:pPr>
            <w:r>
              <w:rPr>
                <w:lang w:val="en-GB"/>
              </w:rPr>
              <w:t>Monitoring and Countering Hate Speech</w:t>
            </w:r>
          </w:p>
        </w:tc>
        <w:tc>
          <w:tcPr>
            <w:tcW w:w="3756" w:type="dxa"/>
            <w:gridSpan w:val="2"/>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28F86741" w14:textId="5E1400A9" w:rsidR="005879A0" w:rsidRDefault="008D4D89" w:rsidP="00157FBF">
            <w:pPr>
              <w:spacing w:after="0" w:line="240" w:lineRule="auto"/>
              <w:rPr>
                <w:lang w:val="en-GB"/>
              </w:rPr>
            </w:pPr>
            <w:r w:rsidRPr="003E3A7D">
              <w:rPr>
                <w:b/>
                <w:color w:val="000000"/>
                <w:sz w:val="24"/>
                <w:szCs w:val="24"/>
              </w:rPr>
              <w:t>Melissa Sonnino</w:t>
            </w:r>
            <w:r>
              <w:rPr>
                <w:color w:val="000000"/>
                <w:sz w:val="24"/>
                <w:szCs w:val="24"/>
              </w:rPr>
              <w:t xml:space="preserve">, </w:t>
            </w:r>
            <w:r>
              <w:rPr>
                <w:lang w:val="en-GB"/>
              </w:rPr>
              <w:t>Facing Facts Online (CEJI - A Jewish Contribution to an Inclusive Europe)</w:t>
            </w:r>
          </w:p>
        </w:tc>
      </w:tr>
      <w:tr w:rsidR="005879A0" w:rsidRPr="008326B4" w14:paraId="7B62585C" w14:textId="77777777" w:rsidTr="00972621">
        <w:trPr>
          <w:gridBefore w:val="1"/>
          <w:wBefore w:w="10" w:type="dxa"/>
          <w:trHeight w:val="363"/>
        </w:trPr>
        <w:tc>
          <w:tcPr>
            <w:tcW w:w="1562" w:type="dxa"/>
            <w:vMerge/>
            <w:tcBorders>
              <w:left w:val="single" w:sz="8" w:space="0" w:color="FFFFFF" w:themeColor="background1"/>
              <w:right w:val="single" w:sz="8" w:space="0" w:color="FFFFFF" w:themeColor="background1"/>
            </w:tcBorders>
            <w:shd w:val="clear" w:color="auto" w:fill="D9D9D9" w:themeFill="background1" w:themeFillShade="D9"/>
            <w:vAlign w:val="center"/>
          </w:tcPr>
          <w:p w14:paraId="2F870ABA" w14:textId="77777777" w:rsidR="005879A0" w:rsidRDefault="005879A0" w:rsidP="0094657E">
            <w:pPr>
              <w:spacing w:after="0" w:line="240" w:lineRule="auto"/>
              <w:jc w:val="center"/>
              <w:rPr>
                <w:b/>
                <w:szCs w:val="28"/>
                <w:lang w:val="en-GB"/>
              </w:rPr>
            </w:pPr>
          </w:p>
        </w:tc>
        <w:tc>
          <w:tcPr>
            <w:tcW w:w="3755" w:type="dxa"/>
            <w:gridSpan w:val="2"/>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591EC31A" w14:textId="77777777" w:rsidR="00CC6E0C" w:rsidRDefault="00CC6E0C" w:rsidP="00157FBF">
            <w:pPr>
              <w:spacing w:after="0" w:line="240" w:lineRule="auto"/>
            </w:pPr>
            <w:r>
              <w:t xml:space="preserve">Active digital civil courage </w:t>
            </w:r>
          </w:p>
          <w:p w14:paraId="4012A738" w14:textId="29666ADF" w:rsidR="005879A0" w:rsidRDefault="00CC6E0C" w:rsidP="00157FBF">
            <w:pPr>
              <w:spacing w:after="0" w:line="240" w:lineRule="auto"/>
              <w:rPr>
                <w:lang w:val="en-GB"/>
              </w:rPr>
            </w:pPr>
            <w:r>
              <w:rPr>
                <w:rFonts w:cs="Arial"/>
                <w:lang w:val="en-GB"/>
              </w:rPr>
              <w:t>(via video conference)</w:t>
            </w:r>
          </w:p>
        </w:tc>
        <w:tc>
          <w:tcPr>
            <w:tcW w:w="3756" w:type="dxa"/>
            <w:gridSpan w:val="2"/>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6AB34B73" w14:textId="3E540706" w:rsidR="005879A0" w:rsidRDefault="00CC6E0C" w:rsidP="00157FBF">
            <w:pPr>
              <w:spacing w:after="0" w:line="240" w:lineRule="auto"/>
              <w:rPr>
                <w:lang w:val="en-GB"/>
              </w:rPr>
            </w:pPr>
            <w:r w:rsidRPr="00CC6E0C">
              <w:rPr>
                <w:rFonts w:cs="Arial"/>
                <w:b/>
                <w:lang w:val="en-GB"/>
              </w:rPr>
              <w:t>David Scheuing</w:t>
            </w:r>
            <w:r>
              <w:rPr>
                <w:rFonts w:cs="Arial"/>
                <w:lang w:val="en-GB"/>
              </w:rPr>
              <w:t xml:space="preserve">, </w:t>
            </w:r>
            <w:proofErr w:type="spellStart"/>
            <w:r w:rsidR="005879A0" w:rsidRPr="004D5763">
              <w:rPr>
                <w:rFonts w:cs="Arial"/>
                <w:lang w:val="en-GB"/>
              </w:rPr>
              <w:t>Love-storm</w:t>
            </w:r>
            <w:proofErr w:type="spellEnd"/>
            <w:r w:rsidR="005879A0" w:rsidRPr="004D5763">
              <w:rPr>
                <w:rFonts w:cs="Arial"/>
                <w:lang w:val="en-GB"/>
              </w:rPr>
              <w:t>, Germany</w:t>
            </w:r>
            <w:r>
              <w:rPr>
                <w:rFonts w:cs="Arial"/>
                <w:lang w:val="en-GB"/>
              </w:rPr>
              <w:t xml:space="preserve"> </w:t>
            </w:r>
          </w:p>
        </w:tc>
      </w:tr>
      <w:tr w:rsidR="00E62C36" w14:paraId="1EBFD0E3" w14:textId="77777777" w:rsidTr="005F1295">
        <w:trPr>
          <w:gridBefore w:val="1"/>
          <w:wBefore w:w="10" w:type="dxa"/>
          <w:trHeight w:val="168"/>
        </w:trPr>
        <w:tc>
          <w:tcPr>
            <w:tcW w:w="1562" w:type="dxa"/>
            <w:tcBorders>
              <w:left w:val="single" w:sz="8" w:space="0" w:color="FFFFFF" w:themeColor="background1"/>
              <w:right w:val="single" w:sz="8" w:space="0" w:color="FFFFFF" w:themeColor="background1"/>
            </w:tcBorders>
            <w:shd w:val="clear" w:color="auto" w:fill="D9D9D9" w:themeFill="background1" w:themeFillShade="D9"/>
            <w:vAlign w:val="center"/>
          </w:tcPr>
          <w:p w14:paraId="285EFF4C" w14:textId="7BBCF422" w:rsidR="00E62C36" w:rsidRDefault="0094657E" w:rsidP="001D4465">
            <w:pPr>
              <w:spacing w:after="0" w:line="240" w:lineRule="auto"/>
              <w:jc w:val="center"/>
              <w:rPr>
                <w:b/>
                <w:lang w:val="en-US"/>
              </w:rPr>
            </w:pPr>
            <w:r>
              <w:rPr>
                <w:b/>
                <w:szCs w:val="28"/>
                <w:lang w:val="en-GB"/>
              </w:rPr>
              <w:t>10:30-11:00</w:t>
            </w:r>
          </w:p>
        </w:tc>
        <w:tc>
          <w:tcPr>
            <w:tcW w:w="7511" w:type="dxa"/>
            <w:gridSpan w:val="4"/>
            <w:tcBorders>
              <w:top w:val="single" w:sz="8" w:space="0" w:color="FFFFFF" w:themeColor="background1"/>
              <w:left w:val="single" w:sz="8" w:space="0" w:color="FFFFFF" w:themeColor="background1"/>
              <w:right w:val="single" w:sz="8" w:space="0" w:color="FFFFFF" w:themeColor="background1"/>
            </w:tcBorders>
            <w:shd w:val="clear" w:color="auto" w:fill="FFF2CC" w:themeFill="accent4" w:themeFillTint="33"/>
            <w:vAlign w:val="center"/>
          </w:tcPr>
          <w:p w14:paraId="5F74CBEB" w14:textId="62575722" w:rsidR="00E62C36" w:rsidRDefault="005F1295" w:rsidP="001D4465">
            <w:pPr>
              <w:spacing w:after="0" w:line="240" w:lineRule="auto"/>
              <w:rPr>
                <w:rFonts w:cs="Arial"/>
                <w:b/>
                <w:lang w:val="en-US"/>
              </w:rPr>
            </w:pPr>
            <w:r>
              <w:rPr>
                <w:b/>
                <w:lang w:val="en-GB"/>
              </w:rPr>
              <w:t>Coffee Break</w:t>
            </w:r>
          </w:p>
        </w:tc>
      </w:tr>
      <w:tr w:rsidR="001B7002" w:rsidRPr="0094657E" w14:paraId="068F2191" w14:textId="77777777" w:rsidTr="001B7002">
        <w:trPr>
          <w:gridBefore w:val="1"/>
          <w:wBefore w:w="10" w:type="dxa"/>
          <w:trHeight w:val="168"/>
        </w:trPr>
        <w:tc>
          <w:tcPr>
            <w:tcW w:w="9073" w:type="dxa"/>
            <w:gridSpan w:val="5"/>
            <w:tcBorders>
              <w:left w:val="single" w:sz="8" w:space="0" w:color="FFFFFF" w:themeColor="background1"/>
              <w:right w:val="single" w:sz="8" w:space="0" w:color="FFFFFF" w:themeColor="background1"/>
            </w:tcBorders>
            <w:shd w:val="clear" w:color="auto" w:fill="0070C0"/>
            <w:vAlign w:val="center"/>
          </w:tcPr>
          <w:p w14:paraId="6D609B87" w14:textId="307E6695" w:rsidR="001B7002" w:rsidRDefault="00A25DDA" w:rsidP="001B7002">
            <w:pPr>
              <w:spacing w:after="0" w:line="240" w:lineRule="auto"/>
              <w:jc w:val="center"/>
              <w:rPr>
                <w:rFonts w:cs="Arial"/>
                <w:b/>
                <w:color w:val="FFFFFF" w:themeColor="background1"/>
                <w:sz w:val="28"/>
                <w:lang w:val="en-US"/>
              </w:rPr>
            </w:pPr>
            <w:r>
              <w:rPr>
                <w:rFonts w:cs="Arial"/>
                <w:b/>
                <w:color w:val="FFFFFF" w:themeColor="background1"/>
                <w:sz w:val="28"/>
                <w:lang w:val="en-US"/>
              </w:rPr>
              <w:t>OPEN DISCUSSION: STRATEGIES TO ADVANCE ON HATE SPEECH</w:t>
            </w:r>
          </w:p>
          <w:p w14:paraId="1D093DA8" w14:textId="699E1B64" w:rsidR="001B7002" w:rsidRDefault="001B7002" w:rsidP="001B7002">
            <w:pPr>
              <w:spacing w:after="0" w:line="240" w:lineRule="auto"/>
              <w:jc w:val="center"/>
              <w:rPr>
                <w:b/>
                <w:lang w:val="en-GB"/>
              </w:rPr>
            </w:pPr>
            <w:r w:rsidRPr="00160FDE">
              <w:rPr>
                <w:b/>
                <w:color w:val="FFFFFF" w:themeColor="background1"/>
                <w:sz w:val="24"/>
                <w:lang w:val="en-GB"/>
              </w:rPr>
              <w:t>Chair:</w:t>
            </w:r>
            <w:r w:rsidR="00A25DDA">
              <w:rPr>
                <w:b/>
                <w:color w:val="FFFFFF" w:themeColor="background1"/>
                <w:sz w:val="24"/>
                <w:lang w:val="en-GB"/>
              </w:rPr>
              <w:t xml:space="preserve"> Petr </w:t>
            </w:r>
            <w:proofErr w:type="spellStart"/>
            <w:r w:rsidR="00A25DDA">
              <w:rPr>
                <w:b/>
                <w:color w:val="FFFFFF" w:themeColor="background1"/>
                <w:sz w:val="24"/>
                <w:lang w:val="en-GB"/>
              </w:rPr>
              <w:t>Pólak</w:t>
            </w:r>
            <w:proofErr w:type="spellEnd"/>
          </w:p>
        </w:tc>
      </w:tr>
      <w:tr w:rsidR="001B3CF7" w:rsidRPr="008326B4" w14:paraId="29A2939E" w14:textId="77777777" w:rsidTr="001D4465">
        <w:trPr>
          <w:gridBefore w:val="1"/>
          <w:wBefore w:w="10" w:type="dxa"/>
          <w:trHeight w:val="168"/>
        </w:trPr>
        <w:tc>
          <w:tcPr>
            <w:tcW w:w="1562" w:type="dxa"/>
            <w:tcBorders>
              <w:left w:val="single" w:sz="8" w:space="0" w:color="FFFFFF" w:themeColor="background1"/>
              <w:right w:val="single" w:sz="8" w:space="0" w:color="FFFFFF" w:themeColor="background1"/>
            </w:tcBorders>
            <w:shd w:val="clear" w:color="auto" w:fill="D9D9D9" w:themeFill="background1" w:themeFillShade="D9"/>
            <w:vAlign w:val="center"/>
          </w:tcPr>
          <w:p w14:paraId="3F7C3918" w14:textId="3AA2D4A3" w:rsidR="001B3CF7" w:rsidRDefault="001B3CF7" w:rsidP="0094657E">
            <w:pPr>
              <w:spacing w:after="0" w:line="240" w:lineRule="auto"/>
              <w:jc w:val="center"/>
              <w:rPr>
                <w:b/>
                <w:lang w:val="en-US"/>
              </w:rPr>
            </w:pPr>
            <w:r>
              <w:rPr>
                <w:b/>
                <w:lang w:val="en-US"/>
              </w:rPr>
              <w:t>11:00-12:30</w:t>
            </w:r>
          </w:p>
          <w:p w14:paraId="3A6E0876" w14:textId="77777777" w:rsidR="001B3CF7" w:rsidRDefault="001B3CF7" w:rsidP="0094657E">
            <w:pPr>
              <w:spacing w:after="0" w:line="240" w:lineRule="auto"/>
              <w:jc w:val="center"/>
              <w:rPr>
                <w:b/>
                <w:szCs w:val="28"/>
                <w:lang w:val="en-GB"/>
              </w:rPr>
            </w:pPr>
          </w:p>
        </w:tc>
        <w:tc>
          <w:tcPr>
            <w:tcW w:w="7511" w:type="dxa"/>
            <w:gridSpan w:val="4"/>
            <w:tcBorders>
              <w:top w:val="single" w:sz="8" w:space="0" w:color="FFFFFF" w:themeColor="background1"/>
              <w:left w:val="single" w:sz="8" w:space="0" w:color="FFFFFF" w:themeColor="background1"/>
              <w:right w:val="single" w:sz="8" w:space="0" w:color="FFFFFF" w:themeColor="background1"/>
            </w:tcBorders>
            <w:shd w:val="clear" w:color="auto" w:fill="EDEDED" w:themeFill="accent3" w:themeFillTint="33"/>
            <w:vAlign w:val="center"/>
          </w:tcPr>
          <w:p w14:paraId="26EC17E4" w14:textId="68EFCE24" w:rsidR="00A25DDA" w:rsidRDefault="00A25DDA" w:rsidP="00A25DDA">
            <w:pPr>
              <w:rPr>
                <w:lang w:val="en-GB"/>
              </w:rPr>
            </w:pPr>
            <w:r w:rsidRPr="00A25DDA">
              <w:rPr>
                <w:b/>
                <w:lang w:val="en-GB"/>
              </w:rPr>
              <w:t>Innovative Ideas</w:t>
            </w:r>
            <w:r>
              <w:rPr>
                <w:lang w:val="en-GB"/>
              </w:rPr>
              <w:t xml:space="preserve">: Have you identified any innovative ideas to tackle hate speech in the seminar? How could innovation be implemented in communication in particular, in order to support your work? </w:t>
            </w:r>
          </w:p>
          <w:p w14:paraId="4A5D4046" w14:textId="2A7AC03A" w:rsidR="00A25DDA" w:rsidRDefault="00A25DDA" w:rsidP="00A25DDA">
            <w:pPr>
              <w:rPr>
                <w:lang w:val="en-GB"/>
              </w:rPr>
            </w:pPr>
            <w:r w:rsidRPr="00A25DDA">
              <w:rPr>
                <w:b/>
                <w:lang w:val="en-GB"/>
              </w:rPr>
              <w:t>Unlocking the barriers</w:t>
            </w:r>
            <w:r>
              <w:rPr>
                <w:b/>
                <w:lang w:val="en-GB"/>
              </w:rPr>
              <w:t>:</w:t>
            </w:r>
            <w:r>
              <w:rPr>
                <w:lang w:val="en-GB"/>
              </w:rPr>
              <w:t xml:space="preserve"> What are your biggest challenges to effectively tackling hate speech? What support do you need to engage with hate speech? What alliances and links need to be made for you to advance with your work on this topic?</w:t>
            </w:r>
          </w:p>
          <w:p w14:paraId="0EB0A47A" w14:textId="781AFAC6" w:rsidR="001B3CF7" w:rsidRDefault="00A25DDA" w:rsidP="00A25DDA">
            <w:pPr>
              <w:rPr>
                <w:b/>
                <w:lang w:val="en-GB"/>
              </w:rPr>
            </w:pPr>
            <w:r w:rsidRPr="00A25DDA">
              <w:rPr>
                <w:b/>
                <w:lang w:val="en-GB"/>
              </w:rPr>
              <w:t>Leadership</w:t>
            </w:r>
            <w:r>
              <w:rPr>
                <w:lang w:val="en-GB"/>
              </w:rPr>
              <w:t>: How can equality bodies be more visible and show leadership to other institutions on the topic? What do we need to act as a knowledge hub to generate shared understanding of this phenomenon and to resource others to take steps on the issue?</w:t>
            </w:r>
          </w:p>
        </w:tc>
      </w:tr>
      <w:tr w:rsidR="0094657E" w14:paraId="647BE77A" w14:textId="77777777" w:rsidTr="005F1295">
        <w:trPr>
          <w:gridAfter w:val="1"/>
          <w:wAfter w:w="10" w:type="dxa"/>
          <w:trHeight w:val="182"/>
        </w:trPr>
        <w:tc>
          <w:tcPr>
            <w:tcW w:w="9073"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0C0"/>
            <w:vAlign w:val="center"/>
          </w:tcPr>
          <w:p w14:paraId="0783C07B" w14:textId="77777777" w:rsidR="0094657E" w:rsidRDefault="0094657E" w:rsidP="0094657E">
            <w:pPr>
              <w:spacing w:after="0" w:line="240" w:lineRule="auto"/>
              <w:jc w:val="center"/>
              <w:rPr>
                <w:b/>
                <w:lang w:val="en-GB"/>
              </w:rPr>
            </w:pPr>
            <w:r>
              <w:rPr>
                <w:b/>
                <w:color w:val="FFFFFF" w:themeColor="background1"/>
                <w:sz w:val="28"/>
                <w:lang w:val="en-GB"/>
              </w:rPr>
              <w:t>CLOSING SESSION</w:t>
            </w:r>
          </w:p>
        </w:tc>
      </w:tr>
      <w:tr w:rsidR="0094657E" w:rsidRPr="004030B4" w14:paraId="423703BA" w14:textId="77777777" w:rsidTr="005F1295">
        <w:trPr>
          <w:gridAfter w:val="1"/>
          <w:wAfter w:w="10" w:type="dxa"/>
          <w:trHeight w:val="182"/>
        </w:trPr>
        <w:tc>
          <w:tcPr>
            <w:tcW w:w="1701"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318D89E" w14:textId="77777777" w:rsidR="0094657E" w:rsidRDefault="0094657E" w:rsidP="0094657E">
            <w:pPr>
              <w:spacing w:after="0" w:line="240" w:lineRule="auto"/>
              <w:jc w:val="center"/>
              <w:rPr>
                <w:b/>
                <w:szCs w:val="28"/>
                <w:lang w:val="en-GB"/>
              </w:rPr>
            </w:pPr>
            <w:r>
              <w:rPr>
                <w:b/>
                <w:szCs w:val="28"/>
                <w:lang w:val="en-GB"/>
              </w:rPr>
              <w:t>12:30-13:00</w:t>
            </w:r>
          </w:p>
        </w:tc>
        <w:tc>
          <w:tcPr>
            <w:tcW w:w="737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AF20123" w14:textId="77777777" w:rsidR="0094657E" w:rsidRDefault="007A41FE" w:rsidP="0094657E">
            <w:pPr>
              <w:spacing w:after="0" w:line="240" w:lineRule="auto"/>
            </w:pPr>
            <w:r>
              <w:rPr>
                <w:b/>
              </w:rPr>
              <w:t xml:space="preserve">Luigi </w:t>
            </w:r>
            <w:proofErr w:type="spellStart"/>
            <w:r>
              <w:rPr>
                <w:b/>
              </w:rPr>
              <w:t>Manconi</w:t>
            </w:r>
            <w:proofErr w:type="spellEnd"/>
            <w:r>
              <w:rPr>
                <w:b/>
              </w:rPr>
              <w:t xml:space="preserve">, </w:t>
            </w:r>
            <w:proofErr w:type="spellStart"/>
            <w:r w:rsidRPr="007A41FE">
              <w:t>Director</w:t>
            </w:r>
            <w:proofErr w:type="spellEnd"/>
            <w:r w:rsidR="0094657E" w:rsidRPr="007A41FE">
              <w:t>, UNAR</w:t>
            </w:r>
          </w:p>
          <w:p w14:paraId="4993B296" w14:textId="64A25C1F" w:rsidR="007A41FE" w:rsidRPr="004030B4" w:rsidRDefault="007A41FE" w:rsidP="0094657E">
            <w:pPr>
              <w:spacing w:after="0" w:line="240" w:lineRule="auto"/>
              <w:rPr>
                <w:b/>
              </w:rPr>
            </w:pPr>
            <w:r w:rsidRPr="004030B4">
              <w:rPr>
                <w:b/>
              </w:rPr>
              <w:lastRenderedPageBreak/>
              <w:t>Anne Gaspard</w:t>
            </w:r>
            <w:r w:rsidRPr="007A41FE">
              <w:t xml:space="preserve">, </w:t>
            </w:r>
            <w:proofErr w:type="spellStart"/>
            <w:r w:rsidRPr="007A41FE">
              <w:t>Equinet</w:t>
            </w:r>
            <w:proofErr w:type="spellEnd"/>
            <w:r>
              <w:t xml:space="preserve"> </w:t>
            </w:r>
            <w:proofErr w:type="spellStart"/>
            <w:r>
              <w:t>Executive</w:t>
            </w:r>
            <w:proofErr w:type="spellEnd"/>
            <w:r>
              <w:t xml:space="preserve"> </w:t>
            </w:r>
            <w:proofErr w:type="spellStart"/>
            <w:r>
              <w:t>Director</w:t>
            </w:r>
            <w:proofErr w:type="spellEnd"/>
          </w:p>
        </w:tc>
      </w:tr>
      <w:tr w:rsidR="0094657E" w:rsidRPr="00BC718F" w14:paraId="217829DD" w14:textId="77777777" w:rsidTr="005F1295">
        <w:trPr>
          <w:gridAfter w:val="1"/>
          <w:wAfter w:w="10" w:type="dxa"/>
          <w:trHeight w:val="182"/>
        </w:trPr>
        <w:tc>
          <w:tcPr>
            <w:tcW w:w="1701"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5396CB3D" w14:textId="77777777" w:rsidR="0094657E" w:rsidRPr="00125C00" w:rsidRDefault="0094657E" w:rsidP="0094657E">
            <w:pPr>
              <w:spacing w:after="0" w:line="240" w:lineRule="auto"/>
              <w:jc w:val="center"/>
              <w:rPr>
                <w:lang w:val="en-GB"/>
              </w:rPr>
            </w:pPr>
            <w:r>
              <w:rPr>
                <w:b/>
                <w:szCs w:val="28"/>
                <w:lang w:val="en-GB"/>
              </w:rPr>
              <w:lastRenderedPageBreak/>
              <w:t>13:00</w:t>
            </w:r>
            <w:r w:rsidRPr="00125C00">
              <w:rPr>
                <w:b/>
                <w:szCs w:val="28"/>
                <w:lang w:val="en-GB"/>
              </w:rPr>
              <w:t>– 1</w:t>
            </w:r>
            <w:r>
              <w:rPr>
                <w:b/>
                <w:szCs w:val="28"/>
                <w:lang w:val="en-GB"/>
              </w:rPr>
              <w:t>4:00</w:t>
            </w:r>
          </w:p>
        </w:tc>
        <w:tc>
          <w:tcPr>
            <w:tcW w:w="737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2CC" w:themeFill="accent4" w:themeFillTint="33"/>
            <w:vAlign w:val="center"/>
          </w:tcPr>
          <w:p w14:paraId="5AFFC6BD" w14:textId="28F7DFDC" w:rsidR="0094657E" w:rsidRPr="00BC718F" w:rsidRDefault="0094657E" w:rsidP="0094657E">
            <w:pPr>
              <w:spacing w:after="0" w:line="240" w:lineRule="auto"/>
              <w:rPr>
                <w:b/>
                <w:lang w:val="en-GB"/>
              </w:rPr>
            </w:pPr>
            <w:r>
              <w:rPr>
                <w:b/>
                <w:lang w:val="en-GB"/>
              </w:rPr>
              <w:t>L</w:t>
            </w:r>
            <w:r w:rsidRPr="00BC718F">
              <w:rPr>
                <w:b/>
                <w:lang w:val="en-GB"/>
              </w:rPr>
              <w:t>unch</w:t>
            </w:r>
          </w:p>
        </w:tc>
      </w:tr>
    </w:tbl>
    <w:p w14:paraId="5B792F71" w14:textId="55242972" w:rsidR="003768B3" w:rsidRDefault="003768B3" w:rsidP="009A4522">
      <w:pPr>
        <w:tabs>
          <w:tab w:val="left" w:pos="2565"/>
          <w:tab w:val="center" w:pos="4536"/>
        </w:tabs>
        <w:spacing w:line="240" w:lineRule="auto"/>
        <w:jc w:val="center"/>
        <w:rPr>
          <w:rFonts w:cs="Arial"/>
          <w:lang w:val="en-US"/>
        </w:rPr>
      </w:pPr>
    </w:p>
    <w:tbl>
      <w:tblPr>
        <w:tblW w:w="9073" w:type="dxa"/>
        <w:tblLayout w:type="fixed"/>
        <w:tblLook w:val="04A0" w:firstRow="1" w:lastRow="0" w:firstColumn="1" w:lastColumn="0" w:noHBand="0" w:noVBand="1"/>
      </w:tblPr>
      <w:tblGrid>
        <w:gridCol w:w="9073"/>
      </w:tblGrid>
      <w:tr w:rsidR="003C747A" w14:paraId="149BF818" w14:textId="77777777" w:rsidTr="001D4465">
        <w:tc>
          <w:tcPr>
            <w:tcW w:w="9073" w:type="dxa"/>
            <w:shd w:val="clear" w:color="auto" w:fill="7F7F7F" w:themeFill="text1" w:themeFillTint="80"/>
          </w:tcPr>
          <w:p w14:paraId="1FA83F95" w14:textId="77777777" w:rsidR="003C747A" w:rsidRDefault="003C747A" w:rsidP="001D4465">
            <w:pPr>
              <w:spacing w:after="0" w:line="240" w:lineRule="auto"/>
              <w:jc w:val="center"/>
              <w:rPr>
                <w:rFonts w:cs="Arial"/>
                <w:lang w:val="en-US"/>
              </w:rPr>
            </w:pPr>
            <w:r w:rsidRPr="007213B5">
              <w:rPr>
                <w:b/>
                <w:color w:val="FFFFFF"/>
                <w:sz w:val="28"/>
                <w:lang w:val="en-GB"/>
              </w:rPr>
              <w:t>FURTHER READING</w:t>
            </w:r>
          </w:p>
        </w:tc>
      </w:tr>
      <w:tr w:rsidR="003C747A" w14:paraId="40310F4D" w14:textId="77777777" w:rsidTr="001D4465">
        <w:tc>
          <w:tcPr>
            <w:tcW w:w="9073" w:type="dxa"/>
            <w:shd w:val="clear" w:color="auto" w:fill="F2F2F2"/>
          </w:tcPr>
          <w:p w14:paraId="3E8976B4" w14:textId="77777777" w:rsidR="003C747A" w:rsidRDefault="003C747A" w:rsidP="001D4465">
            <w:pPr>
              <w:spacing w:line="240" w:lineRule="auto"/>
              <w:jc w:val="both"/>
              <w:rPr>
                <w:rFonts w:cs="Arial"/>
                <w:lang w:val="en-US"/>
              </w:rPr>
            </w:pPr>
            <w:r>
              <w:rPr>
                <w:rFonts w:cs="Arial"/>
                <w:lang w:val="en-US"/>
              </w:rPr>
              <w:t>Online Learning</w:t>
            </w:r>
          </w:p>
          <w:p w14:paraId="3A9BA3E5" w14:textId="77777777" w:rsidR="003C747A" w:rsidRPr="00034F08" w:rsidRDefault="003C747A" w:rsidP="001D4465">
            <w:pPr>
              <w:pStyle w:val="ListParagraph"/>
              <w:numPr>
                <w:ilvl w:val="0"/>
                <w:numId w:val="18"/>
              </w:numPr>
              <w:spacing w:line="240" w:lineRule="auto"/>
              <w:jc w:val="both"/>
              <w:rPr>
                <w:rFonts w:cs="Arial"/>
                <w:lang w:val="en-US"/>
              </w:rPr>
            </w:pPr>
            <w:r>
              <w:rPr>
                <w:rFonts w:cs="Arial"/>
                <w:lang w:val="en-US"/>
              </w:rPr>
              <w:t xml:space="preserve">Facing Facts Online Course on Hate Speech </w:t>
            </w:r>
            <w:hyperlink r:id="rId10" w:history="1">
              <w:r w:rsidRPr="006D5C4C">
                <w:rPr>
                  <w:rStyle w:val="Hyperlink"/>
                  <w:rFonts w:cs="Arial"/>
                  <w:lang w:val="en-US"/>
                </w:rPr>
                <w:t>http://www.facingfacts.eu/page/facing-facts-online-course-hate-speech</w:t>
              </w:r>
            </w:hyperlink>
          </w:p>
          <w:p w14:paraId="7FEB4D1F" w14:textId="77777777" w:rsidR="003C747A" w:rsidRDefault="003C747A" w:rsidP="001D4465">
            <w:pPr>
              <w:spacing w:line="240" w:lineRule="auto"/>
              <w:jc w:val="both"/>
              <w:rPr>
                <w:rFonts w:cs="Arial"/>
                <w:lang w:val="en-US"/>
              </w:rPr>
            </w:pPr>
            <w:r>
              <w:rPr>
                <w:rFonts w:cs="Arial"/>
                <w:lang w:val="en-US"/>
              </w:rPr>
              <w:t>European Level Reading</w:t>
            </w:r>
          </w:p>
          <w:p w14:paraId="00FAA2AA" w14:textId="77777777" w:rsidR="003C747A" w:rsidRDefault="003C747A" w:rsidP="001D4465">
            <w:pPr>
              <w:pStyle w:val="ListParagraph"/>
              <w:numPr>
                <w:ilvl w:val="0"/>
                <w:numId w:val="16"/>
              </w:numPr>
              <w:tabs>
                <w:tab w:val="left" w:pos="2565"/>
                <w:tab w:val="center" w:pos="4536"/>
              </w:tabs>
              <w:spacing w:line="240" w:lineRule="auto"/>
              <w:rPr>
                <w:rFonts w:cs="Arial"/>
                <w:lang w:val="en-US"/>
              </w:rPr>
            </w:pPr>
            <w:r>
              <w:rPr>
                <w:rFonts w:cs="Arial"/>
                <w:lang w:val="en-US"/>
              </w:rPr>
              <w:t xml:space="preserve">European Commission: Countering illegal hate speech online – overview </w:t>
            </w:r>
            <w:hyperlink r:id="rId11" w:history="1">
              <w:r w:rsidRPr="00A728AE">
                <w:rPr>
                  <w:rStyle w:val="Hyperlink"/>
                  <w:rFonts w:cs="Arial"/>
                  <w:lang w:val="en-US"/>
                </w:rPr>
                <w:t>http://ec.europa.eu/newsroom/just/item-detail.cfm?item_id=54300</w:t>
              </w:r>
            </w:hyperlink>
            <w:r>
              <w:rPr>
                <w:rFonts w:cs="Arial"/>
                <w:lang w:val="en-US"/>
              </w:rPr>
              <w:t xml:space="preserve"> </w:t>
            </w:r>
          </w:p>
          <w:p w14:paraId="2A3F05BD" w14:textId="77777777" w:rsidR="003C747A" w:rsidRPr="007213B5" w:rsidRDefault="003C747A" w:rsidP="001D4465">
            <w:pPr>
              <w:pStyle w:val="ListParagraph"/>
              <w:numPr>
                <w:ilvl w:val="0"/>
                <w:numId w:val="16"/>
              </w:numPr>
              <w:tabs>
                <w:tab w:val="left" w:pos="2565"/>
                <w:tab w:val="center" w:pos="4536"/>
              </w:tabs>
              <w:spacing w:line="240" w:lineRule="auto"/>
              <w:rPr>
                <w:rFonts w:cs="Arial"/>
                <w:lang w:val="en-US"/>
              </w:rPr>
            </w:pPr>
            <w:r w:rsidRPr="007213B5">
              <w:rPr>
                <w:rFonts w:cs="Arial"/>
                <w:lang w:val="en-US"/>
              </w:rPr>
              <w:t xml:space="preserve">Council of Europe’s European Commission against Racism and Intolerance GPR No. 15 on Combating Hate Speech </w:t>
            </w:r>
            <w:hyperlink r:id="rId12" w:history="1">
              <w:r w:rsidRPr="007213B5">
                <w:rPr>
                  <w:rStyle w:val="Hyperlink"/>
                  <w:rFonts w:cs="Arial"/>
                  <w:lang w:val="en-US"/>
                </w:rPr>
                <w:t>https://www.coe.int/en/web/freedom-expression/hate-speech</w:t>
              </w:r>
            </w:hyperlink>
          </w:p>
          <w:p w14:paraId="6D4637E6" w14:textId="73F38F34" w:rsidR="003C747A" w:rsidRDefault="003C747A" w:rsidP="001D4465">
            <w:pPr>
              <w:pStyle w:val="ListParagraph"/>
              <w:numPr>
                <w:ilvl w:val="0"/>
                <w:numId w:val="16"/>
              </w:numPr>
              <w:tabs>
                <w:tab w:val="left" w:pos="2565"/>
                <w:tab w:val="center" w:pos="4536"/>
              </w:tabs>
              <w:spacing w:line="240" w:lineRule="auto"/>
              <w:rPr>
                <w:rStyle w:val="Hyperlink"/>
                <w:rFonts w:cs="Arial"/>
                <w:lang w:val="en-US"/>
              </w:rPr>
            </w:pPr>
            <w:r w:rsidRPr="007213B5">
              <w:rPr>
                <w:rFonts w:cs="Arial"/>
                <w:lang w:val="en-US"/>
              </w:rPr>
              <w:t xml:space="preserve">European Court of Human Rights Factsheet on Hate Speech: </w:t>
            </w:r>
            <w:hyperlink r:id="rId13" w:history="1">
              <w:r w:rsidRPr="007213B5">
                <w:rPr>
                  <w:rStyle w:val="Hyperlink"/>
                  <w:rFonts w:cs="Arial"/>
                  <w:lang w:val="en-US"/>
                </w:rPr>
                <w:t>https://www.echr.coe.int/Documents/FS_Hate_speech_ENG.pdf</w:t>
              </w:r>
            </w:hyperlink>
          </w:p>
          <w:p w14:paraId="112A2C17" w14:textId="77777777" w:rsidR="004F3D3F" w:rsidRPr="007213B5" w:rsidRDefault="004F3D3F" w:rsidP="004F3D3F">
            <w:pPr>
              <w:pStyle w:val="ListParagraph"/>
              <w:numPr>
                <w:ilvl w:val="0"/>
                <w:numId w:val="16"/>
              </w:numPr>
              <w:tabs>
                <w:tab w:val="left" w:pos="2565"/>
                <w:tab w:val="center" w:pos="4536"/>
              </w:tabs>
              <w:spacing w:line="240" w:lineRule="auto"/>
              <w:rPr>
                <w:rFonts w:cs="Arial"/>
                <w:lang w:val="en-US"/>
              </w:rPr>
            </w:pPr>
            <w:r w:rsidRPr="007213B5">
              <w:rPr>
                <w:rFonts w:cs="Arial"/>
                <w:lang w:val="en-US"/>
              </w:rPr>
              <w:t xml:space="preserve">Council of Europe - Handbook on Protecting the right to freedom of expression under the European Convention on Human Rights: </w:t>
            </w:r>
            <w:hyperlink r:id="rId14" w:history="1">
              <w:r w:rsidRPr="007213B5">
                <w:rPr>
                  <w:rStyle w:val="Hyperlink"/>
                  <w:rFonts w:cs="Arial"/>
                  <w:lang w:val="en-US"/>
                </w:rPr>
                <w:t>https://rm.coe.int/handbook-freedom-of-expression-eng/1680732814</w:t>
              </w:r>
            </w:hyperlink>
          </w:p>
          <w:p w14:paraId="61C9AE22" w14:textId="0F1C1319" w:rsidR="004F3D3F" w:rsidRPr="004F3D3F" w:rsidRDefault="004F3D3F" w:rsidP="004F3D3F">
            <w:pPr>
              <w:pStyle w:val="ListParagraph"/>
              <w:numPr>
                <w:ilvl w:val="0"/>
                <w:numId w:val="16"/>
              </w:numPr>
              <w:tabs>
                <w:tab w:val="left" w:pos="2565"/>
                <w:tab w:val="center" w:pos="4536"/>
              </w:tabs>
              <w:spacing w:line="240" w:lineRule="auto"/>
              <w:rPr>
                <w:rStyle w:val="Hyperlink"/>
                <w:color w:val="auto"/>
                <w:u w:val="none"/>
                <w:lang w:val="en-US"/>
              </w:rPr>
            </w:pPr>
            <w:r w:rsidRPr="007213B5">
              <w:rPr>
                <w:lang w:val="en-US"/>
              </w:rPr>
              <w:t xml:space="preserve">The Council of Europe against online hate speech: Conundrums and challenges </w:t>
            </w:r>
            <w:hyperlink r:id="rId15" w:history="1">
              <w:r w:rsidRPr="007213B5">
                <w:rPr>
                  <w:rStyle w:val="Hyperlink"/>
                  <w:lang w:val="en-US"/>
                </w:rPr>
                <w:t>https://rm.coe.int/16800c170f</w:t>
              </w:r>
            </w:hyperlink>
            <w:r w:rsidRPr="007213B5">
              <w:rPr>
                <w:lang w:val="en-US"/>
              </w:rPr>
              <w:t xml:space="preserve"> </w:t>
            </w:r>
          </w:p>
          <w:p w14:paraId="39DB7575" w14:textId="77318443" w:rsidR="003C747A" w:rsidRDefault="003C747A" w:rsidP="001D4465">
            <w:pPr>
              <w:pStyle w:val="ListParagraph"/>
              <w:numPr>
                <w:ilvl w:val="0"/>
                <w:numId w:val="16"/>
              </w:numPr>
              <w:tabs>
                <w:tab w:val="left" w:pos="2565"/>
                <w:tab w:val="center" w:pos="4536"/>
              </w:tabs>
              <w:spacing w:line="240" w:lineRule="auto"/>
              <w:rPr>
                <w:rStyle w:val="Hyperlink"/>
                <w:rFonts w:cs="Arial"/>
                <w:lang w:val="en-US"/>
              </w:rPr>
            </w:pPr>
            <w:r>
              <w:rPr>
                <w:rStyle w:val="Hyperlink"/>
                <w:rFonts w:cs="Arial"/>
                <w:color w:val="auto"/>
                <w:u w:val="none"/>
                <w:lang w:val="en-US"/>
              </w:rPr>
              <w:t xml:space="preserve">Council of Europe, We can! Taking action against hate speech through counter and alternative narratives: </w:t>
            </w:r>
            <w:hyperlink r:id="rId16" w:history="1">
              <w:r w:rsidRPr="006D5C4C">
                <w:rPr>
                  <w:rStyle w:val="Hyperlink"/>
                  <w:rFonts w:cs="Arial"/>
                  <w:lang w:val="en-US"/>
                </w:rPr>
                <w:t>http://www.equineteurope.org/We-can-Taking-action-against-hate-speech-through-Counter-and-Alternative</w:t>
              </w:r>
            </w:hyperlink>
          </w:p>
          <w:p w14:paraId="41ABFA92" w14:textId="274FFC76" w:rsidR="004F3D3F" w:rsidRPr="004F3D3F" w:rsidRDefault="004F3D3F" w:rsidP="001D4465">
            <w:pPr>
              <w:pStyle w:val="ListParagraph"/>
              <w:numPr>
                <w:ilvl w:val="0"/>
                <w:numId w:val="16"/>
              </w:numPr>
              <w:tabs>
                <w:tab w:val="left" w:pos="2565"/>
                <w:tab w:val="center" w:pos="4536"/>
              </w:tabs>
              <w:spacing w:line="240" w:lineRule="auto"/>
              <w:rPr>
                <w:rStyle w:val="Hyperlink"/>
                <w:rFonts w:cs="Arial"/>
                <w:color w:val="auto"/>
                <w:u w:val="none"/>
                <w:lang w:val="en-US"/>
              </w:rPr>
            </w:pPr>
            <w:r>
              <w:rPr>
                <w:rStyle w:val="Hyperlink"/>
                <w:color w:val="auto"/>
                <w:u w:val="none"/>
                <w:lang w:val="en-US"/>
              </w:rPr>
              <w:t xml:space="preserve">Council of Europe, </w:t>
            </w:r>
            <w:r w:rsidRPr="004F3D3F">
              <w:rPr>
                <w:rStyle w:val="Hyperlink"/>
                <w:color w:val="auto"/>
                <w:u w:val="none"/>
                <w:lang w:val="en-US"/>
              </w:rPr>
              <w:t xml:space="preserve">Bookmarks </w:t>
            </w:r>
            <w:r>
              <w:rPr>
                <w:rStyle w:val="Hyperlink"/>
                <w:color w:val="auto"/>
                <w:u w:val="none"/>
                <w:lang w:val="en-US"/>
              </w:rPr>
              <w:t>- M</w:t>
            </w:r>
            <w:r w:rsidRPr="004F3D3F">
              <w:rPr>
                <w:rStyle w:val="Hyperlink"/>
                <w:color w:val="auto"/>
                <w:u w:val="none"/>
                <w:lang w:val="en-US"/>
              </w:rPr>
              <w:t xml:space="preserve">anual for combating hate speech through human rights education: </w:t>
            </w:r>
            <w:hyperlink r:id="rId17" w:history="1">
              <w:r w:rsidRPr="004F3D3F">
                <w:rPr>
                  <w:rStyle w:val="Hyperlink"/>
                  <w:rFonts w:cs="Arial"/>
                  <w:lang w:val="en-US"/>
                </w:rPr>
                <w:t>https://www.coe.int/en/web/no-hate-campaign/bookmarks-connexions</w:t>
              </w:r>
            </w:hyperlink>
          </w:p>
          <w:p w14:paraId="3335C992" w14:textId="77777777" w:rsidR="003C747A" w:rsidRDefault="003C747A" w:rsidP="001D4465">
            <w:pPr>
              <w:pStyle w:val="ListParagraph"/>
              <w:numPr>
                <w:ilvl w:val="0"/>
                <w:numId w:val="16"/>
              </w:numPr>
              <w:tabs>
                <w:tab w:val="left" w:pos="2565"/>
                <w:tab w:val="center" w:pos="4536"/>
              </w:tabs>
              <w:spacing w:line="240" w:lineRule="auto"/>
              <w:rPr>
                <w:rStyle w:val="Hyperlink"/>
                <w:rFonts w:cs="Arial"/>
                <w:lang w:val="en-US"/>
              </w:rPr>
            </w:pPr>
            <w:r>
              <w:rPr>
                <w:rStyle w:val="Hyperlink"/>
                <w:rFonts w:cs="Arial"/>
                <w:color w:val="auto"/>
                <w:u w:val="none"/>
                <w:lang w:val="en-US"/>
              </w:rPr>
              <w:t>European Parliament (FEMM Committee):</w:t>
            </w:r>
            <w:r w:rsidRPr="008A3854">
              <w:rPr>
                <w:rStyle w:val="Hyperlink"/>
                <w:rFonts w:cs="Arial"/>
                <w:color w:val="auto"/>
                <w:u w:val="none"/>
                <w:lang w:val="en-US"/>
              </w:rPr>
              <w:t xml:space="preserve"> Cyber violence and hate speech online against women</w:t>
            </w:r>
            <w:r>
              <w:rPr>
                <w:rStyle w:val="Hyperlink"/>
                <w:rFonts w:cs="Arial"/>
                <w:color w:val="auto"/>
                <w:u w:val="none"/>
                <w:lang w:val="en-US"/>
              </w:rPr>
              <w:t xml:space="preserve"> </w:t>
            </w:r>
            <w:hyperlink r:id="rId18" w:history="1">
              <w:r w:rsidRPr="00B71141">
                <w:rPr>
                  <w:rStyle w:val="Hyperlink"/>
                  <w:rFonts w:cs="Arial"/>
                  <w:lang w:val="en-US"/>
                </w:rPr>
                <w:t>http://www.europarl.europa.eu/RegData/etudes/STUD/2018/604979/IPOL_STU(2018)604979_EN.pdf</w:t>
              </w:r>
            </w:hyperlink>
            <w:r>
              <w:rPr>
                <w:rStyle w:val="Hyperlink"/>
                <w:rFonts w:cs="Arial"/>
                <w:color w:val="auto"/>
                <w:u w:val="none"/>
                <w:lang w:val="en-US"/>
              </w:rPr>
              <w:t xml:space="preserve"> </w:t>
            </w:r>
          </w:p>
          <w:p w14:paraId="3182A521" w14:textId="77777777" w:rsidR="003C747A" w:rsidRPr="00034F08" w:rsidRDefault="003C747A" w:rsidP="001D4465">
            <w:pPr>
              <w:pStyle w:val="ListParagraph"/>
              <w:numPr>
                <w:ilvl w:val="0"/>
                <w:numId w:val="16"/>
              </w:numPr>
              <w:tabs>
                <w:tab w:val="left" w:pos="2565"/>
                <w:tab w:val="center" w:pos="4536"/>
              </w:tabs>
              <w:spacing w:line="240" w:lineRule="auto"/>
              <w:rPr>
                <w:rFonts w:cs="Arial"/>
                <w:color w:val="0563C1" w:themeColor="hyperlink"/>
                <w:u w:val="single"/>
                <w:lang w:val="en-US"/>
              </w:rPr>
            </w:pPr>
            <w:r>
              <w:rPr>
                <w:rStyle w:val="Hyperlink"/>
                <w:rFonts w:cs="Arial"/>
                <w:color w:val="auto"/>
                <w:u w:val="none"/>
                <w:lang w:val="en-US"/>
              </w:rPr>
              <w:t xml:space="preserve">Articles 19: Hate Speech Explained. A Toolkit: </w:t>
            </w:r>
            <w:hyperlink r:id="rId19" w:history="1">
              <w:r w:rsidRPr="007C061C">
                <w:rPr>
                  <w:rStyle w:val="Hyperlink"/>
                  <w:rFonts w:cs="Arial"/>
                  <w:lang w:val="en-US"/>
                </w:rPr>
                <w:t>https://www.article19.org/data/files/medialibrary/38231/'Hate-Speech'-Explained---A-Toolkit-%282015-Edition%29.pdf</w:t>
              </w:r>
            </w:hyperlink>
          </w:p>
          <w:p w14:paraId="7C05BA93" w14:textId="77777777" w:rsidR="003C747A" w:rsidRDefault="003C747A" w:rsidP="001D4465">
            <w:pPr>
              <w:tabs>
                <w:tab w:val="left" w:pos="2565"/>
                <w:tab w:val="center" w:pos="4536"/>
              </w:tabs>
              <w:spacing w:line="240" w:lineRule="auto"/>
              <w:rPr>
                <w:lang w:val="en-US"/>
              </w:rPr>
            </w:pPr>
            <w:r>
              <w:rPr>
                <w:lang w:val="en-US"/>
              </w:rPr>
              <w:t>Publications by Equality Bodies</w:t>
            </w:r>
          </w:p>
          <w:p w14:paraId="02D3A692" w14:textId="77777777" w:rsidR="003C747A" w:rsidRPr="00A75875" w:rsidRDefault="003C747A" w:rsidP="001D4465">
            <w:pPr>
              <w:pStyle w:val="ListParagraph"/>
              <w:numPr>
                <w:ilvl w:val="0"/>
                <w:numId w:val="17"/>
              </w:numPr>
              <w:tabs>
                <w:tab w:val="left" w:pos="2565"/>
                <w:tab w:val="center" w:pos="4536"/>
              </w:tabs>
              <w:spacing w:line="240" w:lineRule="auto"/>
              <w:rPr>
                <w:rStyle w:val="Hyperlink"/>
                <w:color w:val="auto"/>
                <w:u w:val="none"/>
                <w:lang w:val="en-US"/>
              </w:rPr>
            </w:pPr>
            <w:r>
              <w:rPr>
                <w:lang w:val="en-US"/>
              </w:rPr>
              <w:t xml:space="preserve">Danish Institute of Human Rights: Hate Speech in the Public Online Debate </w:t>
            </w:r>
            <w:hyperlink r:id="rId20" w:history="1">
              <w:r w:rsidRPr="006D5C4C">
                <w:rPr>
                  <w:rStyle w:val="Hyperlink"/>
                  <w:lang w:val="en-US"/>
                </w:rPr>
                <w:t>http://www.equineteurope.org/Hate-speech-in-the-public-online-debate</w:t>
              </w:r>
            </w:hyperlink>
          </w:p>
          <w:p w14:paraId="0CA9EA9C" w14:textId="77777777" w:rsidR="003C747A" w:rsidRDefault="003C747A" w:rsidP="001D4465">
            <w:pPr>
              <w:pStyle w:val="ListParagraph"/>
              <w:numPr>
                <w:ilvl w:val="0"/>
                <w:numId w:val="17"/>
              </w:numPr>
              <w:tabs>
                <w:tab w:val="left" w:pos="2565"/>
                <w:tab w:val="center" w:pos="4536"/>
              </w:tabs>
              <w:spacing w:line="240" w:lineRule="auto"/>
              <w:rPr>
                <w:lang w:val="en-US"/>
              </w:rPr>
            </w:pPr>
            <w:r>
              <w:rPr>
                <w:lang w:val="en-US"/>
              </w:rPr>
              <w:t xml:space="preserve">Equality and Antidiscrimination </w:t>
            </w:r>
            <w:proofErr w:type="spellStart"/>
            <w:r>
              <w:rPr>
                <w:lang w:val="en-US"/>
              </w:rPr>
              <w:t>Ombud</w:t>
            </w:r>
            <w:proofErr w:type="spellEnd"/>
            <w:r>
              <w:rPr>
                <w:lang w:val="en-US"/>
              </w:rPr>
              <w:t xml:space="preserve">, Norway: Hate speech and hate crime </w:t>
            </w:r>
            <w:hyperlink r:id="rId21" w:history="1">
              <w:r w:rsidRPr="00A728AE">
                <w:rPr>
                  <w:rStyle w:val="Hyperlink"/>
                  <w:lang w:val="en-US"/>
                </w:rPr>
                <w:t>http://www.ldo.no/globalassets/03_nyheter-og-fag/publikasjoner/hate-speech-and-hate-crime.pdf</w:t>
              </w:r>
            </w:hyperlink>
            <w:r>
              <w:rPr>
                <w:lang w:val="en-US"/>
              </w:rPr>
              <w:t xml:space="preserve"> </w:t>
            </w:r>
          </w:p>
          <w:p w14:paraId="6D9A25A8" w14:textId="77777777" w:rsidR="003C747A" w:rsidRPr="00AB4534" w:rsidRDefault="003C747A" w:rsidP="001D4465">
            <w:pPr>
              <w:pStyle w:val="ListParagraph"/>
              <w:numPr>
                <w:ilvl w:val="0"/>
                <w:numId w:val="17"/>
              </w:numPr>
              <w:tabs>
                <w:tab w:val="left" w:pos="2565"/>
                <w:tab w:val="center" w:pos="4536"/>
              </w:tabs>
              <w:spacing w:line="240" w:lineRule="auto"/>
              <w:rPr>
                <w:rStyle w:val="Hyperlink"/>
                <w:color w:val="auto"/>
                <w:u w:val="none"/>
                <w:lang w:val="en-US"/>
              </w:rPr>
            </w:pPr>
            <w:r>
              <w:rPr>
                <w:lang w:val="en-US"/>
              </w:rPr>
              <w:t xml:space="preserve">Equality and Human Rights Commission, UK: Freedom of Expression </w:t>
            </w:r>
            <w:hyperlink r:id="rId22" w:history="1">
              <w:r w:rsidRPr="00A45DE7">
                <w:rPr>
                  <w:rStyle w:val="Hyperlink"/>
                  <w:lang w:val="en-US"/>
                </w:rPr>
                <w:t>https://www.equalityhumanrights.com/en/advice-and-guidance/freedom-expression</w:t>
              </w:r>
            </w:hyperlink>
          </w:p>
          <w:p w14:paraId="18E5BA84" w14:textId="429512D5" w:rsidR="003C747A" w:rsidRDefault="003C747A" w:rsidP="004F3D3F">
            <w:pPr>
              <w:pStyle w:val="ListParagraph"/>
              <w:numPr>
                <w:ilvl w:val="0"/>
                <w:numId w:val="17"/>
              </w:numPr>
              <w:tabs>
                <w:tab w:val="left" w:pos="2565"/>
                <w:tab w:val="center" w:pos="4536"/>
              </w:tabs>
              <w:spacing w:line="240" w:lineRule="auto"/>
              <w:rPr>
                <w:rFonts w:cs="Arial"/>
                <w:lang w:val="en-US"/>
              </w:rPr>
            </w:pPr>
            <w:r>
              <w:rPr>
                <w:lang w:val="en-US"/>
              </w:rPr>
              <w:t xml:space="preserve">Equality and Human Rights Commission, UK: Talking about Human Rights. How to identify and engage a range of audiences </w:t>
            </w:r>
            <w:hyperlink r:id="rId23" w:history="1">
              <w:r w:rsidRPr="00DD75EA">
                <w:rPr>
                  <w:rStyle w:val="Hyperlink"/>
                  <w:lang w:val="en-US"/>
                </w:rPr>
                <w:t>https://www.equalityhumanrights.com/en/human-rights/talking-about-human-rights-how-identify-and-engage-range-audiences</w:t>
              </w:r>
            </w:hyperlink>
            <w:r>
              <w:rPr>
                <w:lang w:val="en-US"/>
              </w:rPr>
              <w:t xml:space="preserve"> </w:t>
            </w:r>
          </w:p>
        </w:tc>
      </w:tr>
    </w:tbl>
    <w:p w14:paraId="740284A9" w14:textId="77777777" w:rsidR="003C747A" w:rsidRPr="009B2242" w:rsidRDefault="003C747A" w:rsidP="009A4522">
      <w:pPr>
        <w:tabs>
          <w:tab w:val="left" w:pos="2565"/>
          <w:tab w:val="center" w:pos="4536"/>
        </w:tabs>
        <w:spacing w:line="240" w:lineRule="auto"/>
        <w:jc w:val="center"/>
        <w:rPr>
          <w:rFonts w:cs="Arial"/>
          <w:lang w:val="en-US"/>
        </w:rPr>
      </w:pPr>
    </w:p>
    <w:sectPr w:rsidR="003C747A" w:rsidRPr="009B2242" w:rsidSect="00D22DAD">
      <w:headerReference w:type="default" r:id="rId24"/>
      <w:footerReference w:type="default" r:id="rId25"/>
      <w:headerReference w:type="first" r:id="rId26"/>
      <w:footerReference w:type="first" r:id="rId27"/>
      <w:pgSz w:w="11906" w:h="16838"/>
      <w:pgMar w:top="1417" w:right="1417" w:bottom="1417" w:left="1417"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551BF" w14:textId="77777777" w:rsidR="00EF5281" w:rsidRDefault="00EF5281" w:rsidP="00A9761A">
      <w:pPr>
        <w:spacing w:after="0" w:line="240" w:lineRule="auto"/>
      </w:pPr>
      <w:r>
        <w:separator/>
      </w:r>
    </w:p>
  </w:endnote>
  <w:endnote w:type="continuationSeparator" w:id="0">
    <w:p w14:paraId="1A43924C" w14:textId="77777777" w:rsidR="00EF5281" w:rsidRDefault="00EF5281" w:rsidP="00A9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FB59" w14:textId="06864CCD" w:rsidR="00A9761A" w:rsidRDefault="00A9761A">
    <w:pPr>
      <w:pStyle w:val="Footer"/>
      <w:jc w:val="center"/>
    </w:pPr>
  </w:p>
  <w:p w14:paraId="3A45884F" w14:textId="6A1AE0AD" w:rsidR="00A9761A" w:rsidRDefault="00A9761A" w:rsidP="003C10C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D2A5" w14:textId="2D77DB0A" w:rsidR="00D22DAD" w:rsidRDefault="00D22DAD" w:rsidP="00D22D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98DA2" w14:textId="77777777" w:rsidR="00EF5281" w:rsidRDefault="00EF5281" w:rsidP="00A9761A">
      <w:pPr>
        <w:spacing w:after="0" w:line="240" w:lineRule="auto"/>
      </w:pPr>
      <w:r>
        <w:separator/>
      </w:r>
    </w:p>
  </w:footnote>
  <w:footnote w:type="continuationSeparator" w:id="0">
    <w:p w14:paraId="6DB918FC" w14:textId="77777777" w:rsidR="00EF5281" w:rsidRDefault="00EF5281" w:rsidP="00A9761A">
      <w:pPr>
        <w:spacing w:after="0" w:line="240" w:lineRule="auto"/>
      </w:pPr>
      <w:r>
        <w:continuationSeparator/>
      </w:r>
    </w:p>
  </w:footnote>
  <w:footnote w:id="1">
    <w:p w14:paraId="2B6C00FE" w14:textId="5D629115" w:rsidR="00EF17A5" w:rsidRPr="00EF17A5" w:rsidRDefault="00EF17A5">
      <w:pPr>
        <w:pStyle w:val="FootnoteText"/>
      </w:pPr>
      <w:r>
        <w:rPr>
          <w:rStyle w:val="FootnoteReference"/>
        </w:rPr>
        <w:footnoteRef/>
      </w:r>
      <w:r>
        <w:t xml:space="preserve"> </w:t>
      </w:r>
      <w:r w:rsidRPr="00EF17A5">
        <w:rPr>
          <w:bCs/>
          <w:lang w:val="en-US"/>
        </w:rPr>
        <w:t>Framework Decision on combating certain forms and expressions of racism and xenophobia by means of criminal law</w:t>
      </w:r>
      <w:r>
        <w:rPr>
          <w:rStyle w:val="Strong"/>
          <w:rFonts w:ascii="Lucida Sans Unicode" w:hAnsi="Lucida Sans Unicode" w:cs="Lucida Sans Unicode"/>
          <w:color w:val="444444"/>
          <w:sz w:val="19"/>
          <w:szCs w:val="19"/>
          <w:bdr w:val="none" w:sz="0" w:space="0" w:color="auto" w:frame="1"/>
          <w:shd w:val="clear" w:color="auto" w:fill="FFFFFF"/>
        </w:rPr>
        <w:t xml:space="preserve"> </w:t>
      </w:r>
      <w:hyperlink r:id="rId1" w:history="1">
        <w:r w:rsidRPr="00A728AE">
          <w:rPr>
            <w:rStyle w:val="Hyperlink"/>
          </w:rPr>
          <w:t>https://eur-lex.europa.eu/legal-content/EN/TXT/?uri=LEGISSUM:l33178</w:t>
        </w:r>
      </w:hyperlink>
      <w:r>
        <w:t xml:space="preserve"> </w:t>
      </w:r>
    </w:p>
  </w:footnote>
  <w:footnote w:id="2">
    <w:p w14:paraId="24215538" w14:textId="77777777" w:rsidR="009A4522" w:rsidRPr="00C0508D" w:rsidRDefault="009A4522" w:rsidP="009A4522">
      <w:pPr>
        <w:pStyle w:val="FootnoteText"/>
        <w:rPr>
          <w:lang w:val="en-US"/>
        </w:rPr>
      </w:pPr>
      <w:r>
        <w:rPr>
          <w:rStyle w:val="FootnoteReference"/>
        </w:rPr>
        <w:footnoteRef/>
      </w:r>
      <w:r w:rsidRPr="009A4522">
        <w:rPr>
          <w:lang w:val="en-US"/>
        </w:rPr>
        <w:t xml:space="preserve"> </w:t>
      </w:r>
      <w:r>
        <w:rPr>
          <w:lang w:val="en-US"/>
        </w:rPr>
        <w:t xml:space="preserve">See Article 1 of the </w:t>
      </w:r>
      <w:hyperlink r:id="rId2" w:history="1">
        <w:r w:rsidRPr="00C0508D">
          <w:rPr>
            <w:rStyle w:val="Hyperlink"/>
            <w:lang w:val="en-US"/>
          </w:rPr>
          <w:t>Council Framework Decision 2008/913/JHA of 28 November 2008 on combating certain forms and expressions of racism and xenophobia by means of criminal law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289607"/>
      <w:docPartObj>
        <w:docPartGallery w:val="Page Numbers (Top of Page)"/>
        <w:docPartUnique/>
      </w:docPartObj>
    </w:sdtPr>
    <w:sdtEndPr>
      <w:rPr>
        <w:noProof/>
      </w:rPr>
    </w:sdtEndPr>
    <w:sdtContent>
      <w:p w14:paraId="693D0313" w14:textId="330A4EC6" w:rsidR="003C10C6" w:rsidRDefault="003C10C6">
        <w:pPr>
          <w:pStyle w:val="Header"/>
          <w:jc w:val="right"/>
        </w:pPr>
        <w:r>
          <w:fldChar w:fldCharType="begin"/>
        </w:r>
        <w:r>
          <w:instrText xml:space="preserve"> PAGE   \* MERGEFORMAT </w:instrText>
        </w:r>
        <w:r>
          <w:fldChar w:fldCharType="separate"/>
        </w:r>
        <w:r w:rsidR="00E76186">
          <w:rPr>
            <w:noProof/>
          </w:rPr>
          <w:t>6</w:t>
        </w:r>
        <w:r>
          <w:rPr>
            <w:noProof/>
          </w:rPr>
          <w:fldChar w:fldCharType="end"/>
        </w:r>
      </w:p>
    </w:sdtContent>
  </w:sdt>
  <w:p w14:paraId="3A3763FD" w14:textId="77777777" w:rsidR="003C10C6" w:rsidRDefault="003C1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AC84" w14:textId="2CD9F531" w:rsidR="00A71670" w:rsidRDefault="00A71670">
    <w:pPr>
      <w:pStyle w:val="Header"/>
    </w:pPr>
    <w:r>
      <w:rPr>
        <w:b/>
        <w:noProof/>
        <w:sz w:val="28"/>
        <w:lang w:eastAsia="fr-BE"/>
      </w:rPr>
      <w:drawing>
        <wp:anchor distT="0" distB="0" distL="114300" distR="114300" simplePos="0" relativeHeight="251659264" behindDoc="0" locked="0" layoutInCell="1" allowOverlap="1" wp14:anchorId="40A02BAC" wp14:editId="5E36A75E">
          <wp:simplePos x="0" y="0"/>
          <wp:positionH relativeFrom="margin">
            <wp:align>right</wp:align>
          </wp:positionH>
          <wp:positionV relativeFrom="paragraph">
            <wp:posOffset>-48260</wp:posOffset>
          </wp:positionV>
          <wp:extent cx="2276475" cy="639445"/>
          <wp:effectExtent l="0" t="0" r="952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Y - National Office against Racial Discrimination 7248x2037 300 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3F15"/>
    <w:multiLevelType w:val="hybridMultilevel"/>
    <w:tmpl w:val="2A161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B1E87"/>
    <w:multiLevelType w:val="hybridMultilevel"/>
    <w:tmpl w:val="979826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FE4969"/>
    <w:multiLevelType w:val="hybridMultilevel"/>
    <w:tmpl w:val="78ACBD74"/>
    <w:lvl w:ilvl="0" w:tplc="ACB2B62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0DC7411"/>
    <w:multiLevelType w:val="hybridMultilevel"/>
    <w:tmpl w:val="15023B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327A8B"/>
    <w:multiLevelType w:val="hybridMultilevel"/>
    <w:tmpl w:val="FA5A11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E96E2D"/>
    <w:multiLevelType w:val="hybridMultilevel"/>
    <w:tmpl w:val="E31EB6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E0376E0"/>
    <w:multiLevelType w:val="hybridMultilevel"/>
    <w:tmpl w:val="A1D03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0BA7AFB"/>
    <w:multiLevelType w:val="hybridMultilevel"/>
    <w:tmpl w:val="90521B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5D13364"/>
    <w:multiLevelType w:val="hybridMultilevel"/>
    <w:tmpl w:val="602E25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A600F5E"/>
    <w:multiLevelType w:val="hybridMultilevel"/>
    <w:tmpl w:val="F49457F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53FA726B"/>
    <w:multiLevelType w:val="hybridMultilevel"/>
    <w:tmpl w:val="A1642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49219B7"/>
    <w:multiLevelType w:val="hybridMultilevel"/>
    <w:tmpl w:val="7BEA60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6065AB9"/>
    <w:multiLevelType w:val="hybridMultilevel"/>
    <w:tmpl w:val="69DA33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7162786"/>
    <w:multiLevelType w:val="hybridMultilevel"/>
    <w:tmpl w:val="EE68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4304B"/>
    <w:multiLevelType w:val="hybridMultilevel"/>
    <w:tmpl w:val="D8C488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F516DAF"/>
    <w:multiLevelType w:val="hybridMultilevel"/>
    <w:tmpl w:val="6882CD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00C6F3D"/>
    <w:multiLevelType w:val="hybridMultilevel"/>
    <w:tmpl w:val="A2C4DA80"/>
    <w:lvl w:ilvl="0" w:tplc="18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2982E3F"/>
    <w:multiLevelType w:val="hybridMultilevel"/>
    <w:tmpl w:val="13AE46C6"/>
    <w:lvl w:ilvl="0" w:tplc="68F8539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33A7970"/>
    <w:multiLevelType w:val="hybridMultilevel"/>
    <w:tmpl w:val="34422A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47D51DA"/>
    <w:multiLevelType w:val="hybridMultilevel"/>
    <w:tmpl w:val="A46AFB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4F567AB"/>
    <w:multiLevelType w:val="hybridMultilevel"/>
    <w:tmpl w:val="A87621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7B94349C"/>
    <w:multiLevelType w:val="hybridMultilevel"/>
    <w:tmpl w:val="FF0030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7"/>
  </w:num>
  <w:num w:numId="5">
    <w:abstractNumId w:val="8"/>
  </w:num>
  <w:num w:numId="6">
    <w:abstractNumId w:val="2"/>
  </w:num>
  <w:num w:numId="7">
    <w:abstractNumId w:val="1"/>
  </w:num>
  <w:num w:numId="8">
    <w:abstractNumId w:val="11"/>
  </w:num>
  <w:num w:numId="9">
    <w:abstractNumId w:val="12"/>
  </w:num>
  <w:num w:numId="10">
    <w:abstractNumId w:val="5"/>
  </w:num>
  <w:num w:numId="11">
    <w:abstractNumId w:val="21"/>
  </w:num>
  <w:num w:numId="12">
    <w:abstractNumId w:val="13"/>
  </w:num>
  <w:num w:numId="13">
    <w:abstractNumId w:val="0"/>
  </w:num>
  <w:num w:numId="14">
    <w:abstractNumId w:val="16"/>
  </w:num>
  <w:num w:numId="15">
    <w:abstractNumId w:val="15"/>
  </w:num>
  <w:num w:numId="16">
    <w:abstractNumId w:val="17"/>
  </w:num>
  <w:num w:numId="17">
    <w:abstractNumId w:val="6"/>
  </w:num>
  <w:num w:numId="18">
    <w:abstractNumId w:val="3"/>
  </w:num>
  <w:num w:numId="19">
    <w:abstractNumId w:val="9"/>
  </w:num>
  <w:num w:numId="20">
    <w:abstractNumId w:val="20"/>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D3"/>
    <w:rsid w:val="00000597"/>
    <w:rsid w:val="00004C3C"/>
    <w:rsid w:val="000113D0"/>
    <w:rsid w:val="00012AD7"/>
    <w:rsid w:val="00034F08"/>
    <w:rsid w:val="0003532F"/>
    <w:rsid w:val="0004391A"/>
    <w:rsid w:val="00045ADC"/>
    <w:rsid w:val="00046971"/>
    <w:rsid w:val="0005029B"/>
    <w:rsid w:val="00055951"/>
    <w:rsid w:val="00080430"/>
    <w:rsid w:val="000877AD"/>
    <w:rsid w:val="00094E12"/>
    <w:rsid w:val="00096E3F"/>
    <w:rsid w:val="000A2D0A"/>
    <w:rsid w:val="000A2ECC"/>
    <w:rsid w:val="000A6485"/>
    <w:rsid w:val="000B2613"/>
    <w:rsid w:val="000B3C86"/>
    <w:rsid w:val="000B66B0"/>
    <w:rsid w:val="000B7600"/>
    <w:rsid w:val="000D18C3"/>
    <w:rsid w:val="000D23C9"/>
    <w:rsid w:val="000D2A4C"/>
    <w:rsid w:val="000D6CB3"/>
    <w:rsid w:val="000E23AD"/>
    <w:rsid w:val="000E56F0"/>
    <w:rsid w:val="0010133A"/>
    <w:rsid w:val="0010237B"/>
    <w:rsid w:val="001036AF"/>
    <w:rsid w:val="001119BB"/>
    <w:rsid w:val="00120CB5"/>
    <w:rsid w:val="00123166"/>
    <w:rsid w:val="00123A90"/>
    <w:rsid w:val="00125C00"/>
    <w:rsid w:val="0012682D"/>
    <w:rsid w:val="00141277"/>
    <w:rsid w:val="00141A53"/>
    <w:rsid w:val="0014361D"/>
    <w:rsid w:val="0014780D"/>
    <w:rsid w:val="0015729A"/>
    <w:rsid w:val="00157FBF"/>
    <w:rsid w:val="00160FDE"/>
    <w:rsid w:val="00164C25"/>
    <w:rsid w:val="00166F6B"/>
    <w:rsid w:val="00167BEB"/>
    <w:rsid w:val="00170D6C"/>
    <w:rsid w:val="001720C7"/>
    <w:rsid w:val="00175181"/>
    <w:rsid w:val="0017732F"/>
    <w:rsid w:val="00180A60"/>
    <w:rsid w:val="001B0E56"/>
    <w:rsid w:val="001B3CF7"/>
    <w:rsid w:val="001B5543"/>
    <w:rsid w:val="001B7002"/>
    <w:rsid w:val="001C24D6"/>
    <w:rsid w:val="001C707E"/>
    <w:rsid w:val="001D2173"/>
    <w:rsid w:val="001D4465"/>
    <w:rsid w:val="001D57B7"/>
    <w:rsid w:val="001D64A2"/>
    <w:rsid w:val="001E4B74"/>
    <w:rsid w:val="001F2AE8"/>
    <w:rsid w:val="00202AFF"/>
    <w:rsid w:val="0020712C"/>
    <w:rsid w:val="00213F5B"/>
    <w:rsid w:val="00217B68"/>
    <w:rsid w:val="00217D4B"/>
    <w:rsid w:val="002208E6"/>
    <w:rsid w:val="002263D8"/>
    <w:rsid w:val="002362AF"/>
    <w:rsid w:val="0023650E"/>
    <w:rsid w:val="002379F4"/>
    <w:rsid w:val="002442F6"/>
    <w:rsid w:val="002561A8"/>
    <w:rsid w:val="00272F27"/>
    <w:rsid w:val="00274E27"/>
    <w:rsid w:val="00280ECA"/>
    <w:rsid w:val="0028345B"/>
    <w:rsid w:val="00297703"/>
    <w:rsid w:val="002B036A"/>
    <w:rsid w:val="002B2DAC"/>
    <w:rsid w:val="002B4105"/>
    <w:rsid w:val="002B5311"/>
    <w:rsid w:val="002C3ECA"/>
    <w:rsid w:val="002C543A"/>
    <w:rsid w:val="002C6D0F"/>
    <w:rsid w:val="002D09EF"/>
    <w:rsid w:val="002D233D"/>
    <w:rsid w:val="002D3049"/>
    <w:rsid w:val="002D4179"/>
    <w:rsid w:val="002D52F6"/>
    <w:rsid w:val="002E0693"/>
    <w:rsid w:val="002E52DD"/>
    <w:rsid w:val="002E6506"/>
    <w:rsid w:val="002F01B1"/>
    <w:rsid w:val="002F05FD"/>
    <w:rsid w:val="002F7438"/>
    <w:rsid w:val="00306621"/>
    <w:rsid w:val="00306CE8"/>
    <w:rsid w:val="003108D0"/>
    <w:rsid w:val="00325EC9"/>
    <w:rsid w:val="0033274D"/>
    <w:rsid w:val="003351A3"/>
    <w:rsid w:val="00335486"/>
    <w:rsid w:val="00336D47"/>
    <w:rsid w:val="003443AF"/>
    <w:rsid w:val="00346871"/>
    <w:rsid w:val="00351C2E"/>
    <w:rsid w:val="00351E66"/>
    <w:rsid w:val="00362922"/>
    <w:rsid w:val="00364B6F"/>
    <w:rsid w:val="003768B3"/>
    <w:rsid w:val="00384C99"/>
    <w:rsid w:val="003905F4"/>
    <w:rsid w:val="00390EDA"/>
    <w:rsid w:val="00390EE7"/>
    <w:rsid w:val="00395B47"/>
    <w:rsid w:val="003A377F"/>
    <w:rsid w:val="003A7870"/>
    <w:rsid w:val="003B0169"/>
    <w:rsid w:val="003B1373"/>
    <w:rsid w:val="003B181D"/>
    <w:rsid w:val="003B3875"/>
    <w:rsid w:val="003B5EF7"/>
    <w:rsid w:val="003B7080"/>
    <w:rsid w:val="003C10C6"/>
    <w:rsid w:val="003C2620"/>
    <w:rsid w:val="003C3ADB"/>
    <w:rsid w:val="003C4E03"/>
    <w:rsid w:val="003C747A"/>
    <w:rsid w:val="003D67FE"/>
    <w:rsid w:val="003D7300"/>
    <w:rsid w:val="003E2B6D"/>
    <w:rsid w:val="003E30C5"/>
    <w:rsid w:val="003E3742"/>
    <w:rsid w:val="003E3A7D"/>
    <w:rsid w:val="003E6903"/>
    <w:rsid w:val="003F4596"/>
    <w:rsid w:val="003F6B33"/>
    <w:rsid w:val="004030B4"/>
    <w:rsid w:val="00403FC1"/>
    <w:rsid w:val="0040634A"/>
    <w:rsid w:val="00411541"/>
    <w:rsid w:val="00411C9E"/>
    <w:rsid w:val="00412249"/>
    <w:rsid w:val="00420AC5"/>
    <w:rsid w:val="004220D7"/>
    <w:rsid w:val="00425339"/>
    <w:rsid w:val="0042590E"/>
    <w:rsid w:val="00433883"/>
    <w:rsid w:val="004434C0"/>
    <w:rsid w:val="00445AB7"/>
    <w:rsid w:val="004466AB"/>
    <w:rsid w:val="004717D2"/>
    <w:rsid w:val="00474126"/>
    <w:rsid w:val="00483258"/>
    <w:rsid w:val="004839BB"/>
    <w:rsid w:val="004A3B4A"/>
    <w:rsid w:val="004A48AC"/>
    <w:rsid w:val="004A4EF3"/>
    <w:rsid w:val="004B1F55"/>
    <w:rsid w:val="004B6FF0"/>
    <w:rsid w:val="004B7DC5"/>
    <w:rsid w:val="004C4CDD"/>
    <w:rsid w:val="004D5763"/>
    <w:rsid w:val="004D7F32"/>
    <w:rsid w:val="004E04D0"/>
    <w:rsid w:val="004E06A3"/>
    <w:rsid w:val="004E17A1"/>
    <w:rsid w:val="004E3CA5"/>
    <w:rsid w:val="004E4CFC"/>
    <w:rsid w:val="004F3D3F"/>
    <w:rsid w:val="004F431A"/>
    <w:rsid w:val="005000A4"/>
    <w:rsid w:val="00502113"/>
    <w:rsid w:val="00502E37"/>
    <w:rsid w:val="00511671"/>
    <w:rsid w:val="00516381"/>
    <w:rsid w:val="00521562"/>
    <w:rsid w:val="00526DBC"/>
    <w:rsid w:val="005350D0"/>
    <w:rsid w:val="0054639B"/>
    <w:rsid w:val="0054733B"/>
    <w:rsid w:val="00551802"/>
    <w:rsid w:val="00551D99"/>
    <w:rsid w:val="005678CA"/>
    <w:rsid w:val="00572E7D"/>
    <w:rsid w:val="005833ED"/>
    <w:rsid w:val="00583684"/>
    <w:rsid w:val="005879A0"/>
    <w:rsid w:val="00592624"/>
    <w:rsid w:val="00596EFD"/>
    <w:rsid w:val="005A2162"/>
    <w:rsid w:val="005A2751"/>
    <w:rsid w:val="005D0775"/>
    <w:rsid w:val="005D2087"/>
    <w:rsid w:val="005D3966"/>
    <w:rsid w:val="005D71D1"/>
    <w:rsid w:val="005D72B7"/>
    <w:rsid w:val="005E4360"/>
    <w:rsid w:val="005E6CBE"/>
    <w:rsid w:val="005F0AAD"/>
    <w:rsid w:val="005F1295"/>
    <w:rsid w:val="005F1C7F"/>
    <w:rsid w:val="00600D1C"/>
    <w:rsid w:val="006027BA"/>
    <w:rsid w:val="00611E55"/>
    <w:rsid w:val="00613642"/>
    <w:rsid w:val="00615393"/>
    <w:rsid w:val="0062173E"/>
    <w:rsid w:val="006247A4"/>
    <w:rsid w:val="006248D8"/>
    <w:rsid w:val="006324B3"/>
    <w:rsid w:val="00632F04"/>
    <w:rsid w:val="00633E30"/>
    <w:rsid w:val="00640A9C"/>
    <w:rsid w:val="006416BE"/>
    <w:rsid w:val="00643D1C"/>
    <w:rsid w:val="006529B6"/>
    <w:rsid w:val="006620EB"/>
    <w:rsid w:val="0066281A"/>
    <w:rsid w:val="00667B5F"/>
    <w:rsid w:val="0067212D"/>
    <w:rsid w:val="0067254C"/>
    <w:rsid w:val="00676F2D"/>
    <w:rsid w:val="006837C1"/>
    <w:rsid w:val="00684D37"/>
    <w:rsid w:val="006872BB"/>
    <w:rsid w:val="006904AB"/>
    <w:rsid w:val="00692DDA"/>
    <w:rsid w:val="0069428B"/>
    <w:rsid w:val="006A0215"/>
    <w:rsid w:val="006A656F"/>
    <w:rsid w:val="006B4938"/>
    <w:rsid w:val="006B4D5C"/>
    <w:rsid w:val="006C2601"/>
    <w:rsid w:val="006D4814"/>
    <w:rsid w:val="006F31A2"/>
    <w:rsid w:val="006F542A"/>
    <w:rsid w:val="006F5929"/>
    <w:rsid w:val="007206E0"/>
    <w:rsid w:val="007213B5"/>
    <w:rsid w:val="00724A10"/>
    <w:rsid w:val="00724B25"/>
    <w:rsid w:val="0072669C"/>
    <w:rsid w:val="00734D79"/>
    <w:rsid w:val="00753756"/>
    <w:rsid w:val="007577FB"/>
    <w:rsid w:val="00760CB9"/>
    <w:rsid w:val="00763A06"/>
    <w:rsid w:val="007662CF"/>
    <w:rsid w:val="0076781D"/>
    <w:rsid w:val="007771F5"/>
    <w:rsid w:val="007923CA"/>
    <w:rsid w:val="00795823"/>
    <w:rsid w:val="007A0607"/>
    <w:rsid w:val="007A41FE"/>
    <w:rsid w:val="007C10E4"/>
    <w:rsid w:val="007D736A"/>
    <w:rsid w:val="007D7848"/>
    <w:rsid w:val="007E6A68"/>
    <w:rsid w:val="007F1B7A"/>
    <w:rsid w:val="007F562D"/>
    <w:rsid w:val="00807D95"/>
    <w:rsid w:val="0081289B"/>
    <w:rsid w:val="00825B9D"/>
    <w:rsid w:val="008326B4"/>
    <w:rsid w:val="00834A9B"/>
    <w:rsid w:val="008548C3"/>
    <w:rsid w:val="00862AA9"/>
    <w:rsid w:val="00875AC5"/>
    <w:rsid w:val="0088185D"/>
    <w:rsid w:val="00884610"/>
    <w:rsid w:val="00885CF3"/>
    <w:rsid w:val="008911C4"/>
    <w:rsid w:val="008A3854"/>
    <w:rsid w:val="008B280C"/>
    <w:rsid w:val="008B2EDA"/>
    <w:rsid w:val="008C2B59"/>
    <w:rsid w:val="008C63C5"/>
    <w:rsid w:val="008D1D09"/>
    <w:rsid w:val="008D4D89"/>
    <w:rsid w:val="008D7B1C"/>
    <w:rsid w:val="008F1ECE"/>
    <w:rsid w:val="008F669A"/>
    <w:rsid w:val="0090004E"/>
    <w:rsid w:val="009064D8"/>
    <w:rsid w:val="00923398"/>
    <w:rsid w:val="00932B93"/>
    <w:rsid w:val="0094148B"/>
    <w:rsid w:val="0094657E"/>
    <w:rsid w:val="00956D37"/>
    <w:rsid w:val="0096112F"/>
    <w:rsid w:val="0096539D"/>
    <w:rsid w:val="0097101C"/>
    <w:rsid w:val="009813E0"/>
    <w:rsid w:val="00985DC3"/>
    <w:rsid w:val="00993877"/>
    <w:rsid w:val="00994F32"/>
    <w:rsid w:val="009A2AF4"/>
    <w:rsid w:val="009A4522"/>
    <w:rsid w:val="009A5021"/>
    <w:rsid w:val="009A706A"/>
    <w:rsid w:val="009A7442"/>
    <w:rsid w:val="009A7689"/>
    <w:rsid w:val="009B2242"/>
    <w:rsid w:val="009B3BAB"/>
    <w:rsid w:val="009B68C9"/>
    <w:rsid w:val="009D244B"/>
    <w:rsid w:val="009E5D38"/>
    <w:rsid w:val="009E64EB"/>
    <w:rsid w:val="009F33C3"/>
    <w:rsid w:val="009F3579"/>
    <w:rsid w:val="00A01588"/>
    <w:rsid w:val="00A25B1D"/>
    <w:rsid w:val="00A25DDA"/>
    <w:rsid w:val="00A312C3"/>
    <w:rsid w:val="00A31D7B"/>
    <w:rsid w:val="00A3398E"/>
    <w:rsid w:val="00A33BB2"/>
    <w:rsid w:val="00A444D5"/>
    <w:rsid w:val="00A45E70"/>
    <w:rsid w:val="00A46093"/>
    <w:rsid w:val="00A52881"/>
    <w:rsid w:val="00A61FDD"/>
    <w:rsid w:val="00A65875"/>
    <w:rsid w:val="00A70B41"/>
    <w:rsid w:val="00A71670"/>
    <w:rsid w:val="00A71895"/>
    <w:rsid w:val="00A73CBE"/>
    <w:rsid w:val="00A75875"/>
    <w:rsid w:val="00A972A2"/>
    <w:rsid w:val="00A9761A"/>
    <w:rsid w:val="00AA165F"/>
    <w:rsid w:val="00AA7608"/>
    <w:rsid w:val="00AB34D5"/>
    <w:rsid w:val="00AB3B05"/>
    <w:rsid w:val="00AB4534"/>
    <w:rsid w:val="00AB69C0"/>
    <w:rsid w:val="00AC05C6"/>
    <w:rsid w:val="00AC0D5B"/>
    <w:rsid w:val="00AC2641"/>
    <w:rsid w:val="00AC2D10"/>
    <w:rsid w:val="00AD0163"/>
    <w:rsid w:val="00AD39B8"/>
    <w:rsid w:val="00AE1D48"/>
    <w:rsid w:val="00AE584D"/>
    <w:rsid w:val="00AE5CED"/>
    <w:rsid w:val="00AF7F69"/>
    <w:rsid w:val="00B03609"/>
    <w:rsid w:val="00B13C0D"/>
    <w:rsid w:val="00B146E8"/>
    <w:rsid w:val="00B1723D"/>
    <w:rsid w:val="00B263BA"/>
    <w:rsid w:val="00B31646"/>
    <w:rsid w:val="00B3233B"/>
    <w:rsid w:val="00B3665E"/>
    <w:rsid w:val="00B36EBA"/>
    <w:rsid w:val="00B46867"/>
    <w:rsid w:val="00B533CC"/>
    <w:rsid w:val="00B57306"/>
    <w:rsid w:val="00B6038C"/>
    <w:rsid w:val="00B61AC0"/>
    <w:rsid w:val="00B61B95"/>
    <w:rsid w:val="00B63F06"/>
    <w:rsid w:val="00B72BEF"/>
    <w:rsid w:val="00B7441F"/>
    <w:rsid w:val="00B81C85"/>
    <w:rsid w:val="00B84593"/>
    <w:rsid w:val="00B85ADF"/>
    <w:rsid w:val="00B914A7"/>
    <w:rsid w:val="00BA08D0"/>
    <w:rsid w:val="00BA18DE"/>
    <w:rsid w:val="00BA19A9"/>
    <w:rsid w:val="00BA440B"/>
    <w:rsid w:val="00BA74DD"/>
    <w:rsid w:val="00BC0860"/>
    <w:rsid w:val="00BC7170"/>
    <w:rsid w:val="00BC718F"/>
    <w:rsid w:val="00BD0F98"/>
    <w:rsid w:val="00BD5FD0"/>
    <w:rsid w:val="00BE106E"/>
    <w:rsid w:val="00BE405D"/>
    <w:rsid w:val="00BE531C"/>
    <w:rsid w:val="00BF632E"/>
    <w:rsid w:val="00C024B1"/>
    <w:rsid w:val="00C03509"/>
    <w:rsid w:val="00C04FF2"/>
    <w:rsid w:val="00C14596"/>
    <w:rsid w:val="00C20A6A"/>
    <w:rsid w:val="00C30753"/>
    <w:rsid w:val="00C42E2C"/>
    <w:rsid w:val="00C45594"/>
    <w:rsid w:val="00C528E3"/>
    <w:rsid w:val="00C60F67"/>
    <w:rsid w:val="00C65F28"/>
    <w:rsid w:val="00C707B2"/>
    <w:rsid w:val="00C805F3"/>
    <w:rsid w:val="00C90D5E"/>
    <w:rsid w:val="00C97736"/>
    <w:rsid w:val="00CA3B97"/>
    <w:rsid w:val="00CA6E7C"/>
    <w:rsid w:val="00CB0706"/>
    <w:rsid w:val="00CB192B"/>
    <w:rsid w:val="00CB74D1"/>
    <w:rsid w:val="00CC29EC"/>
    <w:rsid w:val="00CC6E0C"/>
    <w:rsid w:val="00CD01FD"/>
    <w:rsid w:val="00CD4262"/>
    <w:rsid w:val="00CD4DCD"/>
    <w:rsid w:val="00CD5938"/>
    <w:rsid w:val="00CE0A2C"/>
    <w:rsid w:val="00CF13C6"/>
    <w:rsid w:val="00D07A33"/>
    <w:rsid w:val="00D12111"/>
    <w:rsid w:val="00D14FAB"/>
    <w:rsid w:val="00D162F8"/>
    <w:rsid w:val="00D21A31"/>
    <w:rsid w:val="00D22DAD"/>
    <w:rsid w:val="00D24C1B"/>
    <w:rsid w:val="00D310A0"/>
    <w:rsid w:val="00D33265"/>
    <w:rsid w:val="00D33F7A"/>
    <w:rsid w:val="00D446F4"/>
    <w:rsid w:val="00D46B14"/>
    <w:rsid w:val="00D474D0"/>
    <w:rsid w:val="00D57BB4"/>
    <w:rsid w:val="00D6513F"/>
    <w:rsid w:val="00D73CED"/>
    <w:rsid w:val="00D75653"/>
    <w:rsid w:val="00DB45E0"/>
    <w:rsid w:val="00DD1956"/>
    <w:rsid w:val="00DE4A88"/>
    <w:rsid w:val="00DE632F"/>
    <w:rsid w:val="00DF440F"/>
    <w:rsid w:val="00E12734"/>
    <w:rsid w:val="00E14DC6"/>
    <w:rsid w:val="00E15BFC"/>
    <w:rsid w:val="00E15E66"/>
    <w:rsid w:val="00E15EBC"/>
    <w:rsid w:val="00E35D05"/>
    <w:rsid w:val="00E36A94"/>
    <w:rsid w:val="00E443A6"/>
    <w:rsid w:val="00E47083"/>
    <w:rsid w:val="00E504AA"/>
    <w:rsid w:val="00E5107E"/>
    <w:rsid w:val="00E515E6"/>
    <w:rsid w:val="00E57640"/>
    <w:rsid w:val="00E62C36"/>
    <w:rsid w:val="00E631A7"/>
    <w:rsid w:val="00E63C7D"/>
    <w:rsid w:val="00E71C35"/>
    <w:rsid w:val="00E76186"/>
    <w:rsid w:val="00E800AE"/>
    <w:rsid w:val="00E8382B"/>
    <w:rsid w:val="00E84089"/>
    <w:rsid w:val="00E866B6"/>
    <w:rsid w:val="00EA330C"/>
    <w:rsid w:val="00EA58E1"/>
    <w:rsid w:val="00EB4E87"/>
    <w:rsid w:val="00EC49D3"/>
    <w:rsid w:val="00ED2280"/>
    <w:rsid w:val="00EE6216"/>
    <w:rsid w:val="00EE6294"/>
    <w:rsid w:val="00EF17A5"/>
    <w:rsid w:val="00EF394C"/>
    <w:rsid w:val="00EF5281"/>
    <w:rsid w:val="00EF6FF5"/>
    <w:rsid w:val="00F000F0"/>
    <w:rsid w:val="00F073DE"/>
    <w:rsid w:val="00F315D1"/>
    <w:rsid w:val="00F34010"/>
    <w:rsid w:val="00F4446D"/>
    <w:rsid w:val="00F52B24"/>
    <w:rsid w:val="00F65FE7"/>
    <w:rsid w:val="00F75DAA"/>
    <w:rsid w:val="00F768DB"/>
    <w:rsid w:val="00F92447"/>
    <w:rsid w:val="00F92C88"/>
    <w:rsid w:val="00F9313F"/>
    <w:rsid w:val="00FA595A"/>
    <w:rsid w:val="00FA5AEB"/>
    <w:rsid w:val="00FB00F4"/>
    <w:rsid w:val="00FB0D40"/>
    <w:rsid w:val="00FB7DA1"/>
    <w:rsid w:val="00FC006D"/>
    <w:rsid w:val="00FC5CCA"/>
    <w:rsid w:val="00FC691E"/>
    <w:rsid w:val="00FD01F2"/>
    <w:rsid w:val="00FD3BF4"/>
    <w:rsid w:val="00FE283D"/>
    <w:rsid w:val="00FF08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AF9332"/>
  <w15:docId w15:val="{F172EBC9-FFF4-4095-B808-D54123C0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F7A"/>
  </w:style>
  <w:style w:type="paragraph" w:styleId="Heading1">
    <w:name w:val="heading 1"/>
    <w:basedOn w:val="Normal"/>
    <w:next w:val="Normal"/>
    <w:link w:val="Heading1Char"/>
    <w:uiPriority w:val="9"/>
    <w:qFormat/>
    <w:rsid w:val="000E56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2B036A"/>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Heading3">
    <w:name w:val="heading 3"/>
    <w:basedOn w:val="Normal"/>
    <w:next w:val="Normal"/>
    <w:link w:val="Heading3Char"/>
    <w:uiPriority w:val="9"/>
    <w:semiHidden/>
    <w:unhideWhenUsed/>
    <w:qFormat/>
    <w:rsid w:val="00395B4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D3"/>
    <w:pPr>
      <w:ind w:left="720"/>
      <w:contextualSpacing/>
    </w:pPr>
  </w:style>
  <w:style w:type="character" w:styleId="Hyperlink">
    <w:name w:val="Hyperlink"/>
    <w:basedOn w:val="DefaultParagraphFont"/>
    <w:uiPriority w:val="99"/>
    <w:unhideWhenUsed/>
    <w:rsid w:val="007923CA"/>
    <w:rPr>
      <w:color w:val="0563C1" w:themeColor="hyperlink"/>
      <w:u w:val="single"/>
    </w:rPr>
  </w:style>
  <w:style w:type="paragraph" w:styleId="NoSpacing">
    <w:name w:val="No Spacing"/>
    <w:uiPriority w:val="1"/>
    <w:qFormat/>
    <w:rsid w:val="00CF13C6"/>
    <w:pPr>
      <w:spacing w:after="0" w:line="240" w:lineRule="auto"/>
    </w:pPr>
  </w:style>
  <w:style w:type="paragraph" w:styleId="Header">
    <w:name w:val="header"/>
    <w:basedOn w:val="Normal"/>
    <w:link w:val="HeaderChar"/>
    <w:uiPriority w:val="99"/>
    <w:unhideWhenUsed/>
    <w:rsid w:val="00A976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761A"/>
  </w:style>
  <w:style w:type="paragraph" w:styleId="Footer">
    <w:name w:val="footer"/>
    <w:basedOn w:val="Normal"/>
    <w:link w:val="FooterChar"/>
    <w:uiPriority w:val="99"/>
    <w:unhideWhenUsed/>
    <w:rsid w:val="00A976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761A"/>
  </w:style>
  <w:style w:type="paragraph" w:styleId="FootnoteText">
    <w:name w:val="footnote text"/>
    <w:basedOn w:val="Normal"/>
    <w:link w:val="FootnoteTextChar"/>
    <w:uiPriority w:val="99"/>
    <w:semiHidden/>
    <w:unhideWhenUsed/>
    <w:rsid w:val="00B85AD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85ADF"/>
    <w:rPr>
      <w:rFonts w:ascii="Calibri" w:eastAsia="Calibri" w:hAnsi="Calibri" w:cs="Times New Roman"/>
      <w:sz w:val="20"/>
      <w:szCs w:val="20"/>
    </w:rPr>
  </w:style>
  <w:style w:type="character" w:styleId="FootnoteReference">
    <w:name w:val="footnote reference"/>
    <w:uiPriority w:val="99"/>
    <w:semiHidden/>
    <w:unhideWhenUsed/>
    <w:rsid w:val="00B85ADF"/>
    <w:rPr>
      <w:vertAlign w:val="superscript"/>
    </w:rPr>
  </w:style>
  <w:style w:type="character" w:styleId="CommentReference">
    <w:name w:val="annotation reference"/>
    <w:basedOn w:val="DefaultParagraphFont"/>
    <w:uiPriority w:val="99"/>
    <w:semiHidden/>
    <w:unhideWhenUsed/>
    <w:rsid w:val="00412249"/>
    <w:rPr>
      <w:sz w:val="16"/>
      <w:szCs w:val="16"/>
    </w:rPr>
  </w:style>
  <w:style w:type="paragraph" w:styleId="CommentText">
    <w:name w:val="annotation text"/>
    <w:basedOn w:val="Normal"/>
    <w:link w:val="CommentTextChar"/>
    <w:uiPriority w:val="99"/>
    <w:unhideWhenUsed/>
    <w:rsid w:val="00412249"/>
    <w:pPr>
      <w:spacing w:line="240" w:lineRule="auto"/>
    </w:pPr>
    <w:rPr>
      <w:sz w:val="20"/>
      <w:szCs w:val="20"/>
    </w:rPr>
  </w:style>
  <w:style w:type="character" w:customStyle="1" w:styleId="CommentTextChar">
    <w:name w:val="Comment Text Char"/>
    <w:basedOn w:val="DefaultParagraphFont"/>
    <w:link w:val="CommentText"/>
    <w:uiPriority w:val="99"/>
    <w:rsid w:val="00412249"/>
    <w:rPr>
      <w:sz w:val="20"/>
      <w:szCs w:val="20"/>
    </w:rPr>
  </w:style>
  <w:style w:type="paragraph" w:styleId="CommentSubject">
    <w:name w:val="annotation subject"/>
    <w:basedOn w:val="CommentText"/>
    <w:next w:val="CommentText"/>
    <w:link w:val="CommentSubjectChar"/>
    <w:uiPriority w:val="99"/>
    <w:semiHidden/>
    <w:unhideWhenUsed/>
    <w:rsid w:val="00412249"/>
    <w:rPr>
      <w:b/>
      <w:bCs/>
    </w:rPr>
  </w:style>
  <w:style w:type="character" w:customStyle="1" w:styleId="CommentSubjectChar">
    <w:name w:val="Comment Subject Char"/>
    <w:basedOn w:val="CommentTextChar"/>
    <w:link w:val="CommentSubject"/>
    <w:uiPriority w:val="99"/>
    <w:semiHidden/>
    <w:rsid w:val="00412249"/>
    <w:rPr>
      <w:b/>
      <w:bCs/>
      <w:sz w:val="20"/>
      <w:szCs w:val="20"/>
    </w:rPr>
  </w:style>
  <w:style w:type="paragraph" w:styleId="BalloonText">
    <w:name w:val="Balloon Text"/>
    <w:basedOn w:val="Normal"/>
    <w:link w:val="BalloonTextChar"/>
    <w:uiPriority w:val="99"/>
    <w:semiHidden/>
    <w:unhideWhenUsed/>
    <w:rsid w:val="00412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249"/>
    <w:rPr>
      <w:rFonts w:ascii="Segoe UI" w:hAnsi="Segoe UI" w:cs="Segoe UI"/>
      <w:sz w:val="18"/>
      <w:szCs w:val="18"/>
    </w:rPr>
  </w:style>
  <w:style w:type="character" w:styleId="FollowedHyperlink">
    <w:name w:val="FollowedHyperlink"/>
    <w:basedOn w:val="DefaultParagraphFont"/>
    <w:uiPriority w:val="99"/>
    <w:semiHidden/>
    <w:unhideWhenUsed/>
    <w:rsid w:val="002F05FD"/>
    <w:rPr>
      <w:color w:val="954F72" w:themeColor="followedHyperlink"/>
      <w:u w:val="single"/>
    </w:rPr>
  </w:style>
  <w:style w:type="paragraph" w:styleId="NormalWeb">
    <w:name w:val="Normal (Web)"/>
    <w:basedOn w:val="Normal"/>
    <w:uiPriority w:val="99"/>
    <w:semiHidden/>
    <w:unhideWhenUsed/>
    <w:rsid w:val="002B036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sid w:val="002B036A"/>
    <w:rPr>
      <w:rFonts w:ascii="Times New Roman" w:eastAsia="Times New Roman" w:hAnsi="Times New Roman" w:cs="Times New Roman"/>
      <w:b/>
      <w:bCs/>
      <w:sz w:val="36"/>
      <w:szCs w:val="36"/>
      <w:lang w:eastAsia="fr-BE"/>
    </w:rPr>
  </w:style>
  <w:style w:type="character" w:customStyle="1" w:styleId="mw-headline">
    <w:name w:val="mw-headline"/>
    <w:basedOn w:val="DefaultParagraphFont"/>
    <w:rsid w:val="002B036A"/>
  </w:style>
  <w:style w:type="character" w:customStyle="1" w:styleId="mw-editsection">
    <w:name w:val="mw-editsection"/>
    <w:basedOn w:val="DefaultParagraphFont"/>
    <w:rsid w:val="002B036A"/>
  </w:style>
  <w:style w:type="character" w:customStyle="1" w:styleId="mw-editsection-bracket">
    <w:name w:val="mw-editsection-bracket"/>
    <w:basedOn w:val="DefaultParagraphFont"/>
    <w:rsid w:val="002B036A"/>
  </w:style>
  <w:style w:type="character" w:customStyle="1" w:styleId="Heading3Char">
    <w:name w:val="Heading 3 Char"/>
    <w:basedOn w:val="DefaultParagraphFont"/>
    <w:link w:val="Heading3"/>
    <w:uiPriority w:val="9"/>
    <w:semiHidden/>
    <w:rsid w:val="00395B47"/>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0E56F0"/>
    <w:rPr>
      <w:rFonts w:asciiTheme="majorHAnsi" w:eastAsiaTheme="majorEastAsia" w:hAnsiTheme="majorHAnsi" w:cstheme="majorBidi"/>
      <w:b/>
      <w:bCs/>
      <w:color w:val="2E74B5" w:themeColor="accent1" w:themeShade="BF"/>
      <w:sz w:val="28"/>
      <w:szCs w:val="28"/>
    </w:rPr>
  </w:style>
  <w:style w:type="character" w:customStyle="1" w:styleId="expert-firstname">
    <w:name w:val="expert-firstname"/>
    <w:basedOn w:val="DefaultParagraphFont"/>
    <w:rsid w:val="006B4938"/>
  </w:style>
  <w:style w:type="character" w:customStyle="1" w:styleId="expert-lastname">
    <w:name w:val="expert-lastname"/>
    <w:basedOn w:val="DefaultParagraphFont"/>
    <w:rsid w:val="006B4938"/>
  </w:style>
  <w:style w:type="paragraph" w:styleId="Revision">
    <w:name w:val="Revision"/>
    <w:hidden/>
    <w:uiPriority w:val="99"/>
    <w:semiHidden/>
    <w:rsid w:val="00306CE8"/>
    <w:pPr>
      <w:spacing w:after="0" w:line="240" w:lineRule="auto"/>
    </w:pPr>
  </w:style>
  <w:style w:type="paragraph" w:customStyle="1" w:styleId="Standard">
    <w:name w:val="Standard"/>
    <w:rsid w:val="00306CE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Strong">
    <w:name w:val="Strong"/>
    <w:basedOn w:val="DefaultParagraphFont"/>
    <w:uiPriority w:val="22"/>
    <w:qFormat/>
    <w:rsid w:val="00EF17A5"/>
    <w:rPr>
      <w:b/>
      <w:bCs/>
    </w:rPr>
  </w:style>
  <w:style w:type="character" w:styleId="UnresolvedMention">
    <w:name w:val="Unresolved Mention"/>
    <w:basedOn w:val="DefaultParagraphFont"/>
    <w:uiPriority w:val="99"/>
    <w:semiHidden/>
    <w:unhideWhenUsed/>
    <w:rsid w:val="00EF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78840">
      <w:bodyDiv w:val="1"/>
      <w:marLeft w:val="0"/>
      <w:marRight w:val="0"/>
      <w:marTop w:val="0"/>
      <w:marBottom w:val="0"/>
      <w:divBdr>
        <w:top w:val="none" w:sz="0" w:space="0" w:color="auto"/>
        <w:left w:val="none" w:sz="0" w:space="0" w:color="auto"/>
        <w:bottom w:val="none" w:sz="0" w:space="0" w:color="auto"/>
        <w:right w:val="none" w:sz="0" w:space="0" w:color="auto"/>
      </w:divBdr>
    </w:div>
    <w:div w:id="163664214">
      <w:bodyDiv w:val="1"/>
      <w:marLeft w:val="0"/>
      <w:marRight w:val="0"/>
      <w:marTop w:val="0"/>
      <w:marBottom w:val="0"/>
      <w:divBdr>
        <w:top w:val="none" w:sz="0" w:space="0" w:color="auto"/>
        <w:left w:val="none" w:sz="0" w:space="0" w:color="auto"/>
        <w:bottom w:val="none" w:sz="0" w:space="0" w:color="auto"/>
        <w:right w:val="none" w:sz="0" w:space="0" w:color="auto"/>
      </w:divBdr>
    </w:div>
    <w:div w:id="271939006">
      <w:bodyDiv w:val="1"/>
      <w:marLeft w:val="0"/>
      <w:marRight w:val="0"/>
      <w:marTop w:val="0"/>
      <w:marBottom w:val="0"/>
      <w:divBdr>
        <w:top w:val="none" w:sz="0" w:space="0" w:color="auto"/>
        <w:left w:val="none" w:sz="0" w:space="0" w:color="auto"/>
        <w:bottom w:val="none" w:sz="0" w:space="0" w:color="auto"/>
        <w:right w:val="none" w:sz="0" w:space="0" w:color="auto"/>
      </w:divBdr>
    </w:div>
    <w:div w:id="341781168">
      <w:bodyDiv w:val="1"/>
      <w:marLeft w:val="0"/>
      <w:marRight w:val="0"/>
      <w:marTop w:val="0"/>
      <w:marBottom w:val="0"/>
      <w:divBdr>
        <w:top w:val="none" w:sz="0" w:space="0" w:color="auto"/>
        <w:left w:val="none" w:sz="0" w:space="0" w:color="auto"/>
        <w:bottom w:val="none" w:sz="0" w:space="0" w:color="auto"/>
        <w:right w:val="none" w:sz="0" w:space="0" w:color="auto"/>
      </w:divBdr>
    </w:div>
    <w:div w:id="499738525">
      <w:bodyDiv w:val="1"/>
      <w:marLeft w:val="0"/>
      <w:marRight w:val="0"/>
      <w:marTop w:val="0"/>
      <w:marBottom w:val="0"/>
      <w:divBdr>
        <w:top w:val="none" w:sz="0" w:space="0" w:color="auto"/>
        <w:left w:val="none" w:sz="0" w:space="0" w:color="auto"/>
        <w:bottom w:val="none" w:sz="0" w:space="0" w:color="auto"/>
        <w:right w:val="none" w:sz="0" w:space="0" w:color="auto"/>
      </w:divBdr>
    </w:div>
    <w:div w:id="560946014">
      <w:bodyDiv w:val="1"/>
      <w:marLeft w:val="0"/>
      <w:marRight w:val="0"/>
      <w:marTop w:val="0"/>
      <w:marBottom w:val="0"/>
      <w:divBdr>
        <w:top w:val="none" w:sz="0" w:space="0" w:color="auto"/>
        <w:left w:val="none" w:sz="0" w:space="0" w:color="auto"/>
        <w:bottom w:val="none" w:sz="0" w:space="0" w:color="auto"/>
        <w:right w:val="none" w:sz="0" w:space="0" w:color="auto"/>
      </w:divBdr>
    </w:div>
    <w:div w:id="573055271">
      <w:bodyDiv w:val="1"/>
      <w:marLeft w:val="0"/>
      <w:marRight w:val="0"/>
      <w:marTop w:val="0"/>
      <w:marBottom w:val="0"/>
      <w:divBdr>
        <w:top w:val="none" w:sz="0" w:space="0" w:color="auto"/>
        <w:left w:val="none" w:sz="0" w:space="0" w:color="auto"/>
        <w:bottom w:val="none" w:sz="0" w:space="0" w:color="auto"/>
        <w:right w:val="none" w:sz="0" w:space="0" w:color="auto"/>
      </w:divBdr>
    </w:div>
    <w:div w:id="604581722">
      <w:bodyDiv w:val="1"/>
      <w:marLeft w:val="0"/>
      <w:marRight w:val="0"/>
      <w:marTop w:val="0"/>
      <w:marBottom w:val="0"/>
      <w:divBdr>
        <w:top w:val="none" w:sz="0" w:space="0" w:color="auto"/>
        <w:left w:val="none" w:sz="0" w:space="0" w:color="auto"/>
        <w:bottom w:val="none" w:sz="0" w:space="0" w:color="auto"/>
        <w:right w:val="none" w:sz="0" w:space="0" w:color="auto"/>
      </w:divBdr>
    </w:div>
    <w:div w:id="606425624">
      <w:bodyDiv w:val="1"/>
      <w:marLeft w:val="0"/>
      <w:marRight w:val="0"/>
      <w:marTop w:val="0"/>
      <w:marBottom w:val="0"/>
      <w:divBdr>
        <w:top w:val="none" w:sz="0" w:space="0" w:color="auto"/>
        <w:left w:val="none" w:sz="0" w:space="0" w:color="auto"/>
        <w:bottom w:val="none" w:sz="0" w:space="0" w:color="auto"/>
        <w:right w:val="none" w:sz="0" w:space="0" w:color="auto"/>
      </w:divBdr>
    </w:div>
    <w:div w:id="997198474">
      <w:bodyDiv w:val="1"/>
      <w:marLeft w:val="0"/>
      <w:marRight w:val="0"/>
      <w:marTop w:val="0"/>
      <w:marBottom w:val="0"/>
      <w:divBdr>
        <w:top w:val="none" w:sz="0" w:space="0" w:color="auto"/>
        <w:left w:val="none" w:sz="0" w:space="0" w:color="auto"/>
        <w:bottom w:val="none" w:sz="0" w:space="0" w:color="auto"/>
        <w:right w:val="none" w:sz="0" w:space="0" w:color="auto"/>
      </w:divBdr>
    </w:div>
    <w:div w:id="1072969639">
      <w:bodyDiv w:val="1"/>
      <w:marLeft w:val="0"/>
      <w:marRight w:val="0"/>
      <w:marTop w:val="0"/>
      <w:marBottom w:val="0"/>
      <w:divBdr>
        <w:top w:val="none" w:sz="0" w:space="0" w:color="auto"/>
        <w:left w:val="none" w:sz="0" w:space="0" w:color="auto"/>
        <w:bottom w:val="none" w:sz="0" w:space="0" w:color="auto"/>
        <w:right w:val="none" w:sz="0" w:space="0" w:color="auto"/>
      </w:divBdr>
    </w:div>
    <w:div w:id="1133867004">
      <w:bodyDiv w:val="1"/>
      <w:marLeft w:val="0"/>
      <w:marRight w:val="0"/>
      <w:marTop w:val="0"/>
      <w:marBottom w:val="0"/>
      <w:divBdr>
        <w:top w:val="none" w:sz="0" w:space="0" w:color="auto"/>
        <w:left w:val="none" w:sz="0" w:space="0" w:color="auto"/>
        <w:bottom w:val="none" w:sz="0" w:space="0" w:color="auto"/>
        <w:right w:val="none" w:sz="0" w:space="0" w:color="auto"/>
      </w:divBdr>
    </w:div>
    <w:div w:id="1152021678">
      <w:bodyDiv w:val="1"/>
      <w:marLeft w:val="0"/>
      <w:marRight w:val="0"/>
      <w:marTop w:val="0"/>
      <w:marBottom w:val="0"/>
      <w:divBdr>
        <w:top w:val="none" w:sz="0" w:space="0" w:color="auto"/>
        <w:left w:val="none" w:sz="0" w:space="0" w:color="auto"/>
        <w:bottom w:val="none" w:sz="0" w:space="0" w:color="auto"/>
        <w:right w:val="none" w:sz="0" w:space="0" w:color="auto"/>
      </w:divBdr>
    </w:div>
    <w:div w:id="1186480521">
      <w:bodyDiv w:val="1"/>
      <w:marLeft w:val="0"/>
      <w:marRight w:val="0"/>
      <w:marTop w:val="0"/>
      <w:marBottom w:val="0"/>
      <w:divBdr>
        <w:top w:val="none" w:sz="0" w:space="0" w:color="auto"/>
        <w:left w:val="none" w:sz="0" w:space="0" w:color="auto"/>
        <w:bottom w:val="none" w:sz="0" w:space="0" w:color="auto"/>
        <w:right w:val="none" w:sz="0" w:space="0" w:color="auto"/>
      </w:divBdr>
    </w:div>
    <w:div w:id="1274285170">
      <w:bodyDiv w:val="1"/>
      <w:marLeft w:val="0"/>
      <w:marRight w:val="0"/>
      <w:marTop w:val="0"/>
      <w:marBottom w:val="0"/>
      <w:divBdr>
        <w:top w:val="none" w:sz="0" w:space="0" w:color="auto"/>
        <w:left w:val="none" w:sz="0" w:space="0" w:color="auto"/>
        <w:bottom w:val="none" w:sz="0" w:space="0" w:color="auto"/>
        <w:right w:val="none" w:sz="0" w:space="0" w:color="auto"/>
      </w:divBdr>
    </w:div>
    <w:div w:id="1322736763">
      <w:bodyDiv w:val="1"/>
      <w:marLeft w:val="0"/>
      <w:marRight w:val="0"/>
      <w:marTop w:val="0"/>
      <w:marBottom w:val="0"/>
      <w:divBdr>
        <w:top w:val="none" w:sz="0" w:space="0" w:color="auto"/>
        <w:left w:val="none" w:sz="0" w:space="0" w:color="auto"/>
        <w:bottom w:val="none" w:sz="0" w:space="0" w:color="auto"/>
        <w:right w:val="none" w:sz="0" w:space="0" w:color="auto"/>
      </w:divBdr>
    </w:div>
    <w:div w:id="1378699357">
      <w:bodyDiv w:val="1"/>
      <w:marLeft w:val="0"/>
      <w:marRight w:val="0"/>
      <w:marTop w:val="0"/>
      <w:marBottom w:val="0"/>
      <w:divBdr>
        <w:top w:val="none" w:sz="0" w:space="0" w:color="auto"/>
        <w:left w:val="none" w:sz="0" w:space="0" w:color="auto"/>
        <w:bottom w:val="none" w:sz="0" w:space="0" w:color="auto"/>
        <w:right w:val="none" w:sz="0" w:space="0" w:color="auto"/>
      </w:divBdr>
    </w:div>
    <w:div w:id="1382822595">
      <w:bodyDiv w:val="1"/>
      <w:marLeft w:val="0"/>
      <w:marRight w:val="0"/>
      <w:marTop w:val="0"/>
      <w:marBottom w:val="0"/>
      <w:divBdr>
        <w:top w:val="none" w:sz="0" w:space="0" w:color="auto"/>
        <w:left w:val="none" w:sz="0" w:space="0" w:color="auto"/>
        <w:bottom w:val="none" w:sz="0" w:space="0" w:color="auto"/>
        <w:right w:val="none" w:sz="0" w:space="0" w:color="auto"/>
      </w:divBdr>
    </w:div>
    <w:div w:id="1409424040">
      <w:bodyDiv w:val="1"/>
      <w:marLeft w:val="0"/>
      <w:marRight w:val="0"/>
      <w:marTop w:val="0"/>
      <w:marBottom w:val="0"/>
      <w:divBdr>
        <w:top w:val="none" w:sz="0" w:space="0" w:color="auto"/>
        <w:left w:val="none" w:sz="0" w:space="0" w:color="auto"/>
        <w:bottom w:val="none" w:sz="0" w:space="0" w:color="auto"/>
        <w:right w:val="none" w:sz="0" w:space="0" w:color="auto"/>
      </w:divBdr>
    </w:div>
    <w:div w:id="1430585465">
      <w:bodyDiv w:val="1"/>
      <w:marLeft w:val="0"/>
      <w:marRight w:val="0"/>
      <w:marTop w:val="0"/>
      <w:marBottom w:val="0"/>
      <w:divBdr>
        <w:top w:val="none" w:sz="0" w:space="0" w:color="auto"/>
        <w:left w:val="none" w:sz="0" w:space="0" w:color="auto"/>
        <w:bottom w:val="none" w:sz="0" w:space="0" w:color="auto"/>
        <w:right w:val="none" w:sz="0" w:space="0" w:color="auto"/>
      </w:divBdr>
    </w:div>
    <w:div w:id="1466200461">
      <w:bodyDiv w:val="1"/>
      <w:marLeft w:val="0"/>
      <w:marRight w:val="0"/>
      <w:marTop w:val="0"/>
      <w:marBottom w:val="0"/>
      <w:divBdr>
        <w:top w:val="none" w:sz="0" w:space="0" w:color="auto"/>
        <w:left w:val="none" w:sz="0" w:space="0" w:color="auto"/>
        <w:bottom w:val="none" w:sz="0" w:space="0" w:color="auto"/>
        <w:right w:val="none" w:sz="0" w:space="0" w:color="auto"/>
      </w:divBdr>
    </w:div>
    <w:div w:id="1609239671">
      <w:bodyDiv w:val="1"/>
      <w:marLeft w:val="0"/>
      <w:marRight w:val="0"/>
      <w:marTop w:val="0"/>
      <w:marBottom w:val="0"/>
      <w:divBdr>
        <w:top w:val="none" w:sz="0" w:space="0" w:color="auto"/>
        <w:left w:val="none" w:sz="0" w:space="0" w:color="auto"/>
        <w:bottom w:val="none" w:sz="0" w:space="0" w:color="auto"/>
        <w:right w:val="none" w:sz="0" w:space="0" w:color="auto"/>
      </w:divBdr>
    </w:div>
    <w:div w:id="1611358649">
      <w:bodyDiv w:val="1"/>
      <w:marLeft w:val="0"/>
      <w:marRight w:val="0"/>
      <w:marTop w:val="0"/>
      <w:marBottom w:val="0"/>
      <w:divBdr>
        <w:top w:val="none" w:sz="0" w:space="0" w:color="auto"/>
        <w:left w:val="none" w:sz="0" w:space="0" w:color="auto"/>
        <w:bottom w:val="none" w:sz="0" w:space="0" w:color="auto"/>
        <w:right w:val="none" w:sz="0" w:space="0" w:color="auto"/>
      </w:divBdr>
    </w:div>
    <w:div w:id="1635286450">
      <w:bodyDiv w:val="1"/>
      <w:marLeft w:val="0"/>
      <w:marRight w:val="0"/>
      <w:marTop w:val="0"/>
      <w:marBottom w:val="0"/>
      <w:divBdr>
        <w:top w:val="none" w:sz="0" w:space="0" w:color="auto"/>
        <w:left w:val="none" w:sz="0" w:space="0" w:color="auto"/>
        <w:bottom w:val="none" w:sz="0" w:space="0" w:color="auto"/>
        <w:right w:val="none" w:sz="0" w:space="0" w:color="auto"/>
      </w:divBdr>
    </w:div>
    <w:div w:id="1706248039">
      <w:bodyDiv w:val="1"/>
      <w:marLeft w:val="0"/>
      <w:marRight w:val="0"/>
      <w:marTop w:val="0"/>
      <w:marBottom w:val="0"/>
      <w:divBdr>
        <w:top w:val="none" w:sz="0" w:space="0" w:color="auto"/>
        <w:left w:val="none" w:sz="0" w:space="0" w:color="auto"/>
        <w:bottom w:val="none" w:sz="0" w:space="0" w:color="auto"/>
        <w:right w:val="none" w:sz="0" w:space="0" w:color="auto"/>
      </w:divBdr>
    </w:div>
    <w:div w:id="1929539596">
      <w:bodyDiv w:val="1"/>
      <w:marLeft w:val="0"/>
      <w:marRight w:val="0"/>
      <w:marTop w:val="0"/>
      <w:marBottom w:val="0"/>
      <w:divBdr>
        <w:top w:val="none" w:sz="0" w:space="0" w:color="auto"/>
        <w:left w:val="none" w:sz="0" w:space="0" w:color="auto"/>
        <w:bottom w:val="none" w:sz="0" w:space="0" w:color="auto"/>
        <w:right w:val="none" w:sz="0" w:space="0" w:color="auto"/>
      </w:divBdr>
    </w:div>
    <w:div w:id="1943566427">
      <w:bodyDiv w:val="1"/>
      <w:marLeft w:val="0"/>
      <w:marRight w:val="0"/>
      <w:marTop w:val="0"/>
      <w:marBottom w:val="0"/>
      <w:divBdr>
        <w:top w:val="none" w:sz="0" w:space="0" w:color="auto"/>
        <w:left w:val="none" w:sz="0" w:space="0" w:color="auto"/>
        <w:bottom w:val="none" w:sz="0" w:space="0" w:color="auto"/>
        <w:right w:val="none" w:sz="0" w:space="0" w:color="auto"/>
      </w:divBdr>
    </w:div>
    <w:div w:id="2021732469">
      <w:bodyDiv w:val="1"/>
      <w:marLeft w:val="0"/>
      <w:marRight w:val="0"/>
      <w:marTop w:val="0"/>
      <w:marBottom w:val="0"/>
      <w:divBdr>
        <w:top w:val="none" w:sz="0" w:space="0" w:color="auto"/>
        <w:left w:val="none" w:sz="0" w:space="0" w:color="auto"/>
        <w:bottom w:val="none" w:sz="0" w:space="0" w:color="auto"/>
        <w:right w:val="none" w:sz="0" w:space="0" w:color="auto"/>
      </w:divBdr>
    </w:div>
    <w:div w:id="20958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hr.coe.int/Documents/FS_Hate_speech_ENG.pdf" TargetMode="External"/><Relationship Id="rId18" Type="http://schemas.openxmlformats.org/officeDocument/2006/relationships/hyperlink" Target="http://www.europarl.europa.eu/RegData/etudes/STUD/2018/604979/IPOL_STU(2018)604979_EN.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ldo.no/globalassets/03_nyheter-og-fag/publikasjoner/hate-speech-and-hate-crime.pdf" TargetMode="External"/><Relationship Id="rId7" Type="http://schemas.openxmlformats.org/officeDocument/2006/relationships/endnotes" Target="endnotes.xml"/><Relationship Id="rId12" Type="http://schemas.openxmlformats.org/officeDocument/2006/relationships/hyperlink" Target="https://www.coe.int/en/web/freedom-expression/hate-speech" TargetMode="External"/><Relationship Id="rId17" Type="http://schemas.openxmlformats.org/officeDocument/2006/relationships/hyperlink" Target="https://www.coe.int/en/web/no-hate-campaign/bookmarks-connexio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quineteurope.org/We-can-Taking-action-against-hate-speech-through-Counter-and-Alternative" TargetMode="External"/><Relationship Id="rId20" Type="http://schemas.openxmlformats.org/officeDocument/2006/relationships/hyperlink" Target="http://www.equineteurope.org/Hate-speech-in-the-public-online-deba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newsroom/just/item-detail.cfm?item_id=543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m.coe.int/16800c170f" TargetMode="External"/><Relationship Id="rId23" Type="http://schemas.openxmlformats.org/officeDocument/2006/relationships/hyperlink" Target="https://www.equalityhumanrights.com/en/human-rights/talking-about-human-rights-how-identify-and-engage-range-audiences" TargetMode="External"/><Relationship Id="rId28" Type="http://schemas.openxmlformats.org/officeDocument/2006/relationships/fontTable" Target="fontTable.xml"/><Relationship Id="rId10" Type="http://schemas.openxmlformats.org/officeDocument/2006/relationships/hyperlink" Target="http://www.facingfacts.eu/page/facing-facts-online-course-hate-speech" TargetMode="External"/><Relationship Id="rId19" Type="http://schemas.openxmlformats.org/officeDocument/2006/relationships/hyperlink" Target="https://www.article19.org/data/files/medialibrary/38231/'Hate-Speech'-Explained---A-Toolkit-%282015-Edition%29.pdf" TargetMode="External"/><Relationship Id="rId4" Type="http://schemas.openxmlformats.org/officeDocument/2006/relationships/settings" Target="settings.xml"/><Relationship Id="rId9" Type="http://schemas.openxmlformats.org/officeDocument/2006/relationships/hyperlink" Target="http://eur-lex.europa.eu/legal-content/EN/TXT/?uri=URISERV:l33178" TargetMode="External"/><Relationship Id="rId14" Type="http://schemas.openxmlformats.org/officeDocument/2006/relationships/hyperlink" Target="https://rm.coe.int/handbook-freedom-of-expression-eng/1680732814" TargetMode="External"/><Relationship Id="rId22" Type="http://schemas.openxmlformats.org/officeDocument/2006/relationships/hyperlink" Target="https://www.equalityhumanrights.com/en/advice-and-guidance/freedom-expression"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2008F0913" TargetMode="External"/><Relationship Id="rId1" Type="http://schemas.openxmlformats.org/officeDocument/2006/relationships/hyperlink" Target="https://eur-lex.europa.eu/legal-content/EN/TXT/?uri=LEGISSUM:l3317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5B92A-DA5C-4E6A-9293-E78437D0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Sarah Cooke O’Dowd</cp:lastModifiedBy>
  <cp:revision>11</cp:revision>
  <cp:lastPrinted>2018-10-24T15:14:00Z</cp:lastPrinted>
  <dcterms:created xsi:type="dcterms:W3CDTF">2018-10-19T13:59:00Z</dcterms:created>
  <dcterms:modified xsi:type="dcterms:W3CDTF">2018-10-30T11:12:00Z</dcterms:modified>
</cp:coreProperties>
</file>