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03BE2" w14:textId="0DBADA66" w:rsidR="00720805" w:rsidRPr="006A7D05" w:rsidRDefault="00A4501D" w:rsidP="00A4501D">
      <w:pPr>
        <w:jc w:val="center"/>
      </w:pPr>
      <w:r>
        <w:rPr>
          <w:noProof/>
          <w:lang w:val="fr-BE" w:eastAsia="fr-BE"/>
        </w:rPr>
        <w:drawing>
          <wp:inline distT="0" distB="0" distL="0" distR="0" wp14:anchorId="545937E5" wp14:editId="70652CDA">
            <wp:extent cx="4605289" cy="14648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 10t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11719" cy="1466854"/>
                    </a:xfrm>
                    <a:prstGeom prst="rect">
                      <a:avLst/>
                    </a:prstGeom>
                  </pic:spPr>
                </pic:pic>
              </a:graphicData>
            </a:graphic>
          </wp:inline>
        </w:drawing>
      </w:r>
    </w:p>
    <w:p w14:paraId="05162A77" w14:textId="77777777" w:rsidR="00720805" w:rsidRPr="006A7D05" w:rsidRDefault="00720805" w:rsidP="00FA0829"/>
    <w:p w14:paraId="3E67D725" w14:textId="77777777" w:rsidR="00720805" w:rsidRDefault="00720805" w:rsidP="00FA0829"/>
    <w:p w14:paraId="7C9B9530" w14:textId="77777777" w:rsidR="00852F9B" w:rsidRDefault="00852F9B" w:rsidP="00FA0829"/>
    <w:p w14:paraId="77B745F9" w14:textId="77777777" w:rsidR="00852F9B" w:rsidRDefault="00852F9B" w:rsidP="00FA0829"/>
    <w:p w14:paraId="61ACBA30" w14:textId="77777777" w:rsidR="00852F9B" w:rsidRDefault="00852F9B" w:rsidP="00FA0829"/>
    <w:p w14:paraId="3A6F9F86" w14:textId="77777777" w:rsidR="00852F9B" w:rsidRDefault="00852F9B" w:rsidP="00FA0829"/>
    <w:p w14:paraId="6747BA95" w14:textId="77777777" w:rsidR="00852F9B" w:rsidRPr="006A7D05" w:rsidRDefault="00852F9B" w:rsidP="00FA0829"/>
    <w:p w14:paraId="30B57DF5" w14:textId="77777777" w:rsidR="00720805" w:rsidRPr="006A7D05" w:rsidRDefault="00720805" w:rsidP="00FA0829"/>
    <w:p w14:paraId="3DADFFD6" w14:textId="77777777" w:rsidR="00720805" w:rsidRPr="006A7D05" w:rsidRDefault="00720805" w:rsidP="00FA0829"/>
    <w:p w14:paraId="573C9ACB" w14:textId="77777777" w:rsidR="00720805" w:rsidRPr="006A7D05" w:rsidRDefault="00720805" w:rsidP="00FA0829"/>
    <w:p w14:paraId="4B0B46B8" w14:textId="77777777" w:rsidR="00720805" w:rsidRPr="006A7D05" w:rsidRDefault="00720805" w:rsidP="00FA0829"/>
    <w:p w14:paraId="45C44A2B" w14:textId="3321F5E5" w:rsidR="00FA0829" w:rsidRDefault="00FA0829" w:rsidP="00FA0829">
      <w:r>
        <w:t xml:space="preserve"> </w:t>
      </w:r>
    </w:p>
    <w:p w14:paraId="700D5DF3" w14:textId="32A317E2" w:rsidR="00246B52" w:rsidRPr="006477F1" w:rsidRDefault="00FA0829" w:rsidP="00FA0829">
      <w:pPr>
        <w:rPr>
          <w:b/>
          <w:sz w:val="48"/>
          <w:szCs w:val="48"/>
        </w:rPr>
      </w:pPr>
      <w:r w:rsidRPr="006477F1">
        <w:rPr>
          <w:b/>
          <w:sz w:val="48"/>
          <w:szCs w:val="48"/>
        </w:rPr>
        <w:t>Enhancing the impact of equality bodies and ombudsperson offices: making links</w:t>
      </w:r>
    </w:p>
    <w:p w14:paraId="0AA4ED0B" w14:textId="77777777" w:rsidR="00720805" w:rsidRPr="006A7D05" w:rsidRDefault="00720805" w:rsidP="00FA0829"/>
    <w:p w14:paraId="74267D8F" w14:textId="77777777" w:rsidR="00720805" w:rsidRPr="006A7D05" w:rsidRDefault="00720805" w:rsidP="00FA0829"/>
    <w:p w14:paraId="03ABCA7E" w14:textId="77777777" w:rsidR="00720805" w:rsidRPr="006A7D05" w:rsidRDefault="00720805" w:rsidP="00FA0829"/>
    <w:p w14:paraId="7083FAD8" w14:textId="77777777" w:rsidR="00720805" w:rsidRPr="006A7D05" w:rsidRDefault="00720805" w:rsidP="00FA0829"/>
    <w:p w14:paraId="123B1DB8" w14:textId="77777777" w:rsidR="00720805" w:rsidRPr="006A7D05" w:rsidRDefault="00720805" w:rsidP="00FA0829"/>
    <w:p w14:paraId="00EFC908" w14:textId="77777777" w:rsidR="00720805" w:rsidRPr="006A7D05" w:rsidRDefault="00720805" w:rsidP="00FA0829"/>
    <w:p w14:paraId="7104360E" w14:textId="77777777" w:rsidR="00720805" w:rsidRPr="006A7D05" w:rsidRDefault="00720805" w:rsidP="00FA0829"/>
    <w:p w14:paraId="499ABC88" w14:textId="77777777" w:rsidR="00720805" w:rsidRPr="006A7D05" w:rsidRDefault="00720805" w:rsidP="00FA0829"/>
    <w:p w14:paraId="78F483BB" w14:textId="77777777" w:rsidR="00852F9B" w:rsidRDefault="00852F9B" w:rsidP="00FA0829"/>
    <w:p w14:paraId="576E8AED" w14:textId="77777777" w:rsidR="00852F9B" w:rsidRDefault="00852F9B" w:rsidP="00FA0829"/>
    <w:p w14:paraId="46D498D0" w14:textId="77777777" w:rsidR="00852F9B" w:rsidRDefault="00852F9B" w:rsidP="00FA0829"/>
    <w:p w14:paraId="64F740EC" w14:textId="77777777" w:rsidR="00852F9B" w:rsidRDefault="00852F9B" w:rsidP="00FA0829"/>
    <w:p w14:paraId="7D2E1590" w14:textId="77777777" w:rsidR="00852F9B" w:rsidRDefault="00852F9B" w:rsidP="00FA0829"/>
    <w:p w14:paraId="46046AE1" w14:textId="77777777" w:rsidR="00FA0829" w:rsidRDefault="00FA0829" w:rsidP="00FA0829"/>
    <w:p w14:paraId="328502DF" w14:textId="77777777" w:rsidR="00FA0829" w:rsidRDefault="00FA0829" w:rsidP="00FA0829"/>
    <w:p w14:paraId="33CBE347" w14:textId="77777777" w:rsidR="00FA0829" w:rsidRDefault="00FA0829" w:rsidP="00FA0829"/>
    <w:p w14:paraId="2FDAF276" w14:textId="77777777" w:rsidR="00FA0829" w:rsidRDefault="00FA0829" w:rsidP="00FA0829"/>
    <w:p w14:paraId="05B12C13" w14:textId="01E1A025" w:rsidR="00852F9B" w:rsidRDefault="00720805" w:rsidP="002F1EE4">
      <w:pPr>
        <w:jc w:val="right"/>
        <w:rPr>
          <w:sz w:val="28"/>
          <w:szCs w:val="28"/>
        </w:rPr>
      </w:pPr>
      <w:r w:rsidRPr="006A7D05">
        <w:t>Niall Crowley</w:t>
      </w:r>
      <w:r w:rsidR="00852F9B">
        <w:rPr>
          <w:sz w:val="28"/>
          <w:szCs w:val="28"/>
        </w:rPr>
        <w:br w:type="page"/>
      </w:r>
    </w:p>
    <w:p w14:paraId="5795A07F" w14:textId="641A0CF6" w:rsidR="00431BB9" w:rsidRPr="00431BB9" w:rsidRDefault="00431BB9" w:rsidP="00431BB9">
      <w:pPr>
        <w:contextualSpacing/>
        <w:jc w:val="both"/>
        <w:rPr>
          <w:rFonts w:ascii="Calibri" w:eastAsia="Adobe Song Std L" w:hAnsi="Calibri" w:cs="Calibri"/>
          <w:b/>
          <w:sz w:val="18"/>
          <w:szCs w:val="18"/>
          <w:lang w:eastAsia="da-DK"/>
        </w:rPr>
      </w:pPr>
      <w:r w:rsidRPr="00431BB9">
        <w:rPr>
          <w:rFonts w:ascii="Calibri" w:eastAsia="Adobe Song Std L" w:hAnsi="Calibri" w:cs="Calibri"/>
          <w:sz w:val="18"/>
          <w:szCs w:val="18"/>
          <w:lang w:eastAsia="da-DK"/>
        </w:rPr>
        <w:lastRenderedPageBreak/>
        <w:t>The Equinet Perspective</w:t>
      </w:r>
      <w:r>
        <w:rPr>
          <w:rFonts w:ascii="Calibri" w:eastAsia="Adobe Song Std L" w:hAnsi="Calibri" w:cs="Calibri"/>
          <w:i/>
          <w:sz w:val="18"/>
          <w:szCs w:val="18"/>
          <w:lang w:eastAsia="da-DK"/>
        </w:rPr>
        <w:t xml:space="preserve"> ‘</w:t>
      </w:r>
      <w:r w:rsidRPr="00431BB9">
        <w:rPr>
          <w:rFonts w:ascii="Calibri" w:eastAsia="Adobe Song Std L" w:hAnsi="Calibri" w:cs="Calibri"/>
          <w:i/>
          <w:sz w:val="18"/>
          <w:szCs w:val="18"/>
          <w:lang w:eastAsia="da-DK"/>
        </w:rPr>
        <w:t>Enhancing the impact of equality bodies and ombudsperson offices: making links</w:t>
      </w:r>
      <w:r>
        <w:rPr>
          <w:rFonts w:ascii="Calibri" w:eastAsia="Adobe Song Std L" w:hAnsi="Calibri" w:cs="Calibri"/>
          <w:i/>
          <w:sz w:val="18"/>
          <w:szCs w:val="18"/>
          <w:lang w:eastAsia="da-DK"/>
        </w:rPr>
        <w:t>’</w:t>
      </w:r>
      <w:r>
        <w:rPr>
          <w:rFonts w:ascii="Calibri" w:eastAsia="Adobe Song Std L" w:hAnsi="Calibri" w:cs="Calibri"/>
          <w:b/>
          <w:sz w:val="18"/>
          <w:szCs w:val="18"/>
          <w:lang w:eastAsia="da-DK"/>
        </w:rPr>
        <w:t xml:space="preserve"> </w:t>
      </w:r>
      <w:r w:rsidRPr="00A404A3">
        <w:rPr>
          <w:rFonts w:ascii="Calibri" w:eastAsia="Adobe Song Std L" w:hAnsi="Calibri" w:cs="Calibri"/>
          <w:sz w:val="18"/>
          <w:szCs w:val="18"/>
          <w:lang w:eastAsia="da-DK"/>
        </w:rPr>
        <w:t>is published by Equinet, European Network of Equality Bodies.</w:t>
      </w:r>
    </w:p>
    <w:p w14:paraId="223AFFF4" w14:textId="77777777" w:rsidR="00431BB9" w:rsidRPr="00A404A3" w:rsidRDefault="00431BB9" w:rsidP="00431BB9">
      <w:pPr>
        <w:contextualSpacing/>
        <w:jc w:val="both"/>
        <w:rPr>
          <w:rFonts w:ascii="Calibri" w:eastAsia="Adobe Song Std L" w:hAnsi="Calibri" w:cs="Calibri"/>
          <w:sz w:val="18"/>
          <w:szCs w:val="18"/>
          <w:lang w:eastAsia="da-DK"/>
        </w:rPr>
      </w:pPr>
    </w:p>
    <w:p w14:paraId="4C7A08FC" w14:textId="77777777" w:rsidR="00431BB9" w:rsidRPr="00A404A3" w:rsidRDefault="00431BB9" w:rsidP="00431BB9">
      <w:pPr>
        <w:contextualSpacing/>
        <w:jc w:val="both"/>
        <w:rPr>
          <w:rFonts w:ascii="Calibri" w:eastAsia="Adobe Song Std L" w:hAnsi="Calibri" w:cs="Calibri"/>
          <w:sz w:val="18"/>
          <w:szCs w:val="18"/>
          <w:lang w:eastAsia="da-DK"/>
        </w:rPr>
      </w:pPr>
      <w:r w:rsidRPr="00A404A3">
        <w:rPr>
          <w:rFonts w:ascii="Calibri" w:eastAsia="Adobe Song Std L" w:hAnsi="Calibri" w:cs="Calibri"/>
          <w:b/>
          <w:bCs/>
          <w:sz w:val="18"/>
          <w:szCs w:val="18"/>
          <w:lang w:eastAsia="da-DK"/>
        </w:rPr>
        <w:t>Equinet</w:t>
      </w:r>
      <w:r w:rsidRPr="00A404A3">
        <w:rPr>
          <w:rFonts w:ascii="Calibri" w:eastAsia="Adobe Song Std L" w:hAnsi="Calibri" w:cs="Calibri"/>
          <w:sz w:val="18"/>
          <w:szCs w:val="18"/>
          <w:lang w:eastAsia="da-DK"/>
        </w:rPr>
        <w:t xml:space="preserve"> brings together 46 organisations from 34 European countries which are empowered to counteract discrimination as national equality bodies across the range of grounds including age, disability, gender, race or ethnic origin, religion or belief, and sexual orientation. Equinet works to enable national equality bodies to achieve and exercise their full potential by sustaining and developing a network and a platform at European level.</w:t>
      </w:r>
    </w:p>
    <w:p w14:paraId="00B7811F" w14:textId="77777777" w:rsidR="00431BB9" w:rsidRPr="00A404A3" w:rsidRDefault="00431BB9" w:rsidP="00431BB9">
      <w:pPr>
        <w:ind w:firstLine="708"/>
        <w:contextualSpacing/>
        <w:jc w:val="both"/>
        <w:rPr>
          <w:rFonts w:ascii="Calibri" w:eastAsia="Adobe Song Std L" w:hAnsi="Calibri" w:cs="Calibri"/>
          <w:sz w:val="18"/>
          <w:szCs w:val="18"/>
          <w:lang w:eastAsia="da-DK"/>
        </w:rPr>
      </w:pPr>
    </w:p>
    <w:p w14:paraId="1AE12003" w14:textId="77777777" w:rsidR="00431BB9" w:rsidRPr="00A404A3" w:rsidRDefault="00431BB9" w:rsidP="00431BB9">
      <w:pPr>
        <w:contextualSpacing/>
        <w:jc w:val="both"/>
        <w:rPr>
          <w:rFonts w:ascii="Calibri" w:eastAsia="Adobe Song Std L" w:hAnsi="Calibri" w:cs="Calibri"/>
          <w:sz w:val="18"/>
          <w:szCs w:val="18"/>
          <w:lang w:eastAsia="da-DK"/>
        </w:rPr>
      </w:pPr>
      <w:r w:rsidRPr="00A404A3">
        <w:rPr>
          <w:rFonts w:ascii="Calibri" w:eastAsia="Adobe Song Std L" w:hAnsi="Calibri" w:cs="Calibri"/>
          <w:b/>
          <w:bCs/>
          <w:sz w:val="18"/>
          <w:szCs w:val="18"/>
          <w:lang w:eastAsia="da-DK"/>
        </w:rPr>
        <w:t>Equinet members</w:t>
      </w:r>
      <w:r w:rsidRPr="00A404A3">
        <w:rPr>
          <w:rFonts w:ascii="Calibri" w:eastAsia="Adobe Song Std L" w:hAnsi="Calibri" w:cs="Calibri"/>
          <w:sz w:val="18"/>
          <w:szCs w:val="18"/>
          <w:lang w:eastAsia="da-DK"/>
        </w:rPr>
        <w:t xml:space="preserve">: Commissioner for the Protection from Discrimination, </w:t>
      </w:r>
      <w:r w:rsidRPr="00A404A3">
        <w:rPr>
          <w:rFonts w:ascii="Calibri" w:eastAsia="Adobe Song Std L" w:hAnsi="Calibri" w:cs="Calibri"/>
          <w:b/>
          <w:sz w:val="18"/>
          <w:szCs w:val="18"/>
          <w:lang w:eastAsia="da-DK"/>
        </w:rPr>
        <w:t>Albania</w:t>
      </w:r>
      <w:r w:rsidRPr="00A404A3">
        <w:rPr>
          <w:rFonts w:ascii="Calibri" w:eastAsia="Adobe Song Std L" w:hAnsi="Calibri" w:cs="Calibri"/>
          <w:sz w:val="18"/>
          <w:szCs w:val="18"/>
          <w:lang w:eastAsia="da-DK"/>
        </w:rPr>
        <w:t xml:space="preserve"> | Austrian Disability Ombudsman, </w:t>
      </w:r>
      <w:r w:rsidRPr="00A404A3">
        <w:rPr>
          <w:rFonts w:ascii="Calibri" w:eastAsia="Adobe Song Std L" w:hAnsi="Calibri" w:cs="Calibri"/>
          <w:b/>
          <w:sz w:val="18"/>
          <w:szCs w:val="18"/>
          <w:lang w:eastAsia="da-DK"/>
        </w:rPr>
        <w:t>Austria</w:t>
      </w:r>
      <w:r w:rsidRPr="00A404A3">
        <w:rPr>
          <w:rFonts w:ascii="Calibri" w:eastAsia="Adobe Song Std L" w:hAnsi="Calibri" w:cs="Calibri"/>
          <w:sz w:val="18"/>
          <w:szCs w:val="18"/>
          <w:lang w:eastAsia="da-DK"/>
        </w:rPr>
        <w:t xml:space="preserve"> | Ombud for Equal Treatment, </w:t>
      </w:r>
      <w:r w:rsidRPr="00A404A3">
        <w:rPr>
          <w:rFonts w:ascii="Calibri" w:eastAsia="Adobe Song Std L" w:hAnsi="Calibri" w:cs="Calibri"/>
          <w:b/>
          <w:sz w:val="18"/>
          <w:szCs w:val="18"/>
          <w:lang w:eastAsia="da-DK"/>
        </w:rPr>
        <w:t>Austria</w:t>
      </w:r>
      <w:r w:rsidRPr="00A404A3">
        <w:rPr>
          <w:rFonts w:ascii="Calibri" w:eastAsia="Adobe Song Std L" w:hAnsi="Calibri" w:cs="Calibri"/>
          <w:sz w:val="18"/>
          <w:szCs w:val="18"/>
          <w:lang w:eastAsia="da-DK"/>
        </w:rPr>
        <w:t xml:space="preserve"> | </w:t>
      </w:r>
      <w:proofErr w:type="spellStart"/>
      <w:r w:rsidRPr="00A404A3">
        <w:rPr>
          <w:rFonts w:ascii="Calibri" w:eastAsia="Adobe Song Std L" w:hAnsi="Calibri" w:cs="Calibri"/>
          <w:sz w:val="18"/>
          <w:szCs w:val="18"/>
          <w:lang w:eastAsia="da-DK"/>
        </w:rPr>
        <w:t>Unia</w:t>
      </w:r>
      <w:proofErr w:type="spellEnd"/>
      <w:r w:rsidRPr="00A404A3">
        <w:rPr>
          <w:rFonts w:ascii="Calibri" w:eastAsia="Adobe Song Std L" w:hAnsi="Calibri" w:cs="Calibri"/>
          <w:sz w:val="18"/>
          <w:szCs w:val="18"/>
          <w:lang w:eastAsia="da-DK"/>
        </w:rPr>
        <w:t xml:space="preserve"> (</w:t>
      </w:r>
      <w:proofErr w:type="spellStart"/>
      <w:r w:rsidRPr="00A404A3">
        <w:rPr>
          <w:rFonts w:ascii="Calibri" w:eastAsia="Adobe Song Std L" w:hAnsi="Calibri" w:cs="Calibri"/>
          <w:sz w:val="18"/>
          <w:szCs w:val="18"/>
          <w:lang w:eastAsia="da-DK"/>
        </w:rPr>
        <w:t>Interfederal</w:t>
      </w:r>
      <w:proofErr w:type="spellEnd"/>
      <w:r w:rsidRPr="00A404A3">
        <w:rPr>
          <w:rFonts w:ascii="Calibri" w:eastAsia="Adobe Song Std L" w:hAnsi="Calibri" w:cs="Calibri"/>
          <w:sz w:val="18"/>
          <w:szCs w:val="18"/>
          <w:lang w:eastAsia="da-DK"/>
        </w:rPr>
        <w:t xml:space="preserve"> Centre for Equal Opportunities), </w:t>
      </w:r>
      <w:r w:rsidRPr="00A404A3">
        <w:rPr>
          <w:rFonts w:ascii="Calibri" w:eastAsia="Adobe Song Std L" w:hAnsi="Calibri" w:cs="Calibri"/>
          <w:b/>
          <w:sz w:val="18"/>
          <w:szCs w:val="18"/>
          <w:lang w:eastAsia="da-DK"/>
        </w:rPr>
        <w:t>Belgium</w:t>
      </w:r>
      <w:r w:rsidRPr="00A404A3">
        <w:rPr>
          <w:rFonts w:ascii="Calibri" w:eastAsia="Adobe Song Std L" w:hAnsi="Calibri" w:cs="Calibri"/>
          <w:sz w:val="18"/>
          <w:szCs w:val="18"/>
          <w:lang w:eastAsia="da-DK"/>
        </w:rPr>
        <w:t xml:space="preserve"> | Institute for Equality between Women and Men, </w:t>
      </w:r>
      <w:r w:rsidRPr="00A404A3">
        <w:rPr>
          <w:rFonts w:ascii="Calibri" w:eastAsia="Adobe Song Std L" w:hAnsi="Calibri" w:cs="Calibri"/>
          <w:b/>
          <w:sz w:val="18"/>
          <w:szCs w:val="18"/>
          <w:lang w:eastAsia="da-DK"/>
        </w:rPr>
        <w:t>Belgium</w:t>
      </w:r>
      <w:r w:rsidRPr="00A404A3">
        <w:rPr>
          <w:rFonts w:ascii="Calibri" w:eastAsia="Adobe Song Std L" w:hAnsi="Calibri" w:cs="Calibri"/>
          <w:sz w:val="18"/>
          <w:szCs w:val="18"/>
          <w:lang w:eastAsia="da-DK"/>
        </w:rPr>
        <w:t xml:space="preserve"> | Institution of Human Rights Ombudsman, </w:t>
      </w:r>
      <w:r w:rsidRPr="00A404A3">
        <w:rPr>
          <w:rFonts w:ascii="Calibri" w:eastAsia="Adobe Song Std L" w:hAnsi="Calibri" w:cs="Calibri"/>
          <w:b/>
          <w:sz w:val="18"/>
          <w:szCs w:val="18"/>
          <w:lang w:eastAsia="da-DK"/>
        </w:rPr>
        <w:t>Bosnia and Herzegovina</w:t>
      </w:r>
      <w:r w:rsidRPr="00A404A3">
        <w:rPr>
          <w:rFonts w:ascii="Calibri" w:eastAsia="Adobe Song Std L" w:hAnsi="Calibri" w:cs="Calibri"/>
          <w:sz w:val="18"/>
          <w:szCs w:val="18"/>
          <w:lang w:eastAsia="da-DK"/>
        </w:rPr>
        <w:t xml:space="preserve"> |  Commission for Protection against Discrimination, </w:t>
      </w:r>
      <w:r w:rsidRPr="00A404A3">
        <w:rPr>
          <w:rFonts w:ascii="Calibri" w:eastAsia="Adobe Song Std L" w:hAnsi="Calibri" w:cs="Calibri"/>
          <w:b/>
          <w:sz w:val="18"/>
          <w:szCs w:val="18"/>
          <w:lang w:eastAsia="da-DK"/>
        </w:rPr>
        <w:t>Bulgaria</w:t>
      </w:r>
      <w:r w:rsidRPr="00A404A3">
        <w:rPr>
          <w:rFonts w:ascii="Calibri" w:eastAsia="Adobe Song Std L" w:hAnsi="Calibri" w:cs="Calibri"/>
          <w:sz w:val="18"/>
          <w:szCs w:val="18"/>
          <w:lang w:eastAsia="da-DK"/>
        </w:rPr>
        <w:t xml:space="preserve"> | Office of the Ombudsman, </w:t>
      </w:r>
      <w:r w:rsidRPr="00A404A3">
        <w:rPr>
          <w:rFonts w:ascii="Calibri" w:eastAsia="Adobe Song Std L" w:hAnsi="Calibri" w:cs="Calibri"/>
          <w:b/>
          <w:sz w:val="18"/>
          <w:szCs w:val="18"/>
          <w:lang w:eastAsia="da-DK"/>
        </w:rPr>
        <w:t>Croatia</w:t>
      </w:r>
      <w:r w:rsidRPr="00A404A3">
        <w:rPr>
          <w:rFonts w:ascii="Calibri" w:eastAsia="Adobe Song Std L" w:hAnsi="Calibri" w:cs="Calibri"/>
          <w:sz w:val="18"/>
          <w:szCs w:val="18"/>
          <w:lang w:eastAsia="da-DK"/>
        </w:rPr>
        <w:t xml:space="preserve"> | Ombudsperson for Gender Equality, </w:t>
      </w:r>
      <w:r w:rsidRPr="00A404A3">
        <w:rPr>
          <w:rFonts w:ascii="Calibri" w:eastAsia="Adobe Song Std L" w:hAnsi="Calibri" w:cs="Calibri"/>
          <w:b/>
          <w:sz w:val="18"/>
          <w:szCs w:val="18"/>
          <w:lang w:eastAsia="da-DK"/>
        </w:rPr>
        <w:t>Croatia</w:t>
      </w:r>
      <w:r w:rsidRPr="00A404A3">
        <w:rPr>
          <w:rFonts w:ascii="Calibri" w:eastAsia="Adobe Song Std L" w:hAnsi="Calibri" w:cs="Calibri"/>
          <w:sz w:val="18"/>
          <w:szCs w:val="18"/>
          <w:lang w:eastAsia="da-DK"/>
        </w:rPr>
        <w:t xml:space="preserve"> | Ombudswoman for Persons with Disabilities, </w:t>
      </w:r>
      <w:r w:rsidRPr="00A404A3">
        <w:rPr>
          <w:rFonts w:ascii="Calibri" w:eastAsia="Adobe Song Std L" w:hAnsi="Calibri" w:cs="Calibri"/>
          <w:b/>
          <w:sz w:val="18"/>
          <w:szCs w:val="18"/>
          <w:lang w:eastAsia="da-DK"/>
        </w:rPr>
        <w:t>Croatia</w:t>
      </w:r>
      <w:r w:rsidRPr="00A404A3">
        <w:rPr>
          <w:rFonts w:ascii="Calibri" w:eastAsia="Adobe Song Std L" w:hAnsi="Calibri" w:cs="Calibri"/>
          <w:sz w:val="18"/>
          <w:szCs w:val="18"/>
          <w:lang w:eastAsia="da-DK"/>
        </w:rPr>
        <w:t xml:space="preserve"> | Office of the Commissioner for Administration and Human Rights (Ombudsman), </w:t>
      </w:r>
      <w:r w:rsidRPr="00A404A3">
        <w:rPr>
          <w:rFonts w:ascii="Calibri" w:eastAsia="Adobe Song Std L" w:hAnsi="Calibri" w:cs="Calibri"/>
          <w:b/>
          <w:sz w:val="18"/>
          <w:szCs w:val="18"/>
          <w:lang w:eastAsia="da-DK"/>
        </w:rPr>
        <w:t>Cyprus</w:t>
      </w:r>
      <w:r w:rsidRPr="00A404A3">
        <w:rPr>
          <w:rFonts w:ascii="Calibri" w:eastAsia="Adobe Song Std L" w:hAnsi="Calibri" w:cs="Calibri"/>
          <w:sz w:val="18"/>
          <w:szCs w:val="18"/>
          <w:lang w:eastAsia="da-DK"/>
        </w:rPr>
        <w:t xml:space="preserve"> | Public Defender of Rights </w:t>
      </w:r>
      <w:r w:rsidRPr="00A404A3">
        <w:rPr>
          <w:rFonts w:ascii="Calibri" w:eastAsia="Adobe Song Std L" w:hAnsi="Calibri" w:cs="Calibri"/>
          <w:bCs/>
          <w:sz w:val="18"/>
          <w:szCs w:val="18"/>
          <w:lang w:eastAsia="da-DK"/>
        </w:rPr>
        <w:t>– Ombudsman</w:t>
      </w:r>
      <w:r w:rsidRPr="00A404A3">
        <w:rPr>
          <w:rFonts w:ascii="Calibri" w:eastAsia="Adobe Song Std L" w:hAnsi="Calibri" w:cs="Calibri"/>
          <w:sz w:val="18"/>
          <w:szCs w:val="18"/>
          <w:lang w:eastAsia="da-DK"/>
        </w:rPr>
        <w:t xml:space="preserve">, </w:t>
      </w:r>
      <w:r w:rsidRPr="00A404A3">
        <w:rPr>
          <w:rFonts w:ascii="Calibri" w:eastAsia="Adobe Song Std L" w:hAnsi="Calibri" w:cs="Calibri"/>
          <w:b/>
          <w:sz w:val="18"/>
          <w:szCs w:val="18"/>
          <w:lang w:eastAsia="da-DK"/>
        </w:rPr>
        <w:t>Czech Republic</w:t>
      </w:r>
      <w:r w:rsidRPr="00A404A3">
        <w:rPr>
          <w:rFonts w:ascii="Calibri" w:eastAsia="Adobe Song Std L" w:hAnsi="Calibri" w:cs="Calibri"/>
          <w:sz w:val="18"/>
          <w:szCs w:val="18"/>
          <w:lang w:eastAsia="da-DK"/>
        </w:rPr>
        <w:t xml:space="preserve"> | Board of Equal Treatment, </w:t>
      </w:r>
      <w:r w:rsidRPr="00A404A3">
        <w:rPr>
          <w:rFonts w:ascii="Calibri" w:eastAsia="Adobe Song Std L" w:hAnsi="Calibri" w:cs="Calibri"/>
          <w:b/>
          <w:sz w:val="18"/>
          <w:szCs w:val="18"/>
          <w:lang w:eastAsia="da-DK"/>
        </w:rPr>
        <w:t>Denmark</w:t>
      </w:r>
      <w:r w:rsidRPr="00A404A3">
        <w:rPr>
          <w:rFonts w:ascii="Calibri" w:eastAsia="Adobe Song Std L" w:hAnsi="Calibri" w:cs="Calibri"/>
          <w:sz w:val="18"/>
          <w:szCs w:val="18"/>
          <w:lang w:eastAsia="da-DK"/>
        </w:rPr>
        <w:t xml:space="preserve"> | Danish Institute for Human Rights, </w:t>
      </w:r>
      <w:r w:rsidRPr="00A404A3">
        <w:rPr>
          <w:rFonts w:ascii="Calibri" w:eastAsia="Adobe Song Std L" w:hAnsi="Calibri" w:cs="Calibri"/>
          <w:b/>
          <w:sz w:val="18"/>
          <w:szCs w:val="18"/>
          <w:lang w:eastAsia="da-DK"/>
        </w:rPr>
        <w:t>Denmark</w:t>
      </w:r>
      <w:r w:rsidRPr="00A404A3">
        <w:rPr>
          <w:rFonts w:ascii="Calibri" w:eastAsia="Adobe Song Std L" w:hAnsi="Calibri" w:cs="Calibri"/>
          <w:sz w:val="18"/>
          <w:szCs w:val="18"/>
          <w:lang w:eastAsia="da-DK"/>
        </w:rPr>
        <w:t xml:space="preserve"> | Gender Equality and Equal Treatment Commissioner, </w:t>
      </w:r>
      <w:r w:rsidRPr="00A404A3">
        <w:rPr>
          <w:rFonts w:ascii="Calibri" w:eastAsia="Adobe Song Std L" w:hAnsi="Calibri" w:cs="Calibri"/>
          <w:b/>
          <w:sz w:val="18"/>
          <w:szCs w:val="18"/>
          <w:lang w:eastAsia="da-DK"/>
        </w:rPr>
        <w:t>Estonia</w:t>
      </w:r>
      <w:r w:rsidRPr="00A404A3">
        <w:rPr>
          <w:rFonts w:ascii="Calibri" w:eastAsia="Adobe Song Std L" w:hAnsi="Calibri" w:cs="Calibri"/>
          <w:sz w:val="18"/>
          <w:szCs w:val="18"/>
          <w:lang w:eastAsia="da-DK"/>
        </w:rPr>
        <w:t xml:space="preserve"> | Ombudsman for Equality, </w:t>
      </w:r>
      <w:r w:rsidRPr="00A404A3">
        <w:rPr>
          <w:rFonts w:ascii="Calibri" w:eastAsia="Adobe Song Std L" w:hAnsi="Calibri" w:cs="Calibri"/>
          <w:b/>
          <w:sz w:val="18"/>
          <w:szCs w:val="18"/>
          <w:lang w:eastAsia="da-DK"/>
        </w:rPr>
        <w:t>Finland</w:t>
      </w:r>
      <w:r w:rsidRPr="00A404A3">
        <w:rPr>
          <w:rFonts w:ascii="Calibri" w:eastAsia="Adobe Song Std L" w:hAnsi="Calibri" w:cs="Calibri"/>
          <w:sz w:val="18"/>
          <w:szCs w:val="18"/>
          <w:lang w:eastAsia="da-DK"/>
        </w:rPr>
        <w:t xml:space="preserve"> | Non-Discrimination Ombudsman, </w:t>
      </w:r>
      <w:r w:rsidRPr="00A404A3">
        <w:rPr>
          <w:rFonts w:ascii="Calibri" w:eastAsia="Adobe Song Std L" w:hAnsi="Calibri" w:cs="Calibri"/>
          <w:b/>
          <w:sz w:val="18"/>
          <w:szCs w:val="18"/>
          <w:lang w:eastAsia="da-DK"/>
        </w:rPr>
        <w:t>Finland</w:t>
      </w:r>
      <w:r w:rsidRPr="00A404A3">
        <w:rPr>
          <w:rFonts w:ascii="Calibri" w:eastAsia="Adobe Song Std L" w:hAnsi="Calibri" w:cs="Calibri"/>
          <w:sz w:val="18"/>
          <w:szCs w:val="18"/>
          <w:lang w:eastAsia="da-DK"/>
        </w:rPr>
        <w:t xml:space="preserve"> | Commission for Protection against Discrimination, </w:t>
      </w:r>
      <w:r w:rsidRPr="00A404A3">
        <w:rPr>
          <w:rFonts w:ascii="Calibri" w:eastAsia="Adobe Song Std L" w:hAnsi="Calibri" w:cs="Calibri"/>
          <w:b/>
          <w:sz w:val="18"/>
          <w:szCs w:val="18"/>
          <w:lang w:eastAsia="da-DK"/>
        </w:rPr>
        <w:t>Former Yugoslav Republic of Macedonia (FYROM)</w:t>
      </w:r>
      <w:r w:rsidRPr="00A404A3">
        <w:rPr>
          <w:rFonts w:ascii="Calibri" w:eastAsia="Adobe Song Std L" w:hAnsi="Calibri" w:cs="Calibri"/>
          <w:sz w:val="18"/>
          <w:szCs w:val="18"/>
          <w:lang w:eastAsia="da-DK"/>
        </w:rPr>
        <w:t xml:space="preserve"> | Defender of Rights, </w:t>
      </w:r>
      <w:r w:rsidRPr="00A404A3">
        <w:rPr>
          <w:rFonts w:ascii="Calibri" w:eastAsia="Adobe Song Std L" w:hAnsi="Calibri" w:cs="Calibri"/>
          <w:b/>
          <w:sz w:val="18"/>
          <w:szCs w:val="18"/>
          <w:lang w:eastAsia="da-DK"/>
        </w:rPr>
        <w:t>France</w:t>
      </w:r>
      <w:r w:rsidRPr="00A404A3">
        <w:rPr>
          <w:rFonts w:ascii="Calibri" w:eastAsia="Adobe Song Std L" w:hAnsi="Calibri" w:cs="Calibri"/>
          <w:sz w:val="18"/>
          <w:szCs w:val="18"/>
          <w:lang w:eastAsia="da-DK"/>
        </w:rPr>
        <w:t xml:space="preserve"> | Federal Anti-Discrimination Agency, </w:t>
      </w:r>
      <w:r w:rsidRPr="00A404A3">
        <w:rPr>
          <w:rFonts w:ascii="Calibri" w:eastAsia="Adobe Song Std L" w:hAnsi="Calibri" w:cs="Calibri"/>
          <w:b/>
          <w:sz w:val="18"/>
          <w:szCs w:val="18"/>
          <w:lang w:eastAsia="da-DK"/>
        </w:rPr>
        <w:t>Germany</w:t>
      </w:r>
      <w:r w:rsidRPr="00A404A3">
        <w:rPr>
          <w:rFonts w:ascii="Calibri" w:eastAsia="Adobe Song Std L" w:hAnsi="Calibri" w:cs="Calibri"/>
          <w:sz w:val="18"/>
          <w:szCs w:val="18"/>
          <w:lang w:eastAsia="da-DK"/>
        </w:rPr>
        <w:t xml:space="preserve"> | Greek Ombudsman, </w:t>
      </w:r>
      <w:r w:rsidRPr="00A404A3">
        <w:rPr>
          <w:rFonts w:ascii="Calibri" w:eastAsia="Adobe Song Std L" w:hAnsi="Calibri" w:cs="Calibri"/>
          <w:b/>
          <w:sz w:val="18"/>
          <w:szCs w:val="18"/>
          <w:lang w:eastAsia="da-DK"/>
        </w:rPr>
        <w:t>Greece</w:t>
      </w:r>
      <w:r w:rsidRPr="00A404A3">
        <w:rPr>
          <w:rFonts w:ascii="Calibri" w:eastAsia="Adobe Song Std L" w:hAnsi="Calibri" w:cs="Calibri"/>
          <w:sz w:val="18"/>
          <w:szCs w:val="18"/>
          <w:lang w:eastAsia="da-DK"/>
        </w:rPr>
        <w:t xml:space="preserve"> | Equal Treatment Authority, </w:t>
      </w:r>
      <w:r w:rsidRPr="00A404A3">
        <w:rPr>
          <w:rFonts w:ascii="Calibri" w:eastAsia="Adobe Song Std L" w:hAnsi="Calibri" w:cs="Calibri"/>
          <w:b/>
          <w:sz w:val="18"/>
          <w:szCs w:val="18"/>
          <w:lang w:eastAsia="da-DK"/>
        </w:rPr>
        <w:t>Hungary</w:t>
      </w:r>
      <w:r w:rsidRPr="00A404A3">
        <w:rPr>
          <w:rFonts w:ascii="Calibri" w:eastAsia="Adobe Song Std L" w:hAnsi="Calibri" w:cs="Calibri"/>
          <w:sz w:val="18"/>
          <w:szCs w:val="18"/>
          <w:lang w:eastAsia="da-DK"/>
        </w:rPr>
        <w:t xml:space="preserve"> | </w:t>
      </w:r>
      <w:r w:rsidRPr="00A404A3">
        <w:rPr>
          <w:rFonts w:ascii="Calibri" w:eastAsia="Adobe Song Std L" w:hAnsi="Calibri" w:cs="Calibri"/>
          <w:bCs/>
          <w:iCs/>
          <w:sz w:val="18"/>
          <w:szCs w:val="18"/>
          <w:lang w:eastAsia="da-DK"/>
        </w:rPr>
        <w:t>Office of the Commissioner for Fundamental Rights</w:t>
      </w:r>
      <w:r w:rsidRPr="00A404A3">
        <w:rPr>
          <w:rFonts w:ascii="Calibri" w:eastAsia="Adobe Song Std L" w:hAnsi="Calibri" w:cs="Calibri"/>
          <w:sz w:val="18"/>
          <w:szCs w:val="18"/>
          <w:lang w:eastAsia="da-DK"/>
        </w:rPr>
        <w:t xml:space="preserve">, </w:t>
      </w:r>
      <w:r w:rsidRPr="00A404A3">
        <w:rPr>
          <w:rFonts w:ascii="Calibri" w:eastAsia="Adobe Song Std L" w:hAnsi="Calibri" w:cs="Calibri"/>
          <w:b/>
          <w:sz w:val="18"/>
          <w:szCs w:val="18"/>
          <w:lang w:eastAsia="da-DK"/>
        </w:rPr>
        <w:t>Hungary</w:t>
      </w:r>
      <w:r w:rsidRPr="00A404A3">
        <w:rPr>
          <w:rFonts w:ascii="Calibri" w:eastAsia="Adobe Song Std L" w:hAnsi="Calibri" w:cs="Calibri"/>
          <w:sz w:val="18"/>
          <w:szCs w:val="18"/>
          <w:lang w:eastAsia="da-DK"/>
        </w:rPr>
        <w:t xml:space="preserve"> | Irish Human Rights and Equality Commission, </w:t>
      </w:r>
      <w:r w:rsidRPr="00A404A3">
        <w:rPr>
          <w:rFonts w:ascii="Calibri" w:eastAsia="Adobe Song Std L" w:hAnsi="Calibri" w:cs="Calibri"/>
          <w:b/>
          <w:sz w:val="18"/>
          <w:szCs w:val="18"/>
          <w:lang w:eastAsia="da-DK"/>
        </w:rPr>
        <w:t>Ireland</w:t>
      </w:r>
      <w:r w:rsidRPr="00A404A3">
        <w:rPr>
          <w:rFonts w:ascii="Calibri" w:eastAsia="Adobe Song Std L" w:hAnsi="Calibri" w:cs="Calibri"/>
          <w:sz w:val="18"/>
          <w:szCs w:val="18"/>
          <w:lang w:eastAsia="da-DK"/>
        </w:rPr>
        <w:t xml:space="preserve"> | National Office Against Racial Discrimination, </w:t>
      </w:r>
      <w:r w:rsidRPr="00A404A3">
        <w:rPr>
          <w:rFonts w:ascii="Calibri" w:eastAsia="Adobe Song Std L" w:hAnsi="Calibri" w:cs="Calibri"/>
          <w:b/>
          <w:sz w:val="18"/>
          <w:szCs w:val="18"/>
          <w:lang w:eastAsia="da-DK"/>
        </w:rPr>
        <w:t>Italy</w:t>
      </w:r>
      <w:r w:rsidRPr="00A404A3">
        <w:rPr>
          <w:rFonts w:ascii="Calibri" w:eastAsia="Adobe Song Std L" w:hAnsi="Calibri" w:cs="Calibri"/>
          <w:sz w:val="18"/>
          <w:szCs w:val="18"/>
          <w:lang w:eastAsia="da-DK"/>
        </w:rPr>
        <w:t xml:space="preserve"> | National Equality Councillor, </w:t>
      </w:r>
      <w:r w:rsidRPr="00A404A3">
        <w:rPr>
          <w:rFonts w:ascii="Calibri" w:eastAsia="Adobe Song Std L" w:hAnsi="Calibri" w:cs="Calibri"/>
          <w:b/>
          <w:sz w:val="18"/>
          <w:szCs w:val="18"/>
          <w:lang w:eastAsia="da-DK"/>
        </w:rPr>
        <w:t>Italy</w:t>
      </w:r>
      <w:r w:rsidRPr="00A404A3">
        <w:rPr>
          <w:rFonts w:ascii="Calibri" w:eastAsia="Adobe Song Std L" w:hAnsi="Calibri" w:cs="Calibri"/>
          <w:sz w:val="18"/>
          <w:szCs w:val="18"/>
          <w:lang w:eastAsia="da-DK"/>
        </w:rPr>
        <w:t xml:space="preserve"> | Office of the Ombudsman, </w:t>
      </w:r>
      <w:r w:rsidRPr="00A404A3">
        <w:rPr>
          <w:rFonts w:ascii="Calibri" w:eastAsia="Adobe Song Std L" w:hAnsi="Calibri" w:cs="Calibri"/>
          <w:b/>
          <w:sz w:val="18"/>
          <w:szCs w:val="18"/>
          <w:lang w:eastAsia="da-DK"/>
        </w:rPr>
        <w:t>Latvia</w:t>
      </w:r>
      <w:r w:rsidRPr="00A404A3">
        <w:rPr>
          <w:rFonts w:ascii="Calibri" w:eastAsia="Adobe Song Std L" w:hAnsi="Calibri" w:cs="Calibri"/>
          <w:sz w:val="18"/>
          <w:szCs w:val="18"/>
          <w:lang w:eastAsia="da-DK"/>
        </w:rPr>
        <w:t xml:space="preserve"> | Office of the Equal Opportunities Ombudsperson, </w:t>
      </w:r>
      <w:r w:rsidRPr="00A404A3">
        <w:rPr>
          <w:rFonts w:ascii="Calibri" w:eastAsia="Adobe Song Std L" w:hAnsi="Calibri" w:cs="Calibri"/>
          <w:b/>
          <w:sz w:val="18"/>
          <w:szCs w:val="18"/>
          <w:lang w:eastAsia="da-DK"/>
        </w:rPr>
        <w:t>Lithuania</w:t>
      </w:r>
      <w:r w:rsidRPr="00A404A3">
        <w:rPr>
          <w:rFonts w:ascii="Calibri" w:eastAsia="Adobe Song Std L" w:hAnsi="Calibri" w:cs="Calibri"/>
          <w:sz w:val="18"/>
          <w:szCs w:val="18"/>
          <w:lang w:eastAsia="da-DK"/>
        </w:rPr>
        <w:t xml:space="preserve"> | Centre for Equal Treatment, </w:t>
      </w:r>
      <w:r w:rsidRPr="00A404A3">
        <w:rPr>
          <w:rFonts w:ascii="Calibri" w:eastAsia="Adobe Song Std L" w:hAnsi="Calibri" w:cs="Calibri"/>
          <w:b/>
          <w:sz w:val="18"/>
          <w:szCs w:val="18"/>
          <w:lang w:eastAsia="da-DK"/>
        </w:rPr>
        <w:t>Luxembourg</w:t>
      </w:r>
      <w:r w:rsidRPr="00A404A3">
        <w:rPr>
          <w:rFonts w:ascii="Calibri" w:eastAsia="Adobe Song Std L" w:hAnsi="Calibri" w:cs="Calibri"/>
          <w:sz w:val="18"/>
          <w:szCs w:val="18"/>
          <w:lang w:eastAsia="da-DK"/>
        </w:rPr>
        <w:t xml:space="preserve"> | National Commission for the Promotion of Equality, </w:t>
      </w:r>
      <w:r w:rsidRPr="00A404A3">
        <w:rPr>
          <w:rFonts w:ascii="Calibri" w:eastAsia="Adobe Song Std L" w:hAnsi="Calibri" w:cs="Calibri"/>
          <w:b/>
          <w:sz w:val="18"/>
          <w:szCs w:val="18"/>
          <w:lang w:eastAsia="da-DK"/>
        </w:rPr>
        <w:t>Malta</w:t>
      </w:r>
      <w:r>
        <w:rPr>
          <w:rFonts w:ascii="Calibri" w:eastAsia="Adobe Song Std L" w:hAnsi="Calibri" w:cs="Calibri"/>
          <w:sz w:val="18"/>
          <w:szCs w:val="18"/>
          <w:lang w:eastAsia="da-DK"/>
        </w:rPr>
        <w:t xml:space="preserve"> | </w:t>
      </w:r>
      <w:r w:rsidRPr="00A404A3">
        <w:rPr>
          <w:rFonts w:ascii="Calibri" w:eastAsia="Adobe Song Std L" w:hAnsi="Calibri" w:cs="Calibri"/>
          <w:sz w:val="18"/>
          <w:szCs w:val="18"/>
          <w:lang w:eastAsia="da-DK"/>
        </w:rPr>
        <w:t xml:space="preserve">Commission for </w:t>
      </w:r>
      <w:r>
        <w:rPr>
          <w:rFonts w:ascii="Calibri" w:eastAsia="Adobe Song Std L" w:hAnsi="Calibri" w:cs="Calibri"/>
          <w:sz w:val="18"/>
          <w:szCs w:val="18"/>
          <w:lang w:eastAsia="da-DK"/>
        </w:rPr>
        <w:t xml:space="preserve">the Rights of </w:t>
      </w:r>
      <w:r w:rsidRPr="00A404A3">
        <w:rPr>
          <w:rFonts w:ascii="Calibri" w:eastAsia="Adobe Song Std L" w:hAnsi="Calibri" w:cs="Calibri"/>
          <w:sz w:val="18"/>
          <w:szCs w:val="18"/>
          <w:lang w:eastAsia="da-DK"/>
        </w:rPr>
        <w:t xml:space="preserve">Persons with Disability, </w:t>
      </w:r>
      <w:r w:rsidRPr="00A404A3">
        <w:rPr>
          <w:rFonts w:ascii="Calibri" w:eastAsia="Adobe Song Std L" w:hAnsi="Calibri" w:cs="Calibri"/>
          <w:b/>
          <w:sz w:val="18"/>
          <w:szCs w:val="18"/>
          <w:lang w:eastAsia="da-DK"/>
        </w:rPr>
        <w:t>Malta</w:t>
      </w:r>
      <w:r w:rsidRPr="00A404A3">
        <w:rPr>
          <w:rFonts w:ascii="Calibri" w:eastAsia="Adobe Song Std L" w:hAnsi="Calibri" w:cs="Calibri"/>
          <w:sz w:val="18"/>
          <w:szCs w:val="18"/>
          <w:lang w:eastAsia="da-DK"/>
        </w:rPr>
        <w:t xml:space="preserve"> | The Protector of Human Rights and Freedoms (Ombudsman), </w:t>
      </w:r>
      <w:r w:rsidRPr="00A404A3">
        <w:rPr>
          <w:rFonts w:ascii="Calibri" w:eastAsia="Adobe Song Std L" w:hAnsi="Calibri" w:cs="Calibri"/>
          <w:b/>
          <w:sz w:val="18"/>
          <w:szCs w:val="18"/>
          <w:lang w:eastAsia="da-DK"/>
        </w:rPr>
        <w:t>Montenegro</w:t>
      </w:r>
      <w:r w:rsidRPr="00A404A3">
        <w:rPr>
          <w:rFonts w:ascii="Calibri" w:eastAsia="Adobe Song Std L" w:hAnsi="Calibri" w:cs="Calibri"/>
          <w:sz w:val="18"/>
          <w:szCs w:val="18"/>
          <w:lang w:eastAsia="da-DK"/>
        </w:rPr>
        <w:t xml:space="preserve"> | Netherlands Institute for Human Rights, </w:t>
      </w:r>
      <w:r w:rsidRPr="00A404A3">
        <w:rPr>
          <w:rFonts w:ascii="Calibri" w:eastAsia="Adobe Song Std L" w:hAnsi="Calibri" w:cs="Calibri"/>
          <w:b/>
          <w:sz w:val="18"/>
          <w:szCs w:val="18"/>
          <w:lang w:eastAsia="da-DK"/>
        </w:rPr>
        <w:t>Netherlands</w:t>
      </w:r>
      <w:r w:rsidRPr="00A404A3">
        <w:rPr>
          <w:rFonts w:ascii="Calibri" w:eastAsia="Adobe Song Std L" w:hAnsi="Calibri" w:cs="Calibri"/>
          <w:sz w:val="18"/>
          <w:szCs w:val="18"/>
          <w:lang w:eastAsia="da-DK"/>
        </w:rPr>
        <w:t xml:space="preserve"> | Equality and Anti-Discrimination Ombud, </w:t>
      </w:r>
      <w:r w:rsidRPr="00A404A3">
        <w:rPr>
          <w:rFonts w:ascii="Calibri" w:eastAsia="Adobe Song Std L" w:hAnsi="Calibri" w:cs="Calibri"/>
          <w:b/>
          <w:sz w:val="18"/>
          <w:szCs w:val="18"/>
          <w:lang w:eastAsia="da-DK"/>
        </w:rPr>
        <w:t>Norway</w:t>
      </w:r>
      <w:r w:rsidRPr="00A404A3">
        <w:rPr>
          <w:rFonts w:ascii="Calibri" w:eastAsia="Adobe Song Std L" w:hAnsi="Calibri" w:cs="Calibri"/>
          <w:sz w:val="18"/>
          <w:szCs w:val="18"/>
          <w:lang w:eastAsia="da-DK"/>
        </w:rPr>
        <w:t xml:space="preserve"> | Commissioner for Human Rights, </w:t>
      </w:r>
      <w:r w:rsidRPr="00A404A3">
        <w:rPr>
          <w:rFonts w:ascii="Calibri" w:eastAsia="Adobe Song Std L" w:hAnsi="Calibri" w:cs="Calibri"/>
          <w:b/>
          <w:sz w:val="18"/>
          <w:szCs w:val="18"/>
          <w:lang w:eastAsia="da-DK"/>
        </w:rPr>
        <w:t>Poland</w:t>
      </w:r>
      <w:r w:rsidRPr="00A404A3">
        <w:rPr>
          <w:rFonts w:ascii="Calibri" w:eastAsia="Adobe Song Std L" w:hAnsi="Calibri" w:cs="Calibri"/>
          <w:sz w:val="18"/>
          <w:szCs w:val="18"/>
          <w:lang w:eastAsia="da-DK"/>
        </w:rPr>
        <w:t xml:space="preserve"> | Commission for Citizenship and Gender Equality, </w:t>
      </w:r>
      <w:r w:rsidRPr="00A404A3">
        <w:rPr>
          <w:rFonts w:ascii="Calibri" w:eastAsia="Adobe Song Std L" w:hAnsi="Calibri" w:cs="Calibri"/>
          <w:b/>
          <w:sz w:val="18"/>
          <w:szCs w:val="18"/>
          <w:lang w:eastAsia="da-DK"/>
        </w:rPr>
        <w:t>Portugal</w:t>
      </w:r>
      <w:r w:rsidRPr="00A404A3">
        <w:rPr>
          <w:rFonts w:ascii="Calibri" w:eastAsia="Adobe Song Std L" w:hAnsi="Calibri" w:cs="Calibri"/>
          <w:sz w:val="18"/>
          <w:szCs w:val="18"/>
          <w:lang w:eastAsia="da-DK"/>
        </w:rPr>
        <w:t xml:space="preserve"> | </w:t>
      </w:r>
      <w:r w:rsidRPr="00A404A3">
        <w:rPr>
          <w:rFonts w:ascii="Calibri" w:eastAsia="Adobe Song Std L" w:hAnsi="Calibri" w:cs="Calibri"/>
          <w:bCs/>
          <w:sz w:val="18"/>
          <w:szCs w:val="18"/>
          <w:lang w:eastAsia="da-DK"/>
        </w:rPr>
        <w:t>Commission for Equality in Labour and Employment</w:t>
      </w:r>
      <w:r w:rsidRPr="00A404A3">
        <w:rPr>
          <w:rFonts w:ascii="Calibri" w:eastAsia="Adobe Song Std L" w:hAnsi="Calibri" w:cs="Calibri"/>
          <w:sz w:val="18"/>
          <w:szCs w:val="18"/>
          <w:lang w:eastAsia="da-DK"/>
        </w:rPr>
        <w:t xml:space="preserve">, </w:t>
      </w:r>
      <w:r w:rsidRPr="00A404A3">
        <w:rPr>
          <w:rFonts w:ascii="Calibri" w:eastAsia="Adobe Song Std L" w:hAnsi="Calibri" w:cs="Calibri"/>
          <w:b/>
          <w:sz w:val="18"/>
          <w:szCs w:val="18"/>
          <w:lang w:eastAsia="da-DK"/>
        </w:rPr>
        <w:t>Portugal</w:t>
      </w:r>
      <w:r w:rsidRPr="00A404A3">
        <w:rPr>
          <w:rFonts w:ascii="Calibri" w:eastAsia="Adobe Song Std L" w:hAnsi="Calibri" w:cs="Calibri"/>
          <w:sz w:val="18"/>
          <w:szCs w:val="18"/>
          <w:lang w:eastAsia="da-DK"/>
        </w:rPr>
        <w:t xml:space="preserve"> | </w:t>
      </w:r>
      <w:r w:rsidRPr="00A404A3">
        <w:rPr>
          <w:rFonts w:ascii="Calibri" w:eastAsia="Adobe Song Std L" w:hAnsi="Calibri" w:cs="Calibri"/>
          <w:bCs/>
          <w:sz w:val="18"/>
          <w:szCs w:val="18"/>
          <w:lang w:eastAsia="da-DK"/>
        </w:rPr>
        <w:t xml:space="preserve">High Commission for Migration, </w:t>
      </w:r>
      <w:r w:rsidRPr="00A404A3">
        <w:rPr>
          <w:rFonts w:ascii="Calibri" w:eastAsia="Adobe Song Std L" w:hAnsi="Calibri" w:cs="Calibri"/>
          <w:b/>
          <w:bCs/>
          <w:sz w:val="18"/>
          <w:szCs w:val="18"/>
          <w:lang w:eastAsia="da-DK"/>
        </w:rPr>
        <w:t>Portugal</w:t>
      </w:r>
      <w:r w:rsidRPr="00A404A3">
        <w:rPr>
          <w:rFonts w:ascii="Calibri" w:eastAsia="Adobe Song Std L" w:hAnsi="Calibri" w:cs="Calibri"/>
          <w:sz w:val="18"/>
          <w:szCs w:val="18"/>
          <w:lang w:eastAsia="da-DK"/>
        </w:rPr>
        <w:t xml:space="preserve"> | National Council for Combating Discrimination, </w:t>
      </w:r>
      <w:r w:rsidRPr="00A404A3">
        <w:rPr>
          <w:rFonts w:ascii="Calibri" w:eastAsia="Adobe Song Std L" w:hAnsi="Calibri" w:cs="Calibri"/>
          <w:b/>
          <w:sz w:val="18"/>
          <w:szCs w:val="18"/>
          <w:lang w:eastAsia="da-DK"/>
        </w:rPr>
        <w:t>Romania</w:t>
      </w:r>
      <w:r w:rsidRPr="00A404A3">
        <w:rPr>
          <w:rFonts w:ascii="Calibri" w:eastAsia="Adobe Song Std L" w:hAnsi="Calibri" w:cs="Calibri"/>
          <w:sz w:val="18"/>
          <w:szCs w:val="18"/>
          <w:lang w:eastAsia="da-DK"/>
        </w:rPr>
        <w:t xml:space="preserve"> | Commissioner for Protection of Equality, </w:t>
      </w:r>
      <w:r w:rsidRPr="00A404A3">
        <w:rPr>
          <w:rFonts w:ascii="Calibri" w:eastAsia="Adobe Song Std L" w:hAnsi="Calibri" w:cs="Calibri"/>
          <w:b/>
          <w:sz w:val="18"/>
          <w:szCs w:val="18"/>
          <w:lang w:eastAsia="da-DK"/>
        </w:rPr>
        <w:t>Serbia</w:t>
      </w:r>
      <w:r w:rsidRPr="00A404A3">
        <w:rPr>
          <w:rFonts w:ascii="Calibri" w:eastAsia="Adobe Song Std L" w:hAnsi="Calibri" w:cs="Calibri"/>
          <w:sz w:val="18"/>
          <w:szCs w:val="18"/>
          <w:lang w:eastAsia="da-DK"/>
        </w:rPr>
        <w:t xml:space="preserve"> | National Centre for Human Rights, </w:t>
      </w:r>
      <w:r w:rsidRPr="00A404A3">
        <w:rPr>
          <w:rFonts w:ascii="Calibri" w:eastAsia="Adobe Song Std L" w:hAnsi="Calibri" w:cs="Calibri"/>
          <w:b/>
          <w:sz w:val="18"/>
          <w:szCs w:val="18"/>
          <w:lang w:eastAsia="da-DK"/>
        </w:rPr>
        <w:t>Slovakia</w:t>
      </w:r>
      <w:r w:rsidRPr="00A404A3">
        <w:rPr>
          <w:rFonts w:ascii="Calibri" w:eastAsia="Adobe Song Std L" w:hAnsi="Calibri" w:cs="Calibri"/>
          <w:sz w:val="18"/>
          <w:szCs w:val="18"/>
          <w:lang w:eastAsia="da-DK"/>
        </w:rPr>
        <w:t xml:space="preserve"> | Advocate of the Principle of Equality, </w:t>
      </w:r>
      <w:r w:rsidRPr="00A404A3">
        <w:rPr>
          <w:rFonts w:ascii="Calibri" w:eastAsia="Adobe Song Std L" w:hAnsi="Calibri" w:cs="Calibri"/>
          <w:b/>
          <w:sz w:val="18"/>
          <w:szCs w:val="18"/>
          <w:lang w:eastAsia="da-DK"/>
        </w:rPr>
        <w:t>Slovenia</w:t>
      </w:r>
      <w:r w:rsidRPr="00A404A3">
        <w:rPr>
          <w:rFonts w:ascii="Calibri" w:eastAsia="Adobe Song Std L" w:hAnsi="Calibri" w:cs="Calibri"/>
          <w:sz w:val="18"/>
          <w:szCs w:val="18"/>
          <w:lang w:eastAsia="da-DK"/>
        </w:rPr>
        <w:t xml:space="preserve"> | Council for the Elimination of Ethnic or Racial Discrimination, </w:t>
      </w:r>
      <w:r w:rsidRPr="00A404A3">
        <w:rPr>
          <w:rFonts w:ascii="Calibri" w:eastAsia="Adobe Song Std L" w:hAnsi="Calibri" w:cs="Calibri"/>
          <w:b/>
          <w:sz w:val="18"/>
          <w:szCs w:val="18"/>
          <w:lang w:eastAsia="da-DK"/>
        </w:rPr>
        <w:t>Spain</w:t>
      </w:r>
      <w:r w:rsidRPr="00A404A3">
        <w:rPr>
          <w:rFonts w:ascii="Calibri" w:eastAsia="Adobe Song Std L" w:hAnsi="Calibri" w:cs="Calibri"/>
          <w:sz w:val="18"/>
          <w:szCs w:val="18"/>
          <w:lang w:eastAsia="da-DK"/>
        </w:rPr>
        <w:t xml:space="preserve"> | Equality Ombudsman, </w:t>
      </w:r>
      <w:r w:rsidRPr="00A404A3">
        <w:rPr>
          <w:rFonts w:ascii="Calibri" w:eastAsia="Adobe Song Std L" w:hAnsi="Calibri" w:cs="Calibri"/>
          <w:b/>
          <w:sz w:val="18"/>
          <w:szCs w:val="18"/>
          <w:lang w:eastAsia="da-DK"/>
        </w:rPr>
        <w:t xml:space="preserve">Sweden </w:t>
      </w:r>
      <w:r w:rsidRPr="00A404A3">
        <w:rPr>
          <w:rFonts w:ascii="Calibri" w:eastAsia="Adobe Song Std L" w:hAnsi="Calibri" w:cs="Calibri"/>
          <w:sz w:val="18"/>
          <w:szCs w:val="18"/>
          <w:lang w:eastAsia="da-DK"/>
        </w:rPr>
        <w:t xml:space="preserve">| Equality and Human Rights Commission, </w:t>
      </w:r>
      <w:r w:rsidRPr="00A404A3">
        <w:rPr>
          <w:rFonts w:ascii="Calibri" w:eastAsia="Adobe Song Std L" w:hAnsi="Calibri" w:cs="Calibri"/>
          <w:b/>
          <w:sz w:val="18"/>
          <w:szCs w:val="18"/>
          <w:lang w:eastAsia="da-DK"/>
        </w:rPr>
        <w:t>UK – Great Britain</w:t>
      </w:r>
      <w:r w:rsidRPr="00A404A3">
        <w:rPr>
          <w:rFonts w:ascii="Calibri" w:eastAsia="Adobe Song Std L" w:hAnsi="Calibri" w:cs="Calibri"/>
          <w:sz w:val="18"/>
          <w:szCs w:val="18"/>
          <w:lang w:eastAsia="da-DK"/>
        </w:rPr>
        <w:t xml:space="preserve"> | Equality Commission for Northern Ireland, </w:t>
      </w:r>
      <w:r w:rsidRPr="00A404A3">
        <w:rPr>
          <w:rFonts w:ascii="Calibri" w:eastAsia="Adobe Song Std L" w:hAnsi="Calibri" w:cs="Calibri"/>
          <w:b/>
          <w:sz w:val="18"/>
          <w:szCs w:val="18"/>
          <w:lang w:eastAsia="da-DK"/>
        </w:rPr>
        <w:t>UK – Northern Ireland</w:t>
      </w:r>
      <w:r w:rsidRPr="00A404A3">
        <w:rPr>
          <w:rFonts w:ascii="Calibri" w:eastAsia="Adobe Song Std L" w:hAnsi="Calibri" w:cs="Calibri"/>
          <w:sz w:val="18"/>
          <w:szCs w:val="18"/>
          <w:lang w:eastAsia="da-DK"/>
        </w:rPr>
        <w:t xml:space="preserve"> </w:t>
      </w:r>
    </w:p>
    <w:p w14:paraId="4995CAD6" w14:textId="77777777" w:rsidR="00431BB9" w:rsidRPr="00A404A3" w:rsidRDefault="00431BB9" w:rsidP="00431BB9">
      <w:pPr>
        <w:contextualSpacing/>
        <w:jc w:val="both"/>
        <w:rPr>
          <w:rFonts w:ascii="Calibri" w:eastAsia="Adobe Song Std L" w:hAnsi="Calibri" w:cs="Calibri"/>
          <w:sz w:val="18"/>
          <w:szCs w:val="18"/>
          <w:lang w:eastAsia="da-DK"/>
        </w:rPr>
      </w:pPr>
    </w:p>
    <w:p w14:paraId="12935E7B" w14:textId="77777777" w:rsidR="00431BB9" w:rsidRPr="00A404A3" w:rsidRDefault="00431BB9" w:rsidP="00431BB9">
      <w:pPr>
        <w:contextualSpacing/>
        <w:jc w:val="both"/>
        <w:rPr>
          <w:rFonts w:ascii="Calibri" w:eastAsia="Adobe Song Std L" w:hAnsi="Calibri" w:cs="Calibri"/>
          <w:sz w:val="18"/>
          <w:szCs w:val="18"/>
          <w:lang w:val="fr-BE" w:eastAsia="da-DK"/>
        </w:rPr>
      </w:pPr>
      <w:r w:rsidRPr="00A404A3">
        <w:rPr>
          <w:rFonts w:ascii="Calibri" w:eastAsia="Adobe Song Std L" w:hAnsi="Calibri" w:cs="Calibri"/>
          <w:sz w:val="18"/>
          <w:szCs w:val="18"/>
          <w:lang w:val="fr-BE" w:eastAsia="da-DK"/>
        </w:rPr>
        <w:t xml:space="preserve">Equinet Secretariat | Rue Royale 138 | 1000 Brussels | </w:t>
      </w:r>
      <w:proofErr w:type="spellStart"/>
      <w:r w:rsidRPr="00A404A3">
        <w:rPr>
          <w:rFonts w:ascii="Calibri" w:eastAsia="Adobe Song Std L" w:hAnsi="Calibri" w:cs="Calibri"/>
          <w:sz w:val="18"/>
          <w:szCs w:val="18"/>
          <w:lang w:val="fr-BE" w:eastAsia="da-DK"/>
        </w:rPr>
        <w:t>Belgium</w:t>
      </w:r>
      <w:proofErr w:type="spellEnd"/>
    </w:p>
    <w:p w14:paraId="3A9C51AD" w14:textId="77777777" w:rsidR="00431BB9" w:rsidRPr="00A404A3" w:rsidRDefault="00431BB9" w:rsidP="00431BB9">
      <w:pPr>
        <w:contextualSpacing/>
        <w:jc w:val="both"/>
        <w:rPr>
          <w:rFonts w:ascii="Calibri" w:eastAsia="Adobe Song Std L" w:hAnsi="Calibri" w:cs="Calibri"/>
          <w:sz w:val="18"/>
          <w:szCs w:val="18"/>
          <w:lang w:val="fr-BE" w:eastAsia="da-DK"/>
        </w:rPr>
      </w:pPr>
      <w:r w:rsidRPr="00A404A3">
        <w:rPr>
          <w:rFonts w:ascii="Calibri" w:eastAsia="Adobe Song Std L" w:hAnsi="Calibri" w:cs="Calibri"/>
          <w:sz w:val="18"/>
          <w:szCs w:val="18"/>
          <w:lang w:val="fr-BE" w:eastAsia="da-DK"/>
        </w:rPr>
        <w:t>info@equineteurope.org | www.equineteurope.org</w:t>
      </w:r>
    </w:p>
    <w:p w14:paraId="19F62E25" w14:textId="31D3FDFC" w:rsidR="00431BB9" w:rsidRPr="00A404A3" w:rsidRDefault="00431BB9" w:rsidP="00431BB9">
      <w:pPr>
        <w:contextualSpacing/>
        <w:jc w:val="both"/>
        <w:rPr>
          <w:rFonts w:ascii="Calibri" w:eastAsia="Adobe Song Std L" w:hAnsi="Calibri" w:cs="Calibri"/>
          <w:sz w:val="18"/>
          <w:szCs w:val="18"/>
          <w:lang w:eastAsia="da-DK"/>
        </w:rPr>
      </w:pPr>
      <w:r w:rsidRPr="00A404A3">
        <w:rPr>
          <w:rFonts w:ascii="Calibri" w:eastAsia="Adobe Song Std L" w:hAnsi="Calibri" w:cs="Calibri"/>
          <w:sz w:val="18"/>
          <w:szCs w:val="18"/>
          <w:lang w:eastAsia="da-DK"/>
        </w:rPr>
        <w:t xml:space="preserve">ISBN </w:t>
      </w:r>
      <w:r w:rsidRPr="00431BB9">
        <w:rPr>
          <w:rFonts w:ascii="Calibri" w:eastAsia="Adobe Song Std L" w:hAnsi="Calibri" w:cs="Calibri"/>
          <w:sz w:val="18"/>
          <w:szCs w:val="18"/>
          <w:lang w:eastAsia="da-DK"/>
        </w:rPr>
        <w:t>978-92-95112-04-9</w:t>
      </w:r>
      <w:r>
        <w:rPr>
          <w:rFonts w:ascii="Calibri" w:eastAsia="Adobe Song Std L" w:hAnsi="Calibri" w:cs="Calibri"/>
          <w:sz w:val="18"/>
          <w:szCs w:val="18"/>
          <w:lang w:eastAsia="da-DK"/>
        </w:rPr>
        <w:t xml:space="preserve"> (Print) / </w:t>
      </w:r>
      <w:r w:rsidRPr="00431BB9">
        <w:rPr>
          <w:rFonts w:ascii="Calibri" w:eastAsia="Adobe Song Std L" w:hAnsi="Calibri" w:cs="Calibri"/>
          <w:sz w:val="18"/>
          <w:szCs w:val="18"/>
          <w:lang w:eastAsia="da-DK"/>
        </w:rPr>
        <w:t>978-92-95112-05-6</w:t>
      </w:r>
      <w:r>
        <w:rPr>
          <w:rFonts w:ascii="Calibri" w:eastAsia="Adobe Song Std L" w:hAnsi="Calibri" w:cs="Calibri"/>
          <w:sz w:val="18"/>
          <w:szCs w:val="18"/>
          <w:lang w:eastAsia="da-DK"/>
        </w:rPr>
        <w:t xml:space="preserve"> (Online)</w:t>
      </w:r>
    </w:p>
    <w:p w14:paraId="1455022F" w14:textId="77777777" w:rsidR="00431BB9" w:rsidRDefault="00431BB9" w:rsidP="00431BB9">
      <w:pPr>
        <w:contextualSpacing/>
        <w:jc w:val="both"/>
        <w:rPr>
          <w:rFonts w:ascii="Calibri" w:eastAsia="Adobe Song Std L" w:hAnsi="Calibri" w:cs="Calibri"/>
          <w:sz w:val="18"/>
          <w:szCs w:val="18"/>
          <w:lang w:eastAsia="da-DK"/>
        </w:rPr>
      </w:pPr>
      <w:r w:rsidRPr="00A404A3">
        <w:rPr>
          <w:rFonts w:ascii="Calibri" w:eastAsia="Adobe Song Std L" w:hAnsi="Calibri" w:cs="Calibri"/>
          <w:sz w:val="18"/>
          <w:szCs w:val="18"/>
          <w:lang w:eastAsia="da-DK"/>
        </w:rPr>
        <w:t>© Equinet 2017</w:t>
      </w:r>
    </w:p>
    <w:p w14:paraId="1C417628" w14:textId="77777777" w:rsidR="00431BB9" w:rsidRPr="00A404A3" w:rsidRDefault="00431BB9" w:rsidP="00431BB9">
      <w:pPr>
        <w:contextualSpacing/>
        <w:jc w:val="both"/>
        <w:rPr>
          <w:rFonts w:ascii="Calibri" w:eastAsia="Adobe Song Std L" w:hAnsi="Calibri" w:cs="Calibri"/>
          <w:sz w:val="18"/>
          <w:szCs w:val="18"/>
          <w:lang w:eastAsia="da-DK"/>
        </w:rPr>
      </w:pPr>
    </w:p>
    <w:p w14:paraId="165E8F09" w14:textId="77777777" w:rsidR="00431BB9" w:rsidRPr="00A404A3" w:rsidRDefault="00431BB9" w:rsidP="00431BB9">
      <w:pPr>
        <w:contextualSpacing/>
        <w:jc w:val="both"/>
        <w:rPr>
          <w:rFonts w:ascii="Calibri" w:eastAsia="Adobe Song Std L" w:hAnsi="Calibri" w:cs="Calibri"/>
          <w:sz w:val="18"/>
          <w:szCs w:val="18"/>
          <w:lang w:eastAsia="da-DK"/>
        </w:rPr>
      </w:pPr>
      <w:r w:rsidRPr="00A404A3">
        <w:rPr>
          <w:rFonts w:ascii="Calibri" w:eastAsia="Adobe Song Std L" w:hAnsi="Calibri" w:cs="Calibri"/>
          <w:sz w:val="18"/>
          <w:szCs w:val="18"/>
          <w:lang w:eastAsia="da-DK"/>
        </w:rPr>
        <w:t xml:space="preserve">Reproduction is permitted provided the source is acknowledged.  </w:t>
      </w:r>
    </w:p>
    <w:p w14:paraId="44A21014" w14:textId="77777777" w:rsidR="00431BB9" w:rsidRDefault="00431BB9" w:rsidP="00431BB9">
      <w:pPr>
        <w:contextualSpacing/>
        <w:jc w:val="both"/>
        <w:rPr>
          <w:rFonts w:ascii="Calibri" w:eastAsia="Adobe Song Std L" w:hAnsi="Calibri" w:cs="Calibri"/>
          <w:sz w:val="20"/>
          <w:szCs w:val="20"/>
          <w:lang w:eastAsia="da-DK"/>
        </w:rPr>
      </w:pPr>
    </w:p>
    <w:p w14:paraId="42ADB6E2" w14:textId="77777777" w:rsidR="00431BB9" w:rsidRPr="00431BB9" w:rsidRDefault="00431BB9" w:rsidP="00431BB9">
      <w:pPr>
        <w:contextualSpacing/>
        <w:jc w:val="both"/>
        <w:rPr>
          <w:rFonts w:ascii="Calibri" w:eastAsia="Adobe Song Std L" w:hAnsi="Calibri" w:cs="Calibri"/>
          <w:sz w:val="18"/>
          <w:szCs w:val="18"/>
          <w:lang w:eastAsia="da-DK"/>
        </w:rPr>
      </w:pPr>
      <w:r w:rsidRPr="00431BB9">
        <w:rPr>
          <w:rFonts w:ascii="Calibri" w:eastAsia="Adobe Song Std L" w:hAnsi="Calibri" w:cs="Calibri"/>
          <w:sz w:val="18"/>
          <w:szCs w:val="18"/>
          <w:lang w:eastAsia="da-DK"/>
        </w:rPr>
        <w:t xml:space="preserve">This is a publication of </w:t>
      </w:r>
      <w:proofErr w:type="spellStart"/>
      <w:r w:rsidRPr="00431BB9">
        <w:rPr>
          <w:rFonts w:ascii="Calibri" w:eastAsia="Adobe Song Std L" w:hAnsi="Calibri" w:cs="Calibri"/>
          <w:sz w:val="18"/>
          <w:szCs w:val="18"/>
          <w:lang w:eastAsia="da-DK"/>
        </w:rPr>
        <w:t>Equinet’s</w:t>
      </w:r>
      <w:proofErr w:type="spellEnd"/>
      <w:r w:rsidRPr="00431BB9">
        <w:rPr>
          <w:rFonts w:ascii="Calibri" w:eastAsia="Adobe Song Std L" w:hAnsi="Calibri" w:cs="Calibri"/>
          <w:sz w:val="18"/>
          <w:szCs w:val="18"/>
          <w:lang w:eastAsia="da-DK"/>
        </w:rPr>
        <w:t xml:space="preserve"> Policy Formation Working Group, prepared based on the information, contributions and comments provided by members of the Working Group. The views expressed in it belong to the authors and neither Equinet nor the European Commission are liable for any use that may be made of the information contained therein. This information does not necessarily reflect the position or opinion of the European Commission.</w:t>
      </w:r>
    </w:p>
    <w:p w14:paraId="1D4DE275" w14:textId="77777777" w:rsidR="00431BB9" w:rsidRPr="00431BB9" w:rsidRDefault="00431BB9" w:rsidP="00431BB9">
      <w:pPr>
        <w:contextualSpacing/>
        <w:jc w:val="both"/>
        <w:rPr>
          <w:rFonts w:ascii="Calibri" w:eastAsia="Adobe Song Std L" w:hAnsi="Calibri" w:cs="Calibri"/>
          <w:sz w:val="18"/>
          <w:szCs w:val="18"/>
          <w:lang w:eastAsia="da-DK"/>
        </w:rPr>
      </w:pPr>
    </w:p>
    <w:p w14:paraId="4FF55AA0" w14:textId="77777777" w:rsidR="00431BB9" w:rsidRPr="00431BB9" w:rsidRDefault="00431BB9" w:rsidP="00431BB9">
      <w:pPr>
        <w:contextualSpacing/>
        <w:jc w:val="both"/>
        <w:rPr>
          <w:rFonts w:ascii="Calibri" w:eastAsia="Adobe Song Std L" w:hAnsi="Calibri" w:cs="Calibri"/>
          <w:b/>
          <w:sz w:val="18"/>
          <w:szCs w:val="18"/>
          <w:u w:val="single"/>
          <w:lang w:eastAsia="da-DK"/>
        </w:rPr>
      </w:pPr>
      <w:r w:rsidRPr="00431BB9">
        <w:rPr>
          <w:rFonts w:ascii="Calibri" w:eastAsia="Adobe Song Std L" w:hAnsi="Calibri" w:cs="Calibri"/>
          <w:b/>
          <w:sz w:val="18"/>
          <w:szCs w:val="18"/>
          <w:u w:val="single"/>
          <w:lang w:eastAsia="da-DK"/>
        </w:rPr>
        <w:t>Acknowledgements</w:t>
      </w:r>
    </w:p>
    <w:p w14:paraId="12A287D7" w14:textId="77777777" w:rsidR="00431BB9" w:rsidRPr="00431BB9" w:rsidRDefault="00431BB9" w:rsidP="00431BB9">
      <w:pPr>
        <w:contextualSpacing/>
        <w:jc w:val="both"/>
        <w:rPr>
          <w:rFonts w:ascii="Calibri" w:eastAsia="Adobe Song Std L" w:hAnsi="Calibri" w:cs="Calibri"/>
          <w:sz w:val="18"/>
          <w:szCs w:val="18"/>
          <w:lang w:eastAsia="da-DK"/>
        </w:rPr>
      </w:pPr>
    </w:p>
    <w:p w14:paraId="0042032C" w14:textId="77777777" w:rsidR="00431BB9" w:rsidRPr="00431BB9" w:rsidRDefault="00431BB9" w:rsidP="00431BB9">
      <w:pPr>
        <w:contextualSpacing/>
        <w:jc w:val="both"/>
        <w:rPr>
          <w:rFonts w:ascii="Calibri" w:eastAsia="Adobe Song Std L" w:hAnsi="Calibri" w:cs="Calibri"/>
          <w:sz w:val="18"/>
          <w:szCs w:val="18"/>
          <w:lang w:eastAsia="da-DK"/>
        </w:rPr>
      </w:pPr>
      <w:r w:rsidRPr="00431BB9">
        <w:rPr>
          <w:rFonts w:ascii="Calibri" w:eastAsia="Adobe Song Std L" w:hAnsi="Calibri" w:cs="Calibri"/>
          <w:sz w:val="18"/>
          <w:szCs w:val="18"/>
          <w:lang w:eastAsia="da-DK"/>
        </w:rPr>
        <w:t xml:space="preserve">Author: Niall Crowley  </w:t>
      </w:r>
    </w:p>
    <w:p w14:paraId="7F806E12" w14:textId="77777777" w:rsidR="00431BB9" w:rsidRPr="00431BB9" w:rsidRDefault="00431BB9" w:rsidP="00431BB9">
      <w:pPr>
        <w:contextualSpacing/>
        <w:jc w:val="both"/>
        <w:rPr>
          <w:rFonts w:ascii="Calibri" w:eastAsia="Adobe Song Std L" w:hAnsi="Calibri" w:cs="Calibri"/>
          <w:sz w:val="18"/>
          <w:szCs w:val="18"/>
          <w:lang w:eastAsia="da-DK"/>
        </w:rPr>
      </w:pPr>
      <w:r w:rsidRPr="00431BB9">
        <w:rPr>
          <w:rFonts w:ascii="Calibri" w:eastAsia="Adobe Song Std L" w:hAnsi="Calibri" w:cs="Calibri"/>
          <w:sz w:val="18"/>
          <w:szCs w:val="18"/>
          <w:lang w:eastAsia="da-DK"/>
        </w:rPr>
        <w:t>Publication Coordination and Editing: Jessica Machacova</w:t>
      </w:r>
    </w:p>
    <w:p w14:paraId="454D8901" w14:textId="77777777" w:rsidR="00431BB9" w:rsidRDefault="00431BB9" w:rsidP="00431BB9">
      <w:pPr>
        <w:contextualSpacing/>
        <w:jc w:val="both"/>
        <w:rPr>
          <w:rFonts w:ascii="Calibri" w:eastAsia="Adobe Song Std L" w:hAnsi="Calibri" w:cs="Calibri"/>
          <w:sz w:val="18"/>
          <w:szCs w:val="18"/>
          <w:lang w:eastAsia="da-DK"/>
        </w:rPr>
      </w:pPr>
    </w:p>
    <w:p w14:paraId="4A8DBE89" w14:textId="77777777" w:rsidR="00431BB9" w:rsidRDefault="00431BB9" w:rsidP="00431BB9">
      <w:pPr>
        <w:contextualSpacing/>
        <w:jc w:val="both"/>
        <w:rPr>
          <w:rFonts w:cs="Arial"/>
          <w:b/>
        </w:rPr>
      </w:pPr>
      <w:r>
        <w:rPr>
          <w:noProof/>
          <w:lang w:val="fr-BE" w:eastAsia="fr-BE"/>
        </w:rPr>
        <mc:AlternateContent>
          <mc:Choice Requires="wps">
            <w:drawing>
              <wp:anchor distT="45720" distB="45720" distL="114300" distR="114300" simplePos="0" relativeHeight="251666432" behindDoc="0" locked="0" layoutInCell="1" allowOverlap="1" wp14:anchorId="3AD35913" wp14:editId="4BDA875D">
                <wp:simplePos x="0" y="0"/>
                <wp:positionH relativeFrom="column">
                  <wp:posOffset>3962400</wp:posOffset>
                </wp:positionH>
                <wp:positionV relativeFrom="paragraph">
                  <wp:posOffset>111125</wp:posOffset>
                </wp:positionV>
                <wp:extent cx="1752600" cy="581025"/>
                <wp:effectExtent l="0" t="0" r="0" b="952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81025"/>
                        </a:xfrm>
                        <a:prstGeom prst="rect">
                          <a:avLst/>
                        </a:prstGeom>
                        <a:solidFill>
                          <a:srgbClr val="FFFFFF"/>
                        </a:solidFill>
                        <a:ln w="9525">
                          <a:noFill/>
                          <a:miter lim="800000"/>
                          <a:headEnd/>
                          <a:tailEnd/>
                        </a:ln>
                      </wps:spPr>
                      <wps:txbx>
                        <w:txbxContent>
                          <w:p w14:paraId="6F324F5D" w14:textId="77777777" w:rsidR="00431BB9" w:rsidRPr="00431BB9" w:rsidRDefault="00431BB9" w:rsidP="00431BB9">
                            <w:pPr>
                              <w:pStyle w:val="Footer"/>
                              <w:rPr>
                                <w:rFonts w:cstheme="minorHAnsi"/>
                                <w:sz w:val="20"/>
                                <w:szCs w:val="20"/>
                              </w:rPr>
                            </w:pPr>
                            <w:r w:rsidRPr="00431BB9">
                              <w:rPr>
                                <w:rFonts w:cstheme="minorHAnsi"/>
                                <w:sz w:val="18"/>
                                <w:szCs w:val="18"/>
                              </w:rPr>
                              <w:t>Co-funded by the Rights, Equality and Citizenship Programme of the European Union</w:t>
                            </w:r>
                          </w:p>
                          <w:p w14:paraId="781BA455" w14:textId="77777777" w:rsidR="00431BB9" w:rsidRPr="005640EE" w:rsidRDefault="00431BB9" w:rsidP="00431BB9">
                            <w:pPr>
                              <w:rPr>
                                <w:rFonts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12pt;margin-top:8.75pt;width:138pt;height:4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UOHwIAAB0EAAAOAAAAZHJzL2Uyb0RvYy54bWysU8Fu2zAMvQ/YPwi6L3aCpGmNOEWXLsOA&#10;rhvQ7gNoWY6FSaInKbGzrx8lp2m23YbpIJAi+Ug+UqvbwWh2kM4rtCWfTnLOpBVYK7sr+bfn7btr&#10;znwAW4NGK0t+lJ7frt++WfVdIWfYoq6lYwRifdF3JW9D6Ios86KVBvwEO2nJ2KAzEEh1u6x20BO6&#10;0dksz6+yHl3dORTSe3q9H418nfCbRorwpWm8DEyXnGoL6XbpruKdrVdQ7Bx0rRKnMuAfqjCgLCU9&#10;Q91DALZ36i8oo4RDj02YCDQZNo0SMvVA3UzzP7p5aqGTqRcix3dnmvz/gxWPh6+OqbrksyVnFgzN&#10;6FkOgb3HgdET8dN3viC3p44cw0DvNOfUq+8eUHz3zOKmBbuTd85h30qoqb5pjMwuQkccH0Gq/jPW&#10;lAf2ARPQ0DgTySM6GKHTnI7n2cRaREy5XMyucjIJsi2up/lskVJA8RLdOR8+SjQsCiV3NPuEDocH&#10;H2I1ULy4xGQetaq3SuukuF210Y4dgPZkm84J/Tc3bVlf8psF5Y5RFmN8WiGjAu2xVqbk13k8MRyK&#10;yMYHWyc5gNKjTJVoe6InMjJyE4ZqIMfIWYX1kYhyOO4r/S8SWnQ/OetpV0vuf+zBSc70J0tk30zn&#10;87jcSZkvljNS3KWlurSAFQRV8sDZKG5C+hBjR3c0lEYlvl4rOdVKO5hoPP2XuOSXevJ6/dXrXwAA&#10;AP//AwBQSwMEFAAGAAgAAAAhACFW3MbdAAAACgEAAA8AAABkcnMvZG93bnJldi54bWxMj81OwzAQ&#10;hO9IvIO1SFwQtanahIQ4FVQCce3PA2zibRIR21HsNunbdznBcWdGs98Um9n24kJj6LzT8LJQIMjV&#10;3nSu0XA8fD6/gggRncHeO9JwpQCb8v6uwNz4ye3oso+N4BIXctTQxjjkUoa6JYth4Qdy7J38aDHy&#10;OTbSjDhxue3lUqlEWuwcf2hxoG1L9c/+bDWcvqendTZVX/GY7lbJB3Zp5a9aPz7M728gIs3xLwy/&#10;+IwOJTNV/uxMEL2GZLniLZGNdA2CA5lSLFQsqEyBLAv5f0J5AwAA//8DAFBLAQItABQABgAIAAAA&#10;IQC2gziS/gAAAOEBAAATAAAAAAAAAAAAAAAAAAAAAABbQ29udGVudF9UeXBlc10ueG1sUEsBAi0A&#10;FAAGAAgAAAAhADj9If/WAAAAlAEAAAsAAAAAAAAAAAAAAAAALwEAAF9yZWxzLy5yZWxzUEsBAi0A&#10;FAAGAAgAAAAhAMOHtQ4fAgAAHQQAAA4AAAAAAAAAAAAAAAAALgIAAGRycy9lMm9Eb2MueG1sUEsB&#10;Ai0AFAAGAAgAAAAhACFW3MbdAAAACgEAAA8AAAAAAAAAAAAAAAAAeQQAAGRycy9kb3ducmV2Lnht&#10;bFBLBQYAAAAABAAEAPMAAACDBQAAAAA=&#10;" stroked="f">
                <v:textbox>
                  <w:txbxContent>
                    <w:p w14:paraId="6F324F5D" w14:textId="77777777" w:rsidR="00431BB9" w:rsidRPr="00431BB9" w:rsidRDefault="00431BB9" w:rsidP="00431BB9">
                      <w:pPr>
                        <w:pStyle w:val="Footer"/>
                        <w:rPr>
                          <w:rFonts w:cstheme="minorHAnsi"/>
                          <w:sz w:val="20"/>
                          <w:szCs w:val="20"/>
                        </w:rPr>
                      </w:pPr>
                      <w:r w:rsidRPr="00431BB9">
                        <w:rPr>
                          <w:rFonts w:cstheme="minorHAnsi"/>
                          <w:sz w:val="18"/>
                          <w:szCs w:val="18"/>
                        </w:rPr>
                        <w:t>Co-funded by the Rights, Equality and Citizenship Programme of the European Union</w:t>
                      </w:r>
                    </w:p>
                    <w:p w14:paraId="781BA455" w14:textId="77777777" w:rsidR="00431BB9" w:rsidRPr="005640EE" w:rsidRDefault="00431BB9" w:rsidP="00431BB9">
                      <w:pPr>
                        <w:rPr>
                          <w:rFonts w:cs="Calibri"/>
                          <w:sz w:val="18"/>
                          <w:szCs w:val="18"/>
                        </w:rPr>
                      </w:pPr>
                    </w:p>
                  </w:txbxContent>
                </v:textbox>
                <w10:wrap type="square"/>
              </v:shape>
            </w:pict>
          </mc:Fallback>
        </mc:AlternateContent>
      </w:r>
      <w:r>
        <w:rPr>
          <w:rFonts w:ascii="Cambria" w:eastAsia="MS Mincho" w:hAnsi="Cambria"/>
          <w:noProof/>
          <w:lang w:val="fr-BE" w:eastAsia="fr-BE"/>
        </w:rPr>
        <w:drawing>
          <wp:anchor distT="0" distB="0" distL="114300" distR="114300" simplePos="0" relativeHeight="251667456" behindDoc="0" locked="0" layoutInCell="1" allowOverlap="1" wp14:anchorId="6156D391" wp14:editId="5AFF5A4F">
            <wp:simplePos x="0" y="0"/>
            <wp:positionH relativeFrom="column">
              <wp:posOffset>3238500</wp:posOffset>
            </wp:positionH>
            <wp:positionV relativeFrom="paragraph">
              <wp:posOffset>135890</wp:posOffset>
            </wp:positionV>
            <wp:extent cx="647700" cy="455295"/>
            <wp:effectExtent l="0" t="0" r="0" b="190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flag  - sta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455295"/>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MS Mincho" w:hAnsi="Cambria"/>
        </w:rPr>
        <w:t xml:space="preserve">       </w:t>
      </w:r>
      <w:r>
        <w:rPr>
          <w:rFonts w:cs="Arial"/>
          <w:b/>
          <w:noProof/>
          <w:lang w:val="fr-BE" w:eastAsia="fr-BE"/>
        </w:rPr>
        <w:drawing>
          <wp:inline distT="0" distB="0" distL="0" distR="0" wp14:anchorId="1138737A" wp14:editId="3DB2BC94">
            <wp:extent cx="2257425" cy="720507"/>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 10th_RGB -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5582" cy="719919"/>
                    </a:xfrm>
                    <a:prstGeom prst="rect">
                      <a:avLst/>
                    </a:prstGeom>
                  </pic:spPr>
                </pic:pic>
              </a:graphicData>
            </a:graphic>
          </wp:inline>
        </w:drawing>
      </w:r>
      <w:r>
        <w:rPr>
          <w:rFonts w:cs="Arial"/>
          <w:b/>
        </w:rPr>
        <w:br w:type="page"/>
      </w:r>
    </w:p>
    <w:p w14:paraId="1AAFAE75" w14:textId="77777777" w:rsidR="00431BB9" w:rsidRPr="00852F9B" w:rsidRDefault="00431BB9" w:rsidP="00FA0829"/>
    <w:p w14:paraId="3007391D" w14:textId="45CDDD57" w:rsidR="00B4468F" w:rsidRPr="00FA0829" w:rsidRDefault="00B4468F" w:rsidP="00FA0829">
      <w:pPr>
        <w:rPr>
          <w:rFonts w:ascii="Arial Rounded MT Bold" w:hAnsi="Arial Rounded MT Bold"/>
          <w:color w:val="808080" w:themeColor="background1" w:themeShade="80"/>
          <w:sz w:val="56"/>
          <w:szCs w:val="56"/>
        </w:rPr>
      </w:pPr>
      <w:r w:rsidRPr="00FA0829">
        <w:rPr>
          <w:rFonts w:ascii="Arial Rounded MT Bold" w:hAnsi="Arial Rounded MT Bold"/>
          <w:color w:val="808080" w:themeColor="background1" w:themeShade="80"/>
          <w:sz w:val="56"/>
          <w:szCs w:val="56"/>
        </w:rPr>
        <w:t>Contents</w:t>
      </w:r>
    </w:p>
    <w:p w14:paraId="7504A8AE" w14:textId="77777777" w:rsidR="00FA0829" w:rsidRPr="006A7D05" w:rsidRDefault="00FA0829" w:rsidP="00FA0829">
      <w:pPr>
        <w:rPr>
          <w:sz w:val="28"/>
          <w:szCs w:val="28"/>
        </w:rPr>
      </w:pPr>
    </w:p>
    <w:p w14:paraId="66697467" w14:textId="66480B1A" w:rsidR="00B4468F" w:rsidRPr="00FA0829" w:rsidRDefault="00B4468F" w:rsidP="00FA0829">
      <w:pPr>
        <w:rPr>
          <w:b/>
        </w:rPr>
      </w:pPr>
      <w:r w:rsidRPr="00FA0829">
        <w:rPr>
          <w:b/>
        </w:rPr>
        <w:t>Executive Summary</w:t>
      </w:r>
      <w:r w:rsidRPr="00FA0829">
        <w:rPr>
          <w:b/>
        </w:rPr>
        <w:tab/>
      </w:r>
      <w:r w:rsidRPr="00FA0829">
        <w:rPr>
          <w:b/>
        </w:rPr>
        <w:tab/>
      </w:r>
      <w:r w:rsidRPr="00FA0829">
        <w:rPr>
          <w:b/>
        </w:rPr>
        <w:tab/>
      </w:r>
      <w:r w:rsidRPr="00FA0829">
        <w:rPr>
          <w:b/>
        </w:rPr>
        <w:tab/>
      </w:r>
      <w:r w:rsidRPr="00FA0829">
        <w:rPr>
          <w:b/>
        </w:rPr>
        <w:tab/>
      </w:r>
      <w:r w:rsidRPr="00FA0829">
        <w:rPr>
          <w:b/>
        </w:rPr>
        <w:tab/>
      </w:r>
      <w:r w:rsidRPr="00FA0829">
        <w:rPr>
          <w:b/>
        </w:rPr>
        <w:tab/>
      </w:r>
      <w:r w:rsidRPr="00FA0829">
        <w:rPr>
          <w:b/>
        </w:rPr>
        <w:tab/>
        <w:t xml:space="preserve">Page </w:t>
      </w:r>
      <w:r w:rsidR="002F1EE4">
        <w:rPr>
          <w:b/>
        </w:rPr>
        <w:t>1</w:t>
      </w:r>
    </w:p>
    <w:p w14:paraId="4A943E64" w14:textId="77777777" w:rsidR="00FA0829" w:rsidRPr="006A7D05" w:rsidRDefault="00FA0829" w:rsidP="00FA0829"/>
    <w:p w14:paraId="6026D436" w14:textId="247B170D" w:rsidR="00B4468F" w:rsidRPr="002F1EE4" w:rsidRDefault="006225B8" w:rsidP="00FA0829">
      <w:pPr>
        <w:rPr>
          <w:b/>
          <w:lang w:val="en-US"/>
        </w:rPr>
      </w:pPr>
      <w:r w:rsidRPr="002F1EE4">
        <w:rPr>
          <w:b/>
          <w:lang w:val="en-US"/>
        </w:rPr>
        <w:t>1. Introduction</w:t>
      </w:r>
      <w:r w:rsidRPr="002F1EE4">
        <w:rPr>
          <w:b/>
          <w:lang w:val="en-US"/>
        </w:rPr>
        <w:tab/>
      </w:r>
      <w:r w:rsidRPr="002F1EE4">
        <w:rPr>
          <w:b/>
          <w:lang w:val="en-US"/>
        </w:rPr>
        <w:tab/>
      </w:r>
      <w:r w:rsidRPr="002F1EE4">
        <w:rPr>
          <w:b/>
          <w:lang w:val="en-US"/>
        </w:rPr>
        <w:tab/>
      </w:r>
      <w:r w:rsidRPr="002F1EE4">
        <w:rPr>
          <w:b/>
          <w:lang w:val="en-US"/>
        </w:rPr>
        <w:tab/>
      </w:r>
      <w:r w:rsidRPr="002F1EE4">
        <w:rPr>
          <w:b/>
          <w:lang w:val="en-US"/>
        </w:rPr>
        <w:tab/>
      </w:r>
      <w:r w:rsidRPr="002F1EE4">
        <w:rPr>
          <w:b/>
          <w:lang w:val="en-US"/>
        </w:rPr>
        <w:tab/>
      </w:r>
      <w:r w:rsidRPr="002F1EE4">
        <w:rPr>
          <w:b/>
          <w:lang w:val="en-US"/>
        </w:rPr>
        <w:tab/>
      </w:r>
      <w:r w:rsidRPr="002F1EE4">
        <w:rPr>
          <w:b/>
          <w:lang w:val="en-US"/>
        </w:rPr>
        <w:tab/>
        <w:t xml:space="preserve">Page </w:t>
      </w:r>
      <w:r w:rsidR="002F1EE4" w:rsidRPr="002F1EE4">
        <w:rPr>
          <w:b/>
          <w:lang w:val="en-US"/>
        </w:rPr>
        <w:t>5</w:t>
      </w:r>
    </w:p>
    <w:p w14:paraId="015C0D53" w14:textId="4AA20814" w:rsidR="00B4468F" w:rsidRPr="002F1EE4" w:rsidRDefault="00B4468F" w:rsidP="00FA0829">
      <w:pPr>
        <w:rPr>
          <w:lang w:val="en-US"/>
        </w:rPr>
      </w:pPr>
      <w:r w:rsidRPr="002F1EE4">
        <w:rPr>
          <w:lang w:val="en-US"/>
        </w:rPr>
        <w:t>1</w:t>
      </w:r>
      <w:r w:rsidR="006225B8" w:rsidRPr="002F1EE4">
        <w:rPr>
          <w:lang w:val="en-US"/>
        </w:rPr>
        <w:t>.1 This Perspective</w:t>
      </w:r>
      <w:r w:rsidR="006225B8" w:rsidRPr="002F1EE4">
        <w:rPr>
          <w:lang w:val="en-US"/>
        </w:rPr>
        <w:tab/>
      </w:r>
      <w:r w:rsidR="006225B8" w:rsidRPr="002F1EE4">
        <w:rPr>
          <w:lang w:val="en-US"/>
        </w:rPr>
        <w:tab/>
      </w:r>
      <w:r w:rsidR="006225B8" w:rsidRPr="002F1EE4">
        <w:rPr>
          <w:lang w:val="en-US"/>
        </w:rPr>
        <w:tab/>
      </w:r>
      <w:r w:rsidR="006225B8" w:rsidRPr="002F1EE4">
        <w:rPr>
          <w:lang w:val="en-US"/>
        </w:rPr>
        <w:tab/>
      </w:r>
      <w:r w:rsidR="006225B8" w:rsidRPr="002F1EE4">
        <w:rPr>
          <w:lang w:val="en-US"/>
        </w:rPr>
        <w:tab/>
      </w:r>
      <w:r w:rsidR="006225B8" w:rsidRPr="002F1EE4">
        <w:rPr>
          <w:lang w:val="en-US"/>
        </w:rPr>
        <w:tab/>
      </w:r>
      <w:r w:rsidR="006225B8" w:rsidRPr="002F1EE4">
        <w:rPr>
          <w:lang w:val="en-US"/>
        </w:rPr>
        <w:tab/>
      </w:r>
      <w:r w:rsidR="00FA0829" w:rsidRPr="002F1EE4">
        <w:rPr>
          <w:lang w:val="en-US"/>
        </w:rPr>
        <w:tab/>
      </w:r>
      <w:r w:rsidR="006225B8" w:rsidRPr="002F1EE4">
        <w:rPr>
          <w:lang w:val="en-US"/>
        </w:rPr>
        <w:t xml:space="preserve">Page </w:t>
      </w:r>
      <w:r w:rsidR="002F1EE4" w:rsidRPr="002F1EE4">
        <w:rPr>
          <w:lang w:val="en-US"/>
        </w:rPr>
        <w:t>5</w:t>
      </w:r>
    </w:p>
    <w:p w14:paraId="5F98CB04" w14:textId="79B90B08" w:rsidR="00B4468F" w:rsidRDefault="00B4468F" w:rsidP="00FA0829">
      <w:r w:rsidRPr="006A7D05">
        <w:t xml:space="preserve">1.2 </w:t>
      </w:r>
      <w:r w:rsidR="00E42EFE">
        <w:t>Equality Bodies and National Human Rights Institutions Making Links</w:t>
      </w:r>
      <w:r w:rsidRPr="006A7D05">
        <w:tab/>
        <w:t>Page</w:t>
      </w:r>
      <w:r w:rsidR="006225B8" w:rsidRPr="006A7D05">
        <w:t xml:space="preserve"> </w:t>
      </w:r>
      <w:r w:rsidR="002F1EE4">
        <w:t>7</w:t>
      </w:r>
    </w:p>
    <w:p w14:paraId="279A2B0B" w14:textId="77777777" w:rsidR="00FA0829" w:rsidRPr="006A7D05" w:rsidRDefault="00FA0829" w:rsidP="00FA0829"/>
    <w:p w14:paraId="5F9A7D3F" w14:textId="06F70362" w:rsidR="00B4468F" w:rsidRPr="00FA0829" w:rsidRDefault="00B4468F" w:rsidP="00FA0829">
      <w:pPr>
        <w:rPr>
          <w:b/>
        </w:rPr>
      </w:pPr>
      <w:r w:rsidRPr="00FA0829">
        <w:rPr>
          <w:b/>
        </w:rPr>
        <w:t>2. The challenge</w:t>
      </w:r>
      <w:r w:rsidRPr="00FA0829">
        <w:rPr>
          <w:b/>
        </w:rPr>
        <w:tab/>
      </w:r>
      <w:r w:rsidRPr="00FA0829">
        <w:rPr>
          <w:b/>
        </w:rPr>
        <w:tab/>
      </w:r>
      <w:r w:rsidRPr="00FA0829">
        <w:rPr>
          <w:b/>
        </w:rPr>
        <w:tab/>
      </w:r>
      <w:r w:rsidRPr="00FA0829">
        <w:rPr>
          <w:b/>
        </w:rPr>
        <w:tab/>
      </w:r>
      <w:r w:rsidRPr="00FA0829">
        <w:rPr>
          <w:b/>
        </w:rPr>
        <w:tab/>
      </w:r>
      <w:r w:rsidRPr="00FA0829">
        <w:rPr>
          <w:b/>
        </w:rPr>
        <w:tab/>
      </w:r>
      <w:r w:rsidRPr="00FA0829">
        <w:rPr>
          <w:b/>
        </w:rPr>
        <w:tab/>
      </w:r>
      <w:r w:rsidRPr="00FA0829">
        <w:rPr>
          <w:b/>
        </w:rPr>
        <w:tab/>
        <w:t>Page</w:t>
      </w:r>
      <w:r w:rsidR="00CF0F9E" w:rsidRPr="00FA0829">
        <w:rPr>
          <w:b/>
        </w:rPr>
        <w:t xml:space="preserve"> </w:t>
      </w:r>
      <w:r w:rsidR="002F1EE4">
        <w:rPr>
          <w:b/>
        </w:rPr>
        <w:t>10</w:t>
      </w:r>
    </w:p>
    <w:p w14:paraId="0BAD72CD" w14:textId="442DBAD5" w:rsidR="003E5C95" w:rsidRPr="006A7D05" w:rsidRDefault="003E5C95" w:rsidP="00FA0829">
      <w:r w:rsidRPr="006A7D05">
        <w:t>2.1 Different Traditions</w:t>
      </w:r>
      <w:r w:rsidRPr="006A7D05">
        <w:tab/>
      </w:r>
      <w:r w:rsidRPr="006A7D05">
        <w:tab/>
      </w:r>
      <w:r w:rsidRPr="006A7D05">
        <w:tab/>
      </w:r>
      <w:r w:rsidRPr="006A7D05">
        <w:tab/>
      </w:r>
      <w:r w:rsidRPr="006A7D05">
        <w:tab/>
      </w:r>
      <w:r w:rsidRPr="006A7D05">
        <w:tab/>
      </w:r>
      <w:r w:rsidR="00FA0829">
        <w:tab/>
      </w:r>
      <w:r w:rsidRPr="006A7D05">
        <w:t>Page</w:t>
      </w:r>
      <w:r w:rsidR="00CF0F9E" w:rsidRPr="006A7D05">
        <w:t xml:space="preserve"> </w:t>
      </w:r>
      <w:r w:rsidR="002F1EE4">
        <w:t>10</w:t>
      </w:r>
    </w:p>
    <w:p w14:paraId="3B467499" w14:textId="27264C0D" w:rsidR="00F61236" w:rsidRDefault="00F61236" w:rsidP="00FA0829">
      <w:r w:rsidRPr="006A7D05">
        <w:t>2.2 Common Ground</w:t>
      </w:r>
      <w:r w:rsidRPr="006A7D05">
        <w:tab/>
      </w:r>
      <w:r w:rsidRPr="006A7D05">
        <w:tab/>
      </w:r>
      <w:r w:rsidRPr="006A7D05">
        <w:tab/>
      </w:r>
      <w:r w:rsidRPr="006A7D05">
        <w:tab/>
      </w:r>
      <w:r w:rsidRPr="006A7D05">
        <w:tab/>
      </w:r>
      <w:r w:rsidRPr="006A7D05">
        <w:tab/>
      </w:r>
      <w:r w:rsidRPr="006A7D05">
        <w:tab/>
      </w:r>
      <w:r w:rsidR="00FA0829">
        <w:tab/>
      </w:r>
      <w:r w:rsidRPr="006A7D05">
        <w:t>Page</w:t>
      </w:r>
      <w:r w:rsidR="00E261F5" w:rsidRPr="006A7D05">
        <w:t xml:space="preserve"> </w:t>
      </w:r>
      <w:r w:rsidR="002F1EE4">
        <w:t>13</w:t>
      </w:r>
    </w:p>
    <w:p w14:paraId="3B456F0A" w14:textId="77777777" w:rsidR="00FA0829" w:rsidRPr="006A7D05" w:rsidRDefault="00FA0829" w:rsidP="00FA0829"/>
    <w:p w14:paraId="27B7FFDC" w14:textId="1976ADE5" w:rsidR="00B4468F" w:rsidRPr="00FA0829" w:rsidRDefault="00B4468F" w:rsidP="00FA0829">
      <w:pPr>
        <w:rPr>
          <w:b/>
        </w:rPr>
      </w:pPr>
      <w:r w:rsidRPr="00FA0829">
        <w:rPr>
          <w:b/>
        </w:rPr>
        <w:t>3. Equality Bodies Making Links</w:t>
      </w:r>
      <w:r w:rsidRPr="00FA0829">
        <w:rPr>
          <w:b/>
        </w:rPr>
        <w:tab/>
      </w:r>
      <w:r w:rsidRPr="00FA0829">
        <w:rPr>
          <w:b/>
        </w:rPr>
        <w:tab/>
      </w:r>
      <w:r w:rsidRPr="00FA0829">
        <w:rPr>
          <w:b/>
        </w:rPr>
        <w:tab/>
      </w:r>
      <w:r w:rsidR="00404F34">
        <w:rPr>
          <w:b/>
        </w:rPr>
        <w:tab/>
      </w:r>
      <w:r w:rsidR="00506EB8">
        <w:rPr>
          <w:b/>
        </w:rPr>
        <w:tab/>
      </w:r>
      <w:r w:rsidR="00506EB8">
        <w:rPr>
          <w:b/>
        </w:rPr>
        <w:tab/>
      </w:r>
      <w:r w:rsidRPr="00FA0829">
        <w:rPr>
          <w:b/>
        </w:rPr>
        <w:t>Page</w:t>
      </w:r>
      <w:r w:rsidR="00742741" w:rsidRPr="00FA0829">
        <w:rPr>
          <w:b/>
        </w:rPr>
        <w:t xml:space="preserve"> </w:t>
      </w:r>
      <w:r w:rsidR="002F1EE4">
        <w:rPr>
          <w:b/>
        </w:rPr>
        <w:t>15</w:t>
      </w:r>
    </w:p>
    <w:p w14:paraId="2D51F62A" w14:textId="5C826E5C" w:rsidR="00163411" w:rsidRPr="006A7D05" w:rsidRDefault="00D26025" w:rsidP="00FA0829">
      <w:r w:rsidRPr="006A7D05">
        <w:t xml:space="preserve">3.1 </w:t>
      </w:r>
      <w:r w:rsidR="00163411" w:rsidRPr="006A7D05">
        <w:t>Making Links</w:t>
      </w:r>
      <w:r w:rsidR="00163411" w:rsidRPr="006A7D05">
        <w:tab/>
      </w:r>
      <w:r w:rsidR="00163411" w:rsidRPr="006A7D05">
        <w:tab/>
      </w:r>
      <w:r w:rsidR="00163411" w:rsidRPr="006A7D05">
        <w:tab/>
      </w:r>
      <w:r w:rsidR="00163411" w:rsidRPr="006A7D05">
        <w:tab/>
      </w:r>
      <w:r w:rsidR="00163411" w:rsidRPr="006A7D05">
        <w:tab/>
      </w:r>
      <w:r w:rsidR="00163411" w:rsidRPr="006A7D05">
        <w:tab/>
      </w:r>
      <w:r w:rsidR="00163411" w:rsidRPr="006A7D05">
        <w:tab/>
      </w:r>
      <w:r w:rsidR="00FA0829">
        <w:tab/>
      </w:r>
      <w:r w:rsidR="00163411" w:rsidRPr="006A7D05">
        <w:t>Page</w:t>
      </w:r>
      <w:r w:rsidR="00742741" w:rsidRPr="006A7D05">
        <w:t xml:space="preserve"> </w:t>
      </w:r>
      <w:r w:rsidR="002F1EE4">
        <w:t>15</w:t>
      </w:r>
    </w:p>
    <w:p w14:paraId="612794E1" w14:textId="2C97688A" w:rsidR="00D26025" w:rsidRPr="006A7D05" w:rsidRDefault="00163411" w:rsidP="00FA0829">
      <w:r w:rsidRPr="006A7D05">
        <w:t xml:space="preserve">3.2 </w:t>
      </w:r>
      <w:r w:rsidR="00D26025" w:rsidRPr="006A7D05">
        <w:t>Typology of Links</w:t>
      </w:r>
      <w:r w:rsidR="00D26025" w:rsidRPr="006A7D05">
        <w:tab/>
      </w:r>
      <w:r w:rsidR="00D26025" w:rsidRPr="006A7D05">
        <w:tab/>
      </w:r>
      <w:r w:rsidR="00D26025" w:rsidRPr="006A7D05">
        <w:tab/>
      </w:r>
      <w:r w:rsidR="00D26025" w:rsidRPr="006A7D05">
        <w:tab/>
      </w:r>
      <w:r w:rsidR="00D26025" w:rsidRPr="006A7D05">
        <w:tab/>
      </w:r>
      <w:r w:rsidR="00D26025" w:rsidRPr="006A7D05">
        <w:tab/>
      </w:r>
      <w:r w:rsidR="00852F9B">
        <w:tab/>
      </w:r>
      <w:r w:rsidR="00FA0829">
        <w:tab/>
      </w:r>
      <w:r w:rsidR="00D26025" w:rsidRPr="006A7D05">
        <w:t>Page</w:t>
      </w:r>
      <w:r w:rsidR="002F1EE4">
        <w:t xml:space="preserve"> 16</w:t>
      </w:r>
    </w:p>
    <w:p w14:paraId="46876D2E" w14:textId="309D028E" w:rsidR="00D26025" w:rsidRPr="00A21458" w:rsidRDefault="00163411" w:rsidP="00FA0829">
      <w:pPr>
        <w:rPr>
          <w:lang w:val="fr-BE"/>
        </w:rPr>
      </w:pPr>
      <w:r w:rsidRPr="00A21458">
        <w:rPr>
          <w:lang w:val="fr-BE"/>
        </w:rPr>
        <w:t>3.3</w:t>
      </w:r>
      <w:r w:rsidR="00D26025" w:rsidRPr="00A21458">
        <w:rPr>
          <w:lang w:val="fr-BE"/>
        </w:rPr>
        <w:t xml:space="preserve"> </w:t>
      </w:r>
      <w:proofErr w:type="spellStart"/>
      <w:r w:rsidR="00D26025" w:rsidRPr="00EE4800">
        <w:rPr>
          <w:lang w:val="fr-BE"/>
        </w:rPr>
        <w:t>Potential</w:t>
      </w:r>
      <w:proofErr w:type="spellEnd"/>
      <w:r w:rsidR="00D26025" w:rsidRPr="00A21458">
        <w:rPr>
          <w:lang w:val="fr-BE"/>
        </w:rPr>
        <w:tab/>
      </w:r>
      <w:r w:rsidR="00D26025" w:rsidRPr="00A21458">
        <w:rPr>
          <w:lang w:val="fr-BE"/>
        </w:rPr>
        <w:tab/>
      </w:r>
      <w:r w:rsidR="00D26025" w:rsidRPr="00A21458">
        <w:rPr>
          <w:lang w:val="fr-BE"/>
        </w:rPr>
        <w:tab/>
      </w:r>
      <w:r w:rsidR="00D26025" w:rsidRPr="00A21458">
        <w:rPr>
          <w:lang w:val="fr-BE"/>
        </w:rPr>
        <w:tab/>
      </w:r>
      <w:r w:rsidR="00D26025" w:rsidRPr="00A21458">
        <w:rPr>
          <w:lang w:val="fr-BE"/>
        </w:rPr>
        <w:tab/>
      </w:r>
      <w:r w:rsidR="00D26025" w:rsidRPr="00A21458">
        <w:rPr>
          <w:lang w:val="fr-BE"/>
        </w:rPr>
        <w:tab/>
      </w:r>
      <w:r w:rsidR="00D26025" w:rsidRPr="00A21458">
        <w:rPr>
          <w:lang w:val="fr-BE"/>
        </w:rPr>
        <w:tab/>
      </w:r>
      <w:r w:rsidR="00D26025" w:rsidRPr="00A21458">
        <w:rPr>
          <w:lang w:val="fr-BE"/>
        </w:rPr>
        <w:tab/>
      </w:r>
      <w:r w:rsidR="00FA0829" w:rsidRPr="00A21458">
        <w:rPr>
          <w:lang w:val="fr-BE"/>
        </w:rPr>
        <w:tab/>
      </w:r>
      <w:r w:rsidR="00D26025" w:rsidRPr="00A21458">
        <w:rPr>
          <w:lang w:val="fr-BE"/>
        </w:rPr>
        <w:t>Page</w:t>
      </w:r>
      <w:r w:rsidR="00BB6AFB" w:rsidRPr="00A21458">
        <w:rPr>
          <w:lang w:val="fr-BE"/>
        </w:rPr>
        <w:t xml:space="preserve"> </w:t>
      </w:r>
      <w:r w:rsidR="002F1EE4">
        <w:rPr>
          <w:lang w:val="fr-BE"/>
        </w:rPr>
        <w:t>22</w:t>
      </w:r>
    </w:p>
    <w:p w14:paraId="71C1B310" w14:textId="77777777" w:rsidR="00FA0829" w:rsidRPr="00A21458" w:rsidRDefault="00FA0829" w:rsidP="00FA0829">
      <w:pPr>
        <w:rPr>
          <w:lang w:val="fr-BE"/>
        </w:rPr>
      </w:pPr>
    </w:p>
    <w:p w14:paraId="0AAFA6A5" w14:textId="1888B859" w:rsidR="00B4468F" w:rsidRPr="00A21458" w:rsidRDefault="00B4468F" w:rsidP="00FA0829">
      <w:pPr>
        <w:rPr>
          <w:b/>
          <w:lang w:val="fr-BE"/>
        </w:rPr>
      </w:pPr>
      <w:r w:rsidRPr="00A21458">
        <w:rPr>
          <w:b/>
          <w:lang w:val="fr-BE"/>
        </w:rPr>
        <w:t>4. Multi-Mandate Bodies</w:t>
      </w:r>
      <w:r w:rsidRPr="00A21458">
        <w:rPr>
          <w:b/>
          <w:lang w:val="fr-BE"/>
        </w:rPr>
        <w:tab/>
      </w:r>
      <w:r w:rsidRPr="00A21458">
        <w:rPr>
          <w:b/>
          <w:lang w:val="fr-BE"/>
        </w:rPr>
        <w:tab/>
      </w:r>
      <w:r w:rsidRPr="00A21458">
        <w:rPr>
          <w:b/>
          <w:lang w:val="fr-BE"/>
        </w:rPr>
        <w:tab/>
      </w:r>
      <w:r w:rsidRPr="00A21458">
        <w:rPr>
          <w:b/>
          <w:lang w:val="fr-BE"/>
        </w:rPr>
        <w:tab/>
      </w:r>
      <w:r w:rsidRPr="00A21458">
        <w:rPr>
          <w:b/>
          <w:lang w:val="fr-BE"/>
        </w:rPr>
        <w:tab/>
      </w:r>
      <w:r w:rsidRPr="00A21458">
        <w:rPr>
          <w:b/>
          <w:lang w:val="fr-BE"/>
        </w:rPr>
        <w:tab/>
      </w:r>
      <w:r w:rsidRPr="00A21458">
        <w:rPr>
          <w:b/>
          <w:lang w:val="fr-BE"/>
        </w:rPr>
        <w:tab/>
        <w:t>Page</w:t>
      </w:r>
      <w:r w:rsidR="00E96745" w:rsidRPr="00A21458">
        <w:rPr>
          <w:b/>
          <w:lang w:val="fr-BE"/>
        </w:rPr>
        <w:t xml:space="preserve"> </w:t>
      </w:r>
      <w:r w:rsidR="002F1EE4">
        <w:rPr>
          <w:b/>
          <w:lang w:val="fr-BE"/>
        </w:rPr>
        <w:t>24</w:t>
      </w:r>
    </w:p>
    <w:p w14:paraId="62522904" w14:textId="14F267D3" w:rsidR="00B4468F" w:rsidRPr="00FA0829" w:rsidRDefault="00B4468F" w:rsidP="00FA0829">
      <w:pPr>
        <w:rPr>
          <w:lang w:val="fr-BE"/>
        </w:rPr>
      </w:pPr>
      <w:r w:rsidRPr="00FA0829">
        <w:rPr>
          <w:lang w:val="fr-BE"/>
        </w:rPr>
        <w:t>4.1 Mission</w:t>
      </w:r>
      <w:r w:rsidRPr="00FA0829">
        <w:rPr>
          <w:lang w:val="fr-BE"/>
        </w:rPr>
        <w:tab/>
      </w:r>
      <w:r w:rsidRPr="00FA0829">
        <w:rPr>
          <w:lang w:val="fr-BE"/>
        </w:rPr>
        <w:tab/>
      </w:r>
      <w:r w:rsidRPr="00FA0829">
        <w:rPr>
          <w:lang w:val="fr-BE"/>
        </w:rPr>
        <w:tab/>
      </w:r>
      <w:r w:rsidRPr="00FA0829">
        <w:rPr>
          <w:lang w:val="fr-BE"/>
        </w:rPr>
        <w:tab/>
      </w:r>
      <w:r w:rsidRPr="00FA0829">
        <w:rPr>
          <w:lang w:val="fr-BE"/>
        </w:rPr>
        <w:tab/>
      </w:r>
      <w:r w:rsidRPr="00FA0829">
        <w:rPr>
          <w:lang w:val="fr-BE"/>
        </w:rPr>
        <w:tab/>
      </w:r>
      <w:r w:rsidRPr="00FA0829">
        <w:rPr>
          <w:lang w:val="fr-BE"/>
        </w:rPr>
        <w:tab/>
      </w:r>
      <w:r w:rsidRPr="00FA0829">
        <w:rPr>
          <w:lang w:val="fr-BE"/>
        </w:rPr>
        <w:tab/>
      </w:r>
      <w:r w:rsidR="00FA0829">
        <w:rPr>
          <w:lang w:val="fr-BE"/>
        </w:rPr>
        <w:tab/>
      </w:r>
      <w:r w:rsidRPr="00FA0829">
        <w:rPr>
          <w:lang w:val="fr-BE"/>
        </w:rPr>
        <w:t>Page</w:t>
      </w:r>
      <w:r w:rsidR="00B860D0" w:rsidRPr="00FA0829">
        <w:rPr>
          <w:lang w:val="fr-BE"/>
        </w:rPr>
        <w:t xml:space="preserve"> </w:t>
      </w:r>
      <w:r w:rsidR="002F1EE4">
        <w:rPr>
          <w:lang w:val="fr-BE"/>
        </w:rPr>
        <w:t>24</w:t>
      </w:r>
    </w:p>
    <w:p w14:paraId="04FC78BD" w14:textId="40D1A1C6" w:rsidR="00B4468F" w:rsidRPr="00FA0829" w:rsidRDefault="00B4468F" w:rsidP="00FA0829">
      <w:pPr>
        <w:rPr>
          <w:lang w:val="fr-BE"/>
        </w:rPr>
      </w:pPr>
      <w:r w:rsidRPr="00FA0829">
        <w:rPr>
          <w:lang w:val="fr-BE"/>
        </w:rPr>
        <w:t>4.2 Structure</w:t>
      </w:r>
      <w:r w:rsidRPr="00FA0829">
        <w:rPr>
          <w:lang w:val="fr-BE"/>
        </w:rPr>
        <w:tab/>
      </w:r>
      <w:r w:rsidRPr="00FA0829">
        <w:rPr>
          <w:lang w:val="fr-BE"/>
        </w:rPr>
        <w:tab/>
      </w:r>
      <w:r w:rsidRPr="00FA0829">
        <w:rPr>
          <w:lang w:val="fr-BE"/>
        </w:rPr>
        <w:tab/>
      </w:r>
      <w:r w:rsidRPr="00FA0829">
        <w:rPr>
          <w:lang w:val="fr-BE"/>
        </w:rPr>
        <w:tab/>
      </w:r>
      <w:r w:rsidRPr="00FA0829">
        <w:rPr>
          <w:lang w:val="fr-BE"/>
        </w:rPr>
        <w:tab/>
      </w:r>
      <w:r w:rsidRPr="00FA0829">
        <w:rPr>
          <w:lang w:val="fr-BE"/>
        </w:rPr>
        <w:tab/>
      </w:r>
      <w:r w:rsidRPr="00FA0829">
        <w:rPr>
          <w:lang w:val="fr-BE"/>
        </w:rPr>
        <w:tab/>
      </w:r>
      <w:r w:rsidRPr="00FA0829">
        <w:rPr>
          <w:lang w:val="fr-BE"/>
        </w:rPr>
        <w:tab/>
      </w:r>
      <w:r w:rsidR="00FA0829">
        <w:rPr>
          <w:lang w:val="fr-BE"/>
        </w:rPr>
        <w:tab/>
      </w:r>
      <w:r w:rsidRPr="00FA0829">
        <w:rPr>
          <w:lang w:val="fr-BE"/>
        </w:rPr>
        <w:t>Page</w:t>
      </w:r>
      <w:r w:rsidR="00B860D0" w:rsidRPr="00FA0829">
        <w:rPr>
          <w:lang w:val="fr-BE"/>
        </w:rPr>
        <w:t xml:space="preserve"> </w:t>
      </w:r>
      <w:r w:rsidR="002F1EE4">
        <w:rPr>
          <w:lang w:val="fr-BE"/>
        </w:rPr>
        <w:t>27</w:t>
      </w:r>
    </w:p>
    <w:p w14:paraId="6933596A" w14:textId="63BB1568" w:rsidR="00B4468F" w:rsidRPr="00E425EB" w:rsidRDefault="00B4468F" w:rsidP="00FA0829">
      <w:pPr>
        <w:rPr>
          <w:lang w:val="fr-BE"/>
        </w:rPr>
      </w:pPr>
      <w:r w:rsidRPr="00FA0829">
        <w:rPr>
          <w:lang w:val="fr-BE"/>
        </w:rPr>
        <w:t xml:space="preserve">4.3 </w:t>
      </w:r>
      <w:r w:rsidRPr="00E425EB">
        <w:rPr>
          <w:lang w:val="fr-BE"/>
        </w:rPr>
        <w:t>Operation</w:t>
      </w:r>
      <w:r w:rsidR="002F1EE4">
        <w:rPr>
          <w:lang w:val="fr-BE"/>
        </w:rPr>
        <w:t>s</w:t>
      </w:r>
      <w:r w:rsidRPr="00E425EB">
        <w:rPr>
          <w:lang w:val="fr-BE"/>
        </w:rPr>
        <w:tab/>
      </w:r>
      <w:r w:rsidRPr="00E425EB">
        <w:rPr>
          <w:lang w:val="fr-BE"/>
        </w:rPr>
        <w:tab/>
      </w:r>
      <w:r w:rsidRPr="00E425EB">
        <w:rPr>
          <w:lang w:val="fr-BE"/>
        </w:rPr>
        <w:tab/>
      </w:r>
      <w:r w:rsidRPr="00E425EB">
        <w:rPr>
          <w:lang w:val="fr-BE"/>
        </w:rPr>
        <w:tab/>
      </w:r>
      <w:r w:rsidRPr="00E425EB">
        <w:rPr>
          <w:lang w:val="fr-BE"/>
        </w:rPr>
        <w:tab/>
      </w:r>
      <w:r w:rsidRPr="00E425EB">
        <w:rPr>
          <w:lang w:val="fr-BE"/>
        </w:rPr>
        <w:tab/>
      </w:r>
      <w:r w:rsidRPr="00E425EB">
        <w:rPr>
          <w:lang w:val="fr-BE"/>
        </w:rPr>
        <w:tab/>
      </w:r>
      <w:r w:rsidRPr="00E425EB">
        <w:rPr>
          <w:lang w:val="fr-BE"/>
        </w:rPr>
        <w:tab/>
        <w:t>Page</w:t>
      </w:r>
      <w:r w:rsidR="00B860D0" w:rsidRPr="00E425EB">
        <w:rPr>
          <w:lang w:val="fr-BE"/>
        </w:rPr>
        <w:t xml:space="preserve"> </w:t>
      </w:r>
      <w:r w:rsidR="002F1EE4">
        <w:rPr>
          <w:lang w:val="fr-BE"/>
        </w:rPr>
        <w:t>29</w:t>
      </w:r>
    </w:p>
    <w:p w14:paraId="17E08CB6" w14:textId="1E62601F" w:rsidR="008116BC" w:rsidRDefault="00B4468F" w:rsidP="00FA0829">
      <w:pPr>
        <w:rPr>
          <w:lang w:val="fr-BE"/>
        </w:rPr>
      </w:pPr>
      <w:r w:rsidRPr="009E2D8D">
        <w:rPr>
          <w:lang w:val="fr-BE"/>
        </w:rPr>
        <w:t xml:space="preserve">4.4 </w:t>
      </w:r>
      <w:proofErr w:type="spellStart"/>
      <w:r w:rsidR="008116BC" w:rsidRPr="00EE4800">
        <w:rPr>
          <w:lang w:val="fr-BE"/>
        </w:rPr>
        <w:t>Potential</w:t>
      </w:r>
      <w:proofErr w:type="spellEnd"/>
      <w:r w:rsidRPr="00FA0829">
        <w:rPr>
          <w:lang w:val="fr-BE"/>
        </w:rPr>
        <w:tab/>
      </w:r>
      <w:r w:rsidRPr="00FA0829">
        <w:rPr>
          <w:lang w:val="fr-BE"/>
        </w:rPr>
        <w:tab/>
      </w:r>
      <w:r w:rsidRPr="00FA0829">
        <w:rPr>
          <w:lang w:val="fr-BE"/>
        </w:rPr>
        <w:tab/>
      </w:r>
      <w:r w:rsidRPr="00FA0829">
        <w:rPr>
          <w:lang w:val="fr-BE"/>
        </w:rPr>
        <w:tab/>
      </w:r>
      <w:r w:rsidRPr="00FA0829">
        <w:rPr>
          <w:lang w:val="fr-BE"/>
        </w:rPr>
        <w:tab/>
      </w:r>
      <w:r w:rsidRPr="00FA0829">
        <w:rPr>
          <w:lang w:val="fr-BE"/>
        </w:rPr>
        <w:tab/>
      </w:r>
      <w:r w:rsidRPr="00FA0829">
        <w:rPr>
          <w:lang w:val="fr-BE"/>
        </w:rPr>
        <w:tab/>
      </w:r>
      <w:r w:rsidRPr="00FA0829">
        <w:rPr>
          <w:lang w:val="fr-BE"/>
        </w:rPr>
        <w:tab/>
      </w:r>
      <w:r w:rsidR="00FA0829">
        <w:rPr>
          <w:lang w:val="fr-BE"/>
        </w:rPr>
        <w:tab/>
      </w:r>
      <w:r w:rsidRPr="00FA0829">
        <w:rPr>
          <w:lang w:val="fr-BE"/>
        </w:rPr>
        <w:t>Page</w:t>
      </w:r>
      <w:r w:rsidR="00B860D0" w:rsidRPr="00FA0829">
        <w:rPr>
          <w:lang w:val="fr-BE"/>
        </w:rPr>
        <w:t xml:space="preserve"> </w:t>
      </w:r>
      <w:r w:rsidR="002F1EE4">
        <w:rPr>
          <w:lang w:val="fr-BE"/>
        </w:rPr>
        <w:t>33</w:t>
      </w:r>
    </w:p>
    <w:p w14:paraId="56B80784" w14:textId="77777777" w:rsidR="00FA0829" w:rsidRPr="00FA0829" w:rsidRDefault="00FA0829" w:rsidP="00FA0829">
      <w:pPr>
        <w:rPr>
          <w:lang w:val="fr-BE"/>
        </w:rPr>
      </w:pPr>
    </w:p>
    <w:p w14:paraId="6F1BE368" w14:textId="3369912C" w:rsidR="00B4468F" w:rsidRPr="00FA0829" w:rsidRDefault="00B4468F" w:rsidP="00FA0829">
      <w:pPr>
        <w:rPr>
          <w:b/>
          <w:lang w:val="fr-BE"/>
        </w:rPr>
      </w:pPr>
      <w:r w:rsidRPr="00FA0829">
        <w:rPr>
          <w:b/>
          <w:lang w:val="fr-BE"/>
        </w:rPr>
        <w:t>5.</w:t>
      </w:r>
      <w:r w:rsidR="00BF399C" w:rsidRPr="00FA0829">
        <w:rPr>
          <w:b/>
          <w:lang w:val="fr-BE"/>
        </w:rPr>
        <w:t xml:space="preserve"> Conclusions and Future Directions</w:t>
      </w:r>
      <w:r w:rsidRPr="00FA0829">
        <w:rPr>
          <w:b/>
          <w:lang w:val="fr-BE"/>
        </w:rPr>
        <w:tab/>
      </w:r>
      <w:r w:rsidRPr="00FA0829">
        <w:rPr>
          <w:b/>
          <w:lang w:val="fr-BE"/>
        </w:rPr>
        <w:tab/>
      </w:r>
      <w:r w:rsidRPr="00FA0829">
        <w:rPr>
          <w:b/>
          <w:lang w:val="fr-BE"/>
        </w:rPr>
        <w:tab/>
      </w:r>
      <w:r w:rsidRPr="00FA0829">
        <w:rPr>
          <w:b/>
          <w:lang w:val="fr-BE"/>
        </w:rPr>
        <w:tab/>
      </w:r>
      <w:r w:rsidRPr="00FA0829">
        <w:rPr>
          <w:b/>
          <w:lang w:val="fr-BE"/>
        </w:rPr>
        <w:tab/>
        <w:t>Page</w:t>
      </w:r>
      <w:r w:rsidR="00B860D0" w:rsidRPr="00FA0829">
        <w:rPr>
          <w:b/>
          <w:lang w:val="fr-BE"/>
        </w:rPr>
        <w:t xml:space="preserve"> </w:t>
      </w:r>
      <w:r w:rsidR="002F1EE4">
        <w:rPr>
          <w:b/>
          <w:lang w:val="fr-BE"/>
        </w:rPr>
        <w:t>36</w:t>
      </w:r>
      <w:r w:rsidR="00FA0829" w:rsidRPr="00FA0829">
        <w:rPr>
          <w:b/>
          <w:lang w:val="fr-BE"/>
        </w:rPr>
        <w:tab/>
      </w:r>
    </w:p>
    <w:p w14:paraId="79C82299" w14:textId="77777777" w:rsidR="00FA0829" w:rsidRPr="00FA0829" w:rsidRDefault="00FA0829" w:rsidP="00FA0829">
      <w:pPr>
        <w:rPr>
          <w:lang w:val="fr-BE"/>
        </w:rPr>
      </w:pPr>
    </w:p>
    <w:p w14:paraId="14889A12" w14:textId="7514AB30" w:rsidR="00BF399C" w:rsidRPr="00FA0829" w:rsidRDefault="00BF399C" w:rsidP="00FA0829">
      <w:pPr>
        <w:rPr>
          <w:b/>
          <w:lang w:val="fr-BE"/>
        </w:rPr>
      </w:pPr>
      <w:r w:rsidRPr="00FA0829">
        <w:rPr>
          <w:b/>
          <w:lang w:val="fr-BE"/>
        </w:rPr>
        <w:t>Annexes</w:t>
      </w:r>
    </w:p>
    <w:p w14:paraId="578B6E0B" w14:textId="6826F042" w:rsidR="00BF399C" w:rsidRPr="006A7D05" w:rsidRDefault="00BF399C" w:rsidP="00FA0829">
      <w:pPr>
        <w:rPr>
          <w:lang w:val="fr-BE"/>
        </w:rPr>
      </w:pPr>
      <w:r w:rsidRPr="00FA0829">
        <w:rPr>
          <w:lang w:val="fr-BE"/>
        </w:rPr>
        <w:t>1. Questio</w:t>
      </w:r>
      <w:r w:rsidRPr="006A7D05">
        <w:rPr>
          <w:lang w:val="fr-BE"/>
        </w:rPr>
        <w:t>nnaire for Multi-Mandate Bodies</w:t>
      </w:r>
      <w:r w:rsidRPr="006A7D05">
        <w:rPr>
          <w:lang w:val="fr-BE"/>
        </w:rPr>
        <w:tab/>
      </w:r>
      <w:r w:rsidRPr="006A7D05">
        <w:rPr>
          <w:lang w:val="fr-BE"/>
        </w:rPr>
        <w:tab/>
      </w:r>
      <w:r w:rsidRPr="006A7D05">
        <w:rPr>
          <w:lang w:val="fr-BE"/>
        </w:rPr>
        <w:tab/>
      </w:r>
      <w:r w:rsidRPr="006A7D05">
        <w:rPr>
          <w:lang w:val="fr-BE"/>
        </w:rPr>
        <w:tab/>
      </w:r>
      <w:r w:rsidR="00852F9B">
        <w:rPr>
          <w:lang w:val="fr-BE"/>
        </w:rPr>
        <w:tab/>
      </w:r>
      <w:r w:rsidRPr="006A7D05">
        <w:rPr>
          <w:lang w:val="fr-BE"/>
        </w:rPr>
        <w:t>Page</w:t>
      </w:r>
      <w:r w:rsidR="00A37CDB" w:rsidRPr="006A7D05">
        <w:rPr>
          <w:lang w:val="fr-BE"/>
        </w:rPr>
        <w:t xml:space="preserve"> </w:t>
      </w:r>
      <w:r w:rsidR="002F1EE4">
        <w:rPr>
          <w:lang w:val="fr-BE"/>
        </w:rPr>
        <w:t>41</w:t>
      </w:r>
    </w:p>
    <w:p w14:paraId="561137DE" w14:textId="4278498A" w:rsidR="00BF399C" w:rsidRPr="00EE4800" w:rsidRDefault="00BF399C" w:rsidP="00FA0829">
      <w:pPr>
        <w:rPr>
          <w:lang w:val="en-US"/>
        </w:rPr>
      </w:pPr>
      <w:r w:rsidRPr="00EE4800">
        <w:rPr>
          <w:lang w:val="en-US"/>
        </w:rPr>
        <w:t xml:space="preserve">2. </w:t>
      </w:r>
      <w:r w:rsidR="00641567" w:rsidRPr="00EE4800">
        <w:rPr>
          <w:lang w:val="en-US"/>
        </w:rPr>
        <w:t xml:space="preserve">General </w:t>
      </w:r>
      <w:r w:rsidRPr="00EE4800">
        <w:rPr>
          <w:lang w:val="en-US"/>
        </w:rPr>
        <w:t>Questionnaire for</w:t>
      </w:r>
      <w:r w:rsidR="00506EB8" w:rsidRPr="00EE4800">
        <w:rPr>
          <w:lang w:val="en-US"/>
        </w:rPr>
        <w:t xml:space="preserve"> Equality</w:t>
      </w:r>
      <w:r w:rsidRPr="00EE4800">
        <w:rPr>
          <w:lang w:val="en-US"/>
        </w:rPr>
        <w:t xml:space="preserve"> Bodies</w:t>
      </w:r>
      <w:r w:rsidRPr="00EE4800">
        <w:rPr>
          <w:lang w:val="en-US"/>
        </w:rPr>
        <w:tab/>
      </w:r>
      <w:r w:rsidRPr="00EE4800">
        <w:rPr>
          <w:lang w:val="en-US"/>
        </w:rPr>
        <w:tab/>
      </w:r>
      <w:r w:rsidRPr="00EE4800">
        <w:rPr>
          <w:lang w:val="en-US"/>
        </w:rPr>
        <w:tab/>
      </w:r>
      <w:r w:rsidR="00852F9B" w:rsidRPr="00EE4800">
        <w:rPr>
          <w:lang w:val="en-US"/>
        </w:rPr>
        <w:tab/>
      </w:r>
      <w:r w:rsidRPr="00EE4800">
        <w:rPr>
          <w:lang w:val="en-US"/>
        </w:rPr>
        <w:t>Page</w:t>
      </w:r>
      <w:r w:rsidR="009D4766" w:rsidRPr="00EE4800">
        <w:rPr>
          <w:lang w:val="en-US"/>
        </w:rPr>
        <w:t xml:space="preserve"> </w:t>
      </w:r>
      <w:r w:rsidR="002F1EE4" w:rsidRPr="00EE4800">
        <w:rPr>
          <w:lang w:val="en-US"/>
        </w:rPr>
        <w:t>44</w:t>
      </w:r>
    </w:p>
    <w:p w14:paraId="3FE60C43" w14:textId="77777777" w:rsidR="00B4468F" w:rsidRPr="00EE4800" w:rsidRDefault="00B4468F" w:rsidP="00FA0829">
      <w:pPr>
        <w:rPr>
          <w:sz w:val="28"/>
          <w:szCs w:val="28"/>
          <w:lang w:val="en-US"/>
        </w:rPr>
      </w:pPr>
    </w:p>
    <w:p w14:paraId="7771420D" w14:textId="77777777" w:rsidR="00B4468F" w:rsidRPr="00EE4800" w:rsidRDefault="00B4468F" w:rsidP="00FA0829">
      <w:pPr>
        <w:rPr>
          <w:sz w:val="28"/>
          <w:szCs w:val="28"/>
          <w:lang w:val="en-US"/>
        </w:rPr>
      </w:pPr>
    </w:p>
    <w:p w14:paraId="4EFFDE9D" w14:textId="77777777" w:rsidR="00B4468F" w:rsidRPr="00EE4800" w:rsidRDefault="00B4468F" w:rsidP="00FA0829">
      <w:pPr>
        <w:rPr>
          <w:sz w:val="28"/>
          <w:szCs w:val="28"/>
          <w:lang w:val="en-US"/>
        </w:rPr>
      </w:pPr>
    </w:p>
    <w:p w14:paraId="490C0A78" w14:textId="77777777" w:rsidR="00B4468F" w:rsidRPr="00EE4800" w:rsidRDefault="00B4468F" w:rsidP="00FA0829">
      <w:pPr>
        <w:rPr>
          <w:sz w:val="28"/>
          <w:szCs w:val="28"/>
          <w:lang w:val="en-US"/>
        </w:rPr>
      </w:pPr>
    </w:p>
    <w:p w14:paraId="6DFA8AD6" w14:textId="77777777" w:rsidR="00B4468F" w:rsidRPr="00EE4800" w:rsidRDefault="00B4468F" w:rsidP="00FA0829">
      <w:pPr>
        <w:rPr>
          <w:sz w:val="28"/>
          <w:szCs w:val="28"/>
          <w:lang w:val="en-US"/>
        </w:rPr>
      </w:pPr>
    </w:p>
    <w:p w14:paraId="3B95FE0A" w14:textId="77777777" w:rsidR="00DC5ED0" w:rsidRPr="00EE4800" w:rsidRDefault="00DC5ED0" w:rsidP="00FA0829">
      <w:pPr>
        <w:rPr>
          <w:sz w:val="28"/>
          <w:szCs w:val="28"/>
          <w:lang w:val="en-US"/>
        </w:rPr>
      </w:pPr>
    </w:p>
    <w:p w14:paraId="043F9C54" w14:textId="77777777" w:rsidR="00DC5ED0" w:rsidRPr="00EE4800" w:rsidRDefault="00DC5ED0" w:rsidP="00FA0829">
      <w:pPr>
        <w:rPr>
          <w:sz w:val="28"/>
          <w:szCs w:val="28"/>
          <w:lang w:val="en-US"/>
        </w:rPr>
        <w:sectPr w:rsidR="00DC5ED0" w:rsidRPr="00EE4800" w:rsidSect="007166DD">
          <w:footerReference w:type="even" r:id="rId12"/>
          <w:footerReference w:type="default" r:id="rId13"/>
          <w:pgSz w:w="11900" w:h="16840"/>
          <w:pgMar w:top="2722" w:right="1440" w:bottom="1440" w:left="1440" w:header="709" w:footer="709" w:gutter="0"/>
          <w:pgNumType w:start="1"/>
          <w:cols w:space="708"/>
          <w:titlePg/>
          <w:docGrid w:linePitch="360"/>
        </w:sectPr>
      </w:pPr>
    </w:p>
    <w:p w14:paraId="3148350B" w14:textId="452E5542" w:rsidR="00B4468F" w:rsidRPr="00FA0829" w:rsidRDefault="00B4468F" w:rsidP="00FA0829">
      <w:pPr>
        <w:rPr>
          <w:rFonts w:ascii="Arial Rounded MT Bold" w:hAnsi="Arial Rounded MT Bold"/>
          <w:color w:val="808080" w:themeColor="background1" w:themeShade="80"/>
          <w:sz w:val="56"/>
          <w:szCs w:val="28"/>
        </w:rPr>
      </w:pPr>
      <w:r w:rsidRPr="00EE4800">
        <w:rPr>
          <w:rFonts w:ascii="Arial Rounded MT Bold" w:hAnsi="Arial Rounded MT Bold"/>
          <w:color w:val="808080" w:themeColor="background1" w:themeShade="80"/>
          <w:sz w:val="56"/>
          <w:szCs w:val="28"/>
          <w:lang w:val="en-US"/>
        </w:rPr>
        <w:lastRenderedPageBreak/>
        <w:t>Exe</w:t>
      </w:r>
      <w:proofErr w:type="spellStart"/>
      <w:r w:rsidRPr="00FA0829">
        <w:rPr>
          <w:rFonts w:ascii="Arial Rounded MT Bold" w:hAnsi="Arial Rounded MT Bold"/>
          <w:color w:val="808080" w:themeColor="background1" w:themeShade="80"/>
          <w:sz w:val="56"/>
          <w:szCs w:val="28"/>
        </w:rPr>
        <w:t>cutive</w:t>
      </w:r>
      <w:proofErr w:type="spellEnd"/>
      <w:r w:rsidRPr="00FA0829">
        <w:rPr>
          <w:rFonts w:ascii="Arial Rounded MT Bold" w:hAnsi="Arial Rounded MT Bold"/>
          <w:color w:val="808080" w:themeColor="background1" w:themeShade="80"/>
          <w:sz w:val="56"/>
          <w:szCs w:val="28"/>
        </w:rPr>
        <w:t xml:space="preserve"> Summary</w:t>
      </w:r>
    </w:p>
    <w:p w14:paraId="275E1F85" w14:textId="77777777" w:rsidR="00FA0829" w:rsidRPr="006A7D05" w:rsidRDefault="00FA0829" w:rsidP="00FA0829">
      <w:pPr>
        <w:rPr>
          <w:sz w:val="28"/>
          <w:szCs w:val="28"/>
        </w:rPr>
      </w:pPr>
    </w:p>
    <w:p w14:paraId="5F3939C8" w14:textId="15846B63" w:rsidR="001A7E66" w:rsidRDefault="00430D11" w:rsidP="000F3F1A">
      <w:pPr>
        <w:spacing w:line="276" w:lineRule="auto"/>
        <w:jc w:val="both"/>
      </w:pPr>
      <w:r w:rsidRPr="006A7D05">
        <w:t xml:space="preserve">This perspective </w:t>
      </w:r>
      <w:r w:rsidRPr="00DC5ED0">
        <w:rPr>
          <w:b/>
        </w:rPr>
        <w:t>explores the experience of equality bodies in making links with ombudsperson offices</w:t>
      </w:r>
      <w:r w:rsidRPr="006A7D05">
        <w:t xml:space="preserve">, and, in particular, multi-mandate </w:t>
      </w:r>
      <w:r w:rsidR="000F3F1A">
        <w:t>bodies</w:t>
      </w:r>
      <w:r w:rsidR="00506EB8">
        <w:t>,</w:t>
      </w:r>
      <w:r w:rsidR="000F3F1A" w:rsidRPr="006A7D05">
        <w:t xml:space="preserve"> </w:t>
      </w:r>
      <w:r w:rsidR="00506EB8">
        <w:t xml:space="preserve">specifically </w:t>
      </w:r>
      <w:r w:rsidRPr="006A7D05">
        <w:t xml:space="preserve">where a single </w:t>
      </w:r>
      <w:r w:rsidR="000F3F1A">
        <w:t>institution</w:t>
      </w:r>
      <w:r w:rsidRPr="006A7D05">
        <w:t xml:space="preserve"> holds both the equality mandate and the ombudsperson mandate. </w:t>
      </w:r>
      <w:r w:rsidR="00825308" w:rsidRPr="006A7D05">
        <w:t>I</w:t>
      </w:r>
      <w:r w:rsidR="001A7E66" w:rsidRPr="006A7D05">
        <w:t>t identifies</w:t>
      </w:r>
      <w:r w:rsidR="00825308" w:rsidRPr="006A7D05">
        <w:t xml:space="preserve"> the</w:t>
      </w:r>
      <w:r w:rsidR="001A7E66" w:rsidRPr="006A7D05">
        <w:t xml:space="preserve"> challenge in this of</w:t>
      </w:r>
      <w:r w:rsidRPr="006A7D05">
        <w:t xml:space="preserve"> two dif</w:t>
      </w:r>
      <w:r w:rsidR="001A7E66" w:rsidRPr="006A7D05">
        <w:t>ferent traditions, that of:</w:t>
      </w:r>
    </w:p>
    <w:p w14:paraId="005C74F3" w14:textId="77777777" w:rsidR="000F3F1A" w:rsidRPr="006A7D05" w:rsidRDefault="000F3F1A" w:rsidP="000F3F1A">
      <w:pPr>
        <w:spacing w:line="276" w:lineRule="auto"/>
        <w:jc w:val="both"/>
      </w:pPr>
    </w:p>
    <w:p w14:paraId="368EE860" w14:textId="77777777" w:rsidR="001A7E66" w:rsidRPr="006A7D05" w:rsidRDefault="001A7E66" w:rsidP="00AB4B42">
      <w:pPr>
        <w:pStyle w:val="ListParagraph"/>
        <w:numPr>
          <w:ilvl w:val="0"/>
          <w:numId w:val="2"/>
        </w:numPr>
        <w:spacing w:line="276" w:lineRule="auto"/>
        <w:jc w:val="both"/>
      </w:pPr>
      <w:r w:rsidRPr="006A7D05">
        <w:t>T</w:t>
      </w:r>
      <w:r w:rsidR="00430D11" w:rsidRPr="006A7D05">
        <w:t>he ombudsperson office with its focus on mal-administration in the public sector, its concern for the individual citizen, and its complaints based approach in applying a minimum standard of good governance.</w:t>
      </w:r>
    </w:p>
    <w:p w14:paraId="59F5E2BC" w14:textId="6D858838" w:rsidR="00430D11" w:rsidRDefault="001A7E66" w:rsidP="00AB4B42">
      <w:pPr>
        <w:pStyle w:val="ListParagraph"/>
        <w:numPr>
          <w:ilvl w:val="0"/>
          <w:numId w:val="2"/>
        </w:numPr>
        <w:spacing w:line="276" w:lineRule="auto"/>
        <w:jc w:val="both"/>
      </w:pPr>
      <w:r w:rsidRPr="006A7D05">
        <w:t>T</w:t>
      </w:r>
      <w:r w:rsidR="00430D11" w:rsidRPr="006A7D05">
        <w:t>he equality body with its focus on social change for individuals, institutions in both the public and private sector and in society, its concern for individuals and groups that experience inequality and discrimination, and an approach that combines reactive and proactive elements.</w:t>
      </w:r>
    </w:p>
    <w:p w14:paraId="01DEF8DD" w14:textId="77777777" w:rsidR="00970B03" w:rsidRDefault="00970B03" w:rsidP="00DC5ED0">
      <w:pPr>
        <w:spacing w:line="276" w:lineRule="auto"/>
        <w:jc w:val="both"/>
      </w:pPr>
    </w:p>
    <w:p w14:paraId="4D51E923" w14:textId="3B01337B" w:rsidR="000F3F1A" w:rsidRPr="00970B03" w:rsidRDefault="00506EB8" w:rsidP="00970B03">
      <w:pPr>
        <w:spacing w:line="276" w:lineRule="auto"/>
        <w:jc w:val="both"/>
        <w:rPr>
          <w:b/>
        </w:rPr>
      </w:pPr>
      <w:r>
        <w:rPr>
          <w:b/>
        </w:rPr>
        <w:t>E</w:t>
      </w:r>
      <w:r w:rsidR="00970B03" w:rsidRPr="00970B03">
        <w:rPr>
          <w:b/>
        </w:rPr>
        <w:t xml:space="preserve">quality bodies </w:t>
      </w:r>
      <w:r w:rsidR="00444462">
        <w:rPr>
          <w:b/>
        </w:rPr>
        <w:t>making links</w:t>
      </w:r>
    </w:p>
    <w:p w14:paraId="0E147091" w14:textId="77777777" w:rsidR="00970B03" w:rsidRPr="006A7D05" w:rsidRDefault="00970B03" w:rsidP="00970B03">
      <w:pPr>
        <w:spacing w:line="276" w:lineRule="auto"/>
        <w:jc w:val="both"/>
      </w:pPr>
    </w:p>
    <w:p w14:paraId="49083484" w14:textId="1FDE0BE8" w:rsidR="00430D11" w:rsidRDefault="001A7E66" w:rsidP="000F3F1A">
      <w:pPr>
        <w:spacing w:line="276" w:lineRule="auto"/>
        <w:jc w:val="both"/>
      </w:pPr>
      <w:r w:rsidRPr="006A7D05">
        <w:t>The links made by equality bodies</w:t>
      </w:r>
      <w:r w:rsidR="00430D11" w:rsidRPr="006A7D05">
        <w:t xml:space="preserve"> with ombu</w:t>
      </w:r>
      <w:r w:rsidRPr="006A7D05">
        <w:t>dsperson offices are</w:t>
      </w:r>
      <w:r w:rsidR="00430D11" w:rsidRPr="006A7D05">
        <w:t xml:space="preserve"> not widespread </w:t>
      </w:r>
      <w:r w:rsidRPr="006A7D05">
        <w:t xml:space="preserve">and </w:t>
      </w:r>
      <w:r w:rsidR="00430D11" w:rsidRPr="006A7D05">
        <w:t>tend to be occasional rather than ongoing. The</w:t>
      </w:r>
      <w:r w:rsidRPr="006A7D05">
        <w:t>y</w:t>
      </w:r>
      <w:r w:rsidR="003C1052" w:rsidRPr="006A7D05">
        <w:t xml:space="preserve"> </w:t>
      </w:r>
      <w:r w:rsidR="00430D11" w:rsidRPr="006A7D05">
        <w:t>are predominantly structured around the exchange of information. However, two equality bodies reported a more formal structuring of the relationship around Memoranda of Understanding.</w:t>
      </w:r>
    </w:p>
    <w:p w14:paraId="682336FF" w14:textId="77777777" w:rsidR="000F3F1A" w:rsidRPr="006A7D05" w:rsidRDefault="000F3F1A" w:rsidP="000F3F1A">
      <w:pPr>
        <w:spacing w:line="276" w:lineRule="auto"/>
        <w:jc w:val="both"/>
      </w:pPr>
    </w:p>
    <w:p w14:paraId="00DD219E" w14:textId="178974FA" w:rsidR="00430D11" w:rsidRDefault="00C607CC" w:rsidP="000F3F1A">
      <w:pPr>
        <w:spacing w:line="276" w:lineRule="auto"/>
        <w:jc w:val="both"/>
      </w:pPr>
      <w:r w:rsidRPr="006A7D05">
        <w:t>T</w:t>
      </w:r>
      <w:r w:rsidR="00430D11" w:rsidRPr="006A7D05">
        <w:t>he cross-referral of ca</w:t>
      </w:r>
      <w:r w:rsidR="00D732C2" w:rsidRPr="006A7D05">
        <w:t>ses,</w:t>
      </w:r>
      <w:r w:rsidR="00430D11" w:rsidRPr="006A7D05">
        <w:t xml:space="preserve"> with some joint work where the cases overlap the two mandates</w:t>
      </w:r>
      <w:r w:rsidR="00D732C2" w:rsidRPr="006A7D05">
        <w:t>,</w:t>
      </w:r>
      <w:r w:rsidRPr="006A7D05">
        <w:t xml:space="preserve"> is the primary focus for these links</w:t>
      </w:r>
      <w:r w:rsidR="00430D11" w:rsidRPr="006A7D05">
        <w:t xml:space="preserve">. </w:t>
      </w:r>
      <w:r w:rsidR="00444462">
        <w:t>Other l</w:t>
      </w:r>
      <w:r w:rsidR="00D732C2" w:rsidRPr="006A7D05">
        <w:t>inks include j</w:t>
      </w:r>
      <w:r w:rsidRPr="006A7D05">
        <w:t>oint a</w:t>
      </w:r>
      <w:r w:rsidR="00430D11" w:rsidRPr="006A7D05">
        <w:t xml:space="preserve">ctivities, particularly in relation </w:t>
      </w:r>
      <w:r w:rsidR="00D732C2" w:rsidRPr="006A7D05">
        <w:t>to</w:t>
      </w:r>
      <w:r w:rsidR="00430D11" w:rsidRPr="006A7D05">
        <w:t xml:space="preserve"> communication materials, but also in relation to exchange of expertise</w:t>
      </w:r>
      <w:r w:rsidR="00D732C2" w:rsidRPr="006A7D05">
        <w:t>, addressing</w:t>
      </w:r>
      <w:r w:rsidR="00430D11" w:rsidRPr="006A7D05">
        <w:t xml:space="preserve"> particula</w:t>
      </w:r>
      <w:r w:rsidR="00D732C2" w:rsidRPr="006A7D05">
        <w:t>r issues or incidents, and</w:t>
      </w:r>
      <w:r w:rsidR="00430D11" w:rsidRPr="006A7D05">
        <w:t xml:space="preserve"> reporting to international bodies.</w:t>
      </w:r>
      <w:r w:rsidR="00D732C2" w:rsidRPr="006A7D05">
        <w:t xml:space="preserve"> </w:t>
      </w:r>
      <w:r w:rsidR="00430D11" w:rsidRPr="006A7D05">
        <w:t>Equality bodies have sought support from ombudsperson offices for actions that they are taking</w:t>
      </w:r>
      <w:r w:rsidR="00970B03">
        <w:t>. They</w:t>
      </w:r>
      <w:r w:rsidR="00430D11" w:rsidRPr="006A7D05">
        <w:t xml:space="preserve"> have also supported ombudsperson offices in their understanding and application of non-discrimination principles in their work.</w:t>
      </w:r>
    </w:p>
    <w:p w14:paraId="2A01C1CF" w14:textId="77777777" w:rsidR="000F3F1A" w:rsidRPr="006A7D05" w:rsidRDefault="000F3F1A" w:rsidP="000F3F1A">
      <w:pPr>
        <w:spacing w:line="276" w:lineRule="auto"/>
        <w:jc w:val="both"/>
      </w:pPr>
    </w:p>
    <w:p w14:paraId="3E5F6B70" w14:textId="3635E0FB" w:rsidR="00430D11" w:rsidRDefault="00D732C2" w:rsidP="000F3F1A">
      <w:pPr>
        <w:spacing w:line="276" w:lineRule="auto"/>
        <w:jc w:val="both"/>
      </w:pPr>
      <w:r w:rsidRPr="006A7D05">
        <w:lastRenderedPageBreak/>
        <w:t>These</w:t>
      </w:r>
      <w:r w:rsidR="00C607CC" w:rsidRPr="006A7D05">
        <w:t xml:space="preserve"> links offer</w:t>
      </w:r>
      <w:r w:rsidR="00430D11" w:rsidRPr="006A7D05">
        <w:t xml:space="preserve"> improved access to justice for complainants and an empowerment of the work of both bodies through coherent action on issues. There are challenges in making links due to limited resources, </w:t>
      </w:r>
      <w:r w:rsidRPr="006A7D05">
        <w:t>and due to constraints, arising</w:t>
      </w:r>
      <w:r w:rsidR="00430D11" w:rsidRPr="006A7D05">
        <w:t xml:space="preserve"> from the two d</w:t>
      </w:r>
      <w:r w:rsidRPr="006A7D05">
        <w:t>ifferent traditions,</w:t>
      </w:r>
      <w:r w:rsidR="00C607CC" w:rsidRPr="006A7D05">
        <w:t xml:space="preserve"> that tend to focus linkages on case referrals</w:t>
      </w:r>
      <w:r w:rsidR="00430D11" w:rsidRPr="006A7D05">
        <w:t>.</w:t>
      </w:r>
      <w:r w:rsidR="0041497C" w:rsidRPr="006A7D05">
        <w:t xml:space="preserve"> Equality bodies need to develop a strategic approach to such links and establish appropriate institutional arrangements for their implementation.</w:t>
      </w:r>
    </w:p>
    <w:p w14:paraId="4AC0B8D7" w14:textId="77777777" w:rsidR="00970B03" w:rsidRDefault="00970B03" w:rsidP="000F3F1A">
      <w:pPr>
        <w:spacing w:line="276" w:lineRule="auto"/>
        <w:jc w:val="both"/>
      </w:pPr>
    </w:p>
    <w:p w14:paraId="5E7FFE40" w14:textId="3820C303" w:rsidR="00970B03" w:rsidRPr="00970B03" w:rsidRDefault="00506EB8" w:rsidP="000F3F1A">
      <w:pPr>
        <w:spacing w:line="276" w:lineRule="auto"/>
        <w:jc w:val="both"/>
        <w:rPr>
          <w:b/>
        </w:rPr>
      </w:pPr>
      <w:r>
        <w:rPr>
          <w:b/>
        </w:rPr>
        <w:t>M</w:t>
      </w:r>
      <w:r w:rsidR="00970B03" w:rsidRPr="00970B03">
        <w:rPr>
          <w:b/>
        </w:rPr>
        <w:t>ulti-mandate bodies</w:t>
      </w:r>
    </w:p>
    <w:p w14:paraId="2074EEA1" w14:textId="77777777" w:rsidR="000F3F1A" w:rsidRPr="006A7D05" w:rsidRDefault="000F3F1A" w:rsidP="000F3F1A">
      <w:pPr>
        <w:spacing w:line="276" w:lineRule="auto"/>
        <w:jc w:val="both"/>
      </w:pPr>
    </w:p>
    <w:p w14:paraId="6DA974A3" w14:textId="23D85759" w:rsidR="00430D11" w:rsidRDefault="00C607CC" w:rsidP="000F3F1A">
      <w:pPr>
        <w:spacing w:line="276" w:lineRule="auto"/>
        <w:jc w:val="both"/>
      </w:pPr>
      <w:r w:rsidRPr="006A7D05">
        <w:t>M</w:t>
      </w:r>
      <w:r w:rsidR="00430D11" w:rsidRPr="006A7D05">
        <w:t xml:space="preserve">ulti-mandate </w:t>
      </w:r>
      <w:r w:rsidR="0041497C" w:rsidRPr="006A7D05">
        <w:t xml:space="preserve">bodies </w:t>
      </w:r>
      <w:r w:rsidR="00430D11" w:rsidRPr="006A7D05">
        <w:t xml:space="preserve">tend to include a national human rights institution mandate </w:t>
      </w:r>
      <w:r w:rsidRPr="006A7D05">
        <w:t>a</w:t>
      </w:r>
      <w:r w:rsidR="0041497C" w:rsidRPr="006A7D05">
        <w:t>longside an o</w:t>
      </w:r>
      <w:r w:rsidR="00D732C2" w:rsidRPr="006A7D05">
        <w:t xml:space="preserve">mbudsman mandate </w:t>
      </w:r>
      <w:r w:rsidR="001D51C7">
        <w:t xml:space="preserve">and </w:t>
      </w:r>
      <w:r w:rsidR="00D732C2" w:rsidRPr="006A7D05">
        <w:t>an equality</w:t>
      </w:r>
      <w:r w:rsidR="0041497C" w:rsidRPr="006A7D05">
        <w:t xml:space="preserve"> mandate</w:t>
      </w:r>
      <w:r w:rsidR="001D51C7">
        <w:t>. They usually</w:t>
      </w:r>
      <w:r w:rsidR="00430D11" w:rsidRPr="006A7D05">
        <w:t xml:space="preserve"> have been accorded </w:t>
      </w:r>
      <w:r w:rsidR="00D732C2" w:rsidRPr="006A7D05">
        <w:t xml:space="preserve">their equality mandate </w:t>
      </w:r>
      <w:r w:rsidR="00430D11" w:rsidRPr="006A7D05">
        <w:t xml:space="preserve">after their </w:t>
      </w:r>
      <w:r w:rsidR="00970B03" w:rsidRPr="006A7D05">
        <w:t>initial establishment</w:t>
      </w:r>
      <w:r w:rsidR="00430D11" w:rsidRPr="006A7D05">
        <w:t>. The</w:t>
      </w:r>
      <w:r w:rsidR="00D732C2" w:rsidRPr="006A7D05">
        <w:t xml:space="preserve">ir work is mainly </w:t>
      </w:r>
      <w:r w:rsidR="00430D11" w:rsidRPr="006A7D05">
        <w:t xml:space="preserve">in the handling, investigating and making decisions on complaints. The greater scale of work conducted under the ombudsperson mandate is striking in most cases. </w:t>
      </w:r>
    </w:p>
    <w:p w14:paraId="40F35474" w14:textId="77777777" w:rsidR="000F3F1A" w:rsidRPr="006A7D05" w:rsidRDefault="000F3F1A" w:rsidP="000F3F1A">
      <w:pPr>
        <w:spacing w:line="276" w:lineRule="auto"/>
        <w:jc w:val="both"/>
      </w:pPr>
    </w:p>
    <w:p w14:paraId="45AD91F7" w14:textId="178896A8" w:rsidR="00430D11" w:rsidRDefault="00430D11" w:rsidP="000F3F1A">
      <w:pPr>
        <w:spacing w:line="276" w:lineRule="auto"/>
        <w:jc w:val="both"/>
      </w:pPr>
      <w:r w:rsidRPr="006A7D05">
        <w:t>Multi-mandate bodies tend to be structured with a specific section for the equality mandate. Staff are mainly</w:t>
      </w:r>
      <w:r w:rsidR="0041497C" w:rsidRPr="006A7D05">
        <w:t xml:space="preserve"> lawyers</w:t>
      </w:r>
      <w:r w:rsidRPr="006A7D05">
        <w:t xml:space="preserve">. </w:t>
      </w:r>
      <w:r w:rsidR="00E921F0" w:rsidRPr="006A7D05">
        <w:t>The social change sought by these multi-mandate bodies tends to be at the level of the individual complainant. It can stretch beyond the individual in the recommendations made to organisations found to be in breach of their duties and in making recommendations in relation to policy and legislation.</w:t>
      </w:r>
    </w:p>
    <w:p w14:paraId="51FBC84C" w14:textId="77777777" w:rsidR="000F3F1A" w:rsidRPr="006A7D05" w:rsidRDefault="000F3F1A" w:rsidP="000F3F1A">
      <w:pPr>
        <w:spacing w:line="276" w:lineRule="auto"/>
        <w:jc w:val="both"/>
      </w:pPr>
    </w:p>
    <w:p w14:paraId="2EC58181" w14:textId="658C6C4D" w:rsidR="00430D11" w:rsidRDefault="00430D11" w:rsidP="000F3F1A">
      <w:pPr>
        <w:spacing w:line="276" w:lineRule="auto"/>
        <w:jc w:val="both"/>
      </w:pPr>
      <w:r w:rsidRPr="006A7D05">
        <w:t>Mul</w:t>
      </w:r>
      <w:r w:rsidR="00E921F0" w:rsidRPr="006A7D05">
        <w:t>ti-mandate bodies enhance protection for the</w:t>
      </w:r>
      <w:r w:rsidRPr="006A7D05">
        <w:t xml:space="preserve"> equality mandate</w:t>
      </w:r>
      <w:r w:rsidR="00E921F0" w:rsidRPr="006A7D05">
        <w:t>, that can often be</w:t>
      </w:r>
      <w:r w:rsidRPr="006A7D05">
        <w:t xml:space="preserve"> unpopular, through the Constitutional basis of the ombudsperson office. They </w:t>
      </w:r>
      <w:r w:rsidR="00E921F0" w:rsidRPr="006A7D05">
        <w:t>enable</w:t>
      </w:r>
      <w:r w:rsidR="00AA4A84" w:rsidRPr="006A7D05">
        <w:t xml:space="preserve"> exchange of expertise and </w:t>
      </w:r>
      <w:r w:rsidRPr="006A7D05">
        <w:t>learning</w:t>
      </w:r>
      <w:r w:rsidR="00AA4A84" w:rsidRPr="006A7D05">
        <w:t xml:space="preserve"> that can enhance the</w:t>
      </w:r>
      <w:r w:rsidRPr="006A7D05">
        <w:t xml:space="preserve"> approaches taken to both mandates. </w:t>
      </w:r>
      <w:r w:rsidR="00AA4A84" w:rsidRPr="006A7D05">
        <w:t>While t</w:t>
      </w:r>
      <w:r w:rsidRPr="006A7D05">
        <w:t>hey offer cost</w:t>
      </w:r>
      <w:r w:rsidR="00AA4A84" w:rsidRPr="006A7D05">
        <w:t xml:space="preserve"> savings</w:t>
      </w:r>
      <w:r w:rsidRPr="006A7D05">
        <w:t>, there is a danger identified of competition within the bodies between the two mandates for resources.</w:t>
      </w:r>
    </w:p>
    <w:p w14:paraId="433FE380" w14:textId="77777777" w:rsidR="000F3F1A" w:rsidRPr="006A7D05" w:rsidRDefault="000F3F1A" w:rsidP="000F3F1A">
      <w:pPr>
        <w:spacing w:line="276" w:lineRule="auto"/>
        <w:jc w:val="both"/>
      </w:pPr>
    </w:p>
    <w:p w14:paraId="6A06045B" w14:textId="5105995D" w:rsidR="00430D11" w:rsidRDefault="00430D11" w:rsidP="000F3F1A">
      <w:pPr>
        <w:spacing w:line="276" w:lineRule="auto"/>
        <w:jc w:val="both"/>
      </w:pPr>
      <w:r w:rsidRPr="006A7D05">
        <w:t>There can be issues for multi-mandate bodies in the triage of cases and ensuring the identification of cases relating to discrimination. The impartiality required by their adjudicatory competences can limit the support they feel able to provide to those who experience discrimination and, in some cases the bodies do not have such a competence. There can a</w:t>
      </w:r>
      <w:r w:rsidR="00AA4A84" w:rsidRPr="006A7D05">
        <w:t>lso be issues in</w:t>
      </w:r>
      <w:r w:rsidR="0041497C" w:rsidRPr="006A7D05">
        <w:t xml:space="preserve"> being </w:t>
      </w:r>
      <w:r w:rsidRPr="006A7D05">
        <w:t xml:space="preserve">confined by the </w:t>
      </w:r>
      <w:r w:rsidR="00AA4A84" w:rsidRPr="006A7D05">
        <w:t>ombudsperson tradition of</w:t>
      </w:r>
      <w:r w:rsidRPr="006A7D05">
        <w:t xml:space="preserve"> mak</w:t>
      </w:r>
      <w:r w:rsidR="00AA4A84" w:rsidRPr="006A7D05">
        <w:t xml:space="preserve">ing </w:t>
      </w:r>
      <w:r w:rsidR="00AA4A84" w:rsidRPr="006A7D05">
        <w:lastRenderedPageBreak/>
        <w:t>recommendations rather than</w:t>
      </w:r>
      <w:r w:rsidR="0041497C" w:rsidRPr="006A7D05">
        <w:t xml:space="preserve"> </w:t>
      </w:r>
      <w:r w:rsidRPr="006A7D05">
        <w:t>legally binding decision</w:t>
      </w:r>
      <w:r w:rsidR="00AA4A84" w:rsidRPr="006A7D05">
        <w:t xml:space="preserve">s and </w:t>
      </w:r>
      <w:r w:rsidR="0041497C" w:rsidRPr="006A7D05">
        <w:t xml:space="preserve">applying </w:t>
      </w:r>
      <w:r w:rsidRPr="006A7D05">
        <w:t>sanctions.</w:t>
      </w:r>
    </w:p>
    <w:p w14:paraId="050781D1" w14:textId="77777777" w:rsidR="000F3F1A" w:rsidRPr="006A7D05" w:rsidRDefault="000F3F1A" w:rsidP="000F3F1A">
      <w:pPr>
        <w:spacing w:line="276" w:lineRule="auto"/>
        <w:jc w:val="both"/>
      </w:pPr>
    </w:p>
    <w:p w14:paraId="323D7C59" w14:textId="726F1F85" w:rsidR="00430D11" w:rsidRDefault="00AA4A84" w:rsidP="000F3F1A">
      <w:pPr>
        <w:spacing w:line="276" w:lineRule="auto"/>
        <w:jc w:val="both"/>
      </w:pPr>
      <w:r w:rsidRPr="006A7D05">
        <w:t>M</w:t>
      </w:r>
      <w:r w:rsidR="00430D11" w:rsidRPr="006A7D05">
        <w:t>ulti</w:t>
      </w:r>
      <w:r w:rsidR="0041497C" w:rsidRPr="006A7D05">
        <w:t>-mandate bodies</w:t>
      </w:r>
      <w:r w:rsidR="00430D11" w:rsidRPr="006A7D05">
        <w:t xml:space="preserve"> </w:t>
      </w:r>
      <w:r w:rsidRPr="006A7D05">
        <w:t xml:space="preserve">are challenged </w:t>
      </w:r>
      <w:r w:rsidR="00430D11" w:rsidRPr="006A7D05">
        <w:t xml:space="preserve">to ensure a visibility for the equality </w:t>
      </w:r>
      <w:r w:rsidRPr="006A7D05">
        <w:t xml:space="preserve">mandate and </w:t>
      </w:r>
      <w:r w:rsidR="00430D11" w:rsidRPr="006A7D05">
        <w:t>public awareness about the full extent of the role of the bod</w:t>
      </w:r>
      <w:r w:rsidRPr="006A7D05">
        <w:t>y. T</w:t>
      </w:r>
      <w:r w:rsidR="00430D11" w:rsidRPr="006A7D05">
        <w:t>he complaints based tradition of the ombudsperson office can preclude the broader approaches to change</w:t>
      </w:r>
      <w:r w:rsidRPr="006A7D05">
        <w:t xml:space="preserve"> evident under the </w:t>
      </w:r>
      <w:r w:rsidR="00430D11" w:rsidRPr="006A7D05">
        <w:t xml:space="preserve">equality </w:t>
      </w:r>
      <w:r w:rsidRPr="006A7D05">
        <w:t>body tradition</w:t>
      </w:r>
      <w:r w:rsidR="00430D11" w:rsidRPr="006A7D05">
        <w:t xml:space="preserve">. </w:t>
      </w:r>
      <w:r w:rsidR="00352BE6" w:rsidRPr="006A7D05">
        <w:t xml:space="preserve">Multi-mandate bodies need to ensure a parity of esteem between </w:t>
      </w:r>
      <w:r w:rsidR="00430D11" w:rsidRPr="006A7D05">
        <w:t xml:space="preserve">work </w:t>
      </w:r>
      <w:r w:rsidR="00352BE6" w:rsidRPr="006A7D05">
        <w:t xml:space="preserve">under the ombudsman mandate and the equality </w:t>
      </w:r>
      <w:r w:rsidRPr="006A7D05">
        <w:t xml:space="preserve">mandate and </w:t>
      </w:r>
      <w:r w:rsidR="00352BE6" w:rsidRPr="006A7D05">
        <w:t>a</w:t>
      </w:r>
      <w:r w:rsidR="00430D11" w:rsidRPr="006A7D05">
        <w:t xml:space="preserve">n appropriate provision and balancing of resources </w:t>
      </w:r>
      <w:r w:rsidR="00352BE6" w:rsidRPr="006A7D05">
        <w:t xml:space="preserve">for work under each. </w:t>
      </w:r>
    </w:p>
    <w:p w14:paraId="4EA1B287" w14:textId="77777777" w:rsidR="00970B03" w:rsidRDefault="00970B03" w:rsidP="000F3F1A">
      <w:pPr>
        <w:spacing w:line="276" w:lineRule="auto"/>
        <w:jc w:val="both"/>
      </w:pPr>
    </w:p>
    <w:p w14:paraId="2C4AD091" w14:textId="75AD9E49" w:rsidR="00970B03" w:rsidRPr="00970B03" w:rsidRDefault="00970B03" w:rsidP="000F3F1A">
      <w:pPr>
        <w:spacing w:line="276" w:lineRule="auto"/>
        <w:jc w:val="both"/>
        <w:rPr>
          <w:b/>
        </w:rPr>
      </w:pPr>
      <w:r w:rsidRPr="00970B03">
        <w:rPr>
          <w:b/>
        </w:rPr>
        <w:t>Conclusions and ways forward</w:t>
      </w:r>
    </w:p>
    <w:p w14:paraId="0C0BDA03" w14:textId="77777777" w:rsidR="000F3F1A" w:rsidRPr="006A7D05" w:rsidRDefault="000F3F1A" w:rsidP="000F3F1A">
      <w:pPr>
        <w:spacing w:line="276" w:lineRule="auto"/>
        <w:jc w:val="both"/>
      </w:pPr>
    </w:p>
    <w:p w14:paraId="2F6676D7" w14:textId="2C1924C8" w:rsidR="00430D11" w:rsidRDefault="00430D11" w:rsidP="000F3F1A">
      <w:pPr>
        <w:spacing w:line="276" w:lineRule="auto"/>
        <w:jc w:val="both"/>
      </w:pPr>
      <w:r w:rsidRPr="006A7D05">
        <w:t>Equinet could usefully consider:</w:t>
      </w:r>
    </w:p>
    <w:p w14:paraId="3DB76993" w14:textId="77777777" w:rsidR="000F3F1A" w:rsidRPr="006A7D05" w:rsidRDefault="000F3F1A" w:rsidP="000F3F1A">
      <w:pPr>
        <w:spacing w:line="276" w:lineRule="auto"/>
        <w:jc w:val="both"/>
      </w:pPr>
    </w:p>
    <w:p w14:paraId="08E9D054" w14:textId="3F69C094" w:rsidR="00430D11" w:rsidRPr="006A7D05" w:rsidRDefault="00430D11" w:rsidP="00AB4B42">
      <w:pPr>
        <w:pStyle w:val="ListParagraph"/>
        <w:numPr>
          <w:ilvl w:val="0"/>
          <w:numId w:val="3"/>
        </w:numPr>
        <w:spacing w:line="276" w:lineRule="auto"/>
        <w:jc w:val="both"/>
      </w:pPr>
      <w:r w:rsidRPr="006A7D05">
        <w:t>Engaging with European and international networks for ombudsperson offices</w:t>
      </w:r>
      <w:r w:rsidR="00AA4A84" w:rsidRPr="006A7D05">
        <w:t xml:space="preserve"> in </w:t>
      </w:r>
      <w:r w:rsidR="006F2635">
        <w:t>discussing</w:t>
      </w:r>
      <w:r w:rsidR="00AA4A84" w:rsidRPr="006A7D05">
        <w:t xml:space="preserve"> this </w:t>
      </w:r>
      <w:r w:rsidR="009D46A0">
        <w:t>p</w:t>
      </w:r>
      <w:r w:rsidR="00AA4A84" w:rsidRPr="006A7D05">
        <w:t>erspective</w:t>
      </w:r>
      <w:r w:rsidR="006F2635">
        <w:t>, exploring the two traditions involved,</w:t>
      </w:r>
      <w:r w:rsidR="00AA4A84" w:rsidRPr="006A7D05">
        <w:t xml:space="preserve"> and</w:t>
      </w:r>
      <w:r w:rsidR="006F2635">
        <w:t xml:space="preserve"> identifying and</w:t>
      </w:r>
      <w:r w:rsidR="00AA4A84" w:rsidRPr="006A7D05">
        <w:t xml:space="preserve"> taking steps to full</w:t>
      </w:r>
      <w:r w:rsidR="006F2635">
        <w:t>y</w:t>
      </w:r>
      <w:r w:rsidR="00AA4A84" w:rsidRPr="006A7D05">
        <w:t xml:space="preserve"> realise the potential of links between equality bodies and ombudsperson offices and of multi-mandate bodies.</w:t>
      </w:r>
      <w:r w:rsidRPr="006A7D05">
        <w:t xml:space="preserve"> </w:t>
      </w:r>
    </w:p>
    <w:p w14:paraId="0CE9DF2A" w14:textId="0043F4D3" w:rsidR="00430D11" w:rsidRDefault="00430D11" w:rsidP="00AB4B42">
      <w:pPr>
        <w:pStyle w:val="ListParagraph"/>
        <w:numPr>
          <w:ilvl w:val="0"/>
          <w:numId w:val="3"/>
        </w:numPr>
        <w:spacing w:line="276" w:lineRule="auto"/>
        <w:jc w:val="both"/>
      </w:pPr>
      <w:r w:rsidRPr="006A7D05">
        <w:t>Deepening the understanding of the different traditions that underpin the</w:t>
      </w:r>
      <w:r w:rsidR="006225B8" w:rsidRPr="006A7D05">
        <w:t xml:space="preserve"> various mandates held by multi-mandate bodies and of</w:t>
      </w:r>
      <w:r w:rsidRPr="006A7D05">
        <w:t xml:space="preserve"> the</w:t>
      </w:r>
      <w:r w:rsidR="006225B8" w:rsidRPr="006A7D05">
        <w:t>ir implications for</w:t>
      </w:r>
      <w:r w:rsidRPr="006A7D05">
        <w:t xml:space="preserve"> standards to be developed for </w:t>
      </w:r>
      <w:r w:rsidR="00AA4A84" w:rsidRPr="006A7D05">
        <w:t xml:space="preserve">and applied to </w:t>
      </w:r>
      <w:r w:rsidRPr="006A7D05">
        <w:t>equality bodies</w:t>
      </w:r>
      <w:r w:rsidR="006225B8" w:rsidRPr="006A7D05">
        <w:t>.</w:t>
      </w:r>
    </w:p>
    <w:p w14:paraId="405A06FE" w14:textId="77777777" w:rsidR="000F3F1A" w:rsidRPr="006A7D05" w:rsidRDefault="000F3F1A" w:rsidP="000F3F1A">
      <w:pPr>
        <w:spacing w:line="276" w:lineRule="auto"/>
        <w:jc w:val="both"/>
      </w:pPr>
    </w:p>
    <w:p w14:paraId="03230E07" w14:textId="1770267A" w:rsidR="00430D11" w:rsidRDefault="00506EB8" w:rsidP="000F3F1A">
      <w:pPr>
        <w:spacing w:line="276" w:lineRule="auto"/>
        <w:jc w:val="both"/>
      </w:pPr>
      <w:r>
        <w:t>In making links,</w:t>
      </w:r>
      <w:r w:rsidR="00430D11" w:rsidRPr="006A7D05">
        <w:t xml:space="preserve"> equality bodies could usefully consider:</w:t>
      </w:r>
    </w:p>
    <w:p w14:paraId="58CB08E7" w14:textId="77777777" w:rsidR="000F3F1A" w:rsidRPr="006A7D05" w:rsidRDefault="000F3F1A" w:rsidP="000F3F1A">
      <w:pPr>
        <w:spacing w:line="276" w:lineRule="auto"/>
        <w:jc w:val="both"/>
      </w:pPr>
    </w:p>
    <w:p w14:paraId="72DDC5C2" w14:textId="5D4E8E4E" w:rsidR="00430D11" w:rsidRPr="006A7D05" w:rsidRDefault="00430D11" w:rsidP="00AB4B42">
      <w:pPr>
        <w:pStyle w:val="ListParagraph"/>
        <w:numPr>
          <w:ilvl w:val="0"/>
          <w:numId w:val="4"/>
        </w:numPr>
        <w:spacing w:line="276" w:lineRule="auto"/>
        <w:jc w:val="both"/>
      </w:pPr>
      <w:r w:rsidRPr="006A7D05">
        <w:t xml:space="preserve">Reviewing links made or to be made by them with ombudsperson offices based on the experiences of </w:t>
      </w:r>
      <w:r w:rsidR="00FC20DF">
        <w:t xml:space="preserve">other </w:t>
      </w:r>
      <w:r w:rsidRPr="006A7D05">
        <w:t>equality bodies in this regard.</w:t>
      </w:r>
    </w:p>
    <w:p w14:paraId="40F88B8E" w14:textId="64DBB22C" w:rsidR="00430D11" w:rsidRDefault="00430D11" w:rsidP="00AB4B42">
      <w:pPr>
        <w:pStyle w:val="ListParagraph"/>
        <w:numPr>
          <w:ilvl w:val="0"/>
          <w:numId w:val="4"/>
        </w:numPr>
        <w:spacing w:line="276" w:lineRule="auto"/>
        <w:jc w:val="both"/>
      </w:pPr>
      <w:r w:rsidRPr="006A7D05">
        <w:t>Developing links with ombudsperson offices, where these are not in place</w:t>
      </w:r>
      <w:r w:rsidR="006225B8" w:rsidRPr="006A7D05">
        <w:t>, starting with</w:t>
      </w:r>
      <w:r w:rsidRPr="006A7D05">
        <w:t xml:space="preserve"> exchange of information and exchange of expertise</w:t>
      </w:r>
      <w:r w:rsidR="006225B8" w:rsidRPr="006A7D05">
        <w:t xml:space="preserve"> and</w:t>
      </w:r>
      <w:r w:rsidRPr="006A7D05">
        <w:t xml:space="preserve"> </w:t>
      </w:r>
      <w:r w:rsidR="006225B8" w:rsidRPr="006A7D05">
        <w:t xml:space="preserve">offering </w:t>
      </w:r>
      <w:r w:rsidRPr="006A7D05">
        <w:t xml:space="preserve">support </w:t>
      </w:r>
      <w:r w:rsidR="006225B8" w:rsidRPr="006A7D05">
        <w:t xml:space="preserve">to </w:t>
      </w:r>
      <w:r w:rsidRPr="006A7D05">
        <w:t>the ombudsperson office in applying</w:t>
      </w:r>
      <w:r w:rsidR="006225B8" w:rsidRPr="006A7D05">
        <w:t xml:space="preserve"> non-discrimination concepts</w:t>
      </w:r>
      <w:r w:rsidRPr="006A7D05">
        <w:t>.</w:t>
      </w:r>
    </w:p>
    <w:p w14:paraId="767E4B3F" w14:textId="77777777" w:rsidR="000F3F1A" w:rsidRPr="006A7D05" w:rsidRDefault="000F3F1A" w:rsidP="000F3F1A">
      <w:pPr>
        <w:spacing w:line="276" w:lineRule="auto"/>
        <w:jc w:val="both"/>
      </w:pPr>
    </w:p>
    <w:p w14:paraId="570DD47E" w14:textId="77777777" w:rsidR="009D46A0" w:rsidRDefault="009D46A0" w:rsidP="000F3F1A">
      <w:pPr>
        <w:spacing w:line="276" w:lineRule="auto"/>
        <w:jc w:val="both"/>
      </w:pPr>
    </w:p>
    <w:p w14:paraId="1A0E9C88" w14:textId="2E80BEA6" w:rsidR="00430D11" w:rsidRDefault="00FC20DF" w:rsidP="000F3F1A">
      <w:pPr>
        <w:spacing w:line="276" w:lineRule="auto"/>
        <w:jc w:val="both"/>
      </w:pPr>
      <w:r>
        <w:lastRenderedPageBreak/>
        <w:t>M</w:t>
      </w:r>
      <w:r w:rsidR="00430D11" w:rsidRPr="006A7D05">
        <w:t>ulti-mandate bodies could usefully consider:</w:t>
      </w:r>
    </w:p>
    <w:p w14:paraId="489DC0BC" w14:textId="77777777" w:rsidR="009D46A0" w:rsidRDefault="009D46A0" w:rsidP="000F3F1A">
      <w:pPr>
        <w:spacing w:line="276" w:lineRule="auto"/>
        <w:jc w:val="both"/>
      </w:pPr>
    </w:p>
    <w:p w14:paraId="3D97CDFF" w14:textId="77777777" w:rsidR="00430D11" w:rsidRPr="006A7D05" w:rsidRDefault="00430D11" w:rsidP="00AB4B42">
      <w:pPr>
        <w:pStyle w:val="ListParagraph"/>
        <w:numPr>
          <w:ilvl w:val="0"/>
          <w:numId w:val="5"/>
        </w:numPr>
        <w:spacing w:line="276" w:lineRule="auto"/>
        <w:jc w:val="both"/>
      </w:pPr>
      <w:r w:rsidRPr="006A7D05">
        <w:t>Building a dialogue about the social change that they seek to progress and the potential in their multiple mandates to achieve such change.</w:t>
      </w:r>
    </w:p>
    <w:p w14:paraId="6C45637F" w14:textId="2576ADA2" w:rsidR="00430D11" w:rsidRPr="006A7D05" w:rsidRDefault="00430D11" w:rsidP="00AB4B42">
      <w:pPr>
        <w:pStyle w:val="ListParagraph"/>
        <w:numPr>
          <w:ilvl w:val="0"/>
          <w:numId w:val="5"/>
        </w:numPr>
        <w:spacing w:line="276" w:lineRule="auto"/>
        <w:jc w:val="both"/>
      </w:pPr>
      <w:r w:rsidRPr="006A7D05">
        <w:t>Initiating</w:t>
      </w:r>
      <w:r w:rsidR="006225B8" w:rsidRPr="006A7D05">
        <w:t xml:space="preserve"> peer support, through Equinet, about enabling</w:t>
      </w:r>
      <w:r w:rsidRPr="006A7D05">
        <w:t xml:space="preserve"> learning within the multi-mandate body between the two mandates hel</w:t>
      </w:r>
      <w:r w:rsidR="006225B8" w:rsidRPr="006A7D05">
        <w:t>d and about b</w:t>
      </w:r>
      <w:r w:rsidRPr="006A7D05">
        <w:t>roaden</w:t>
      </w:r>
      <w:r w:rsidR="006225B8" w:rsidRPr="006A7D05">
        <w:t>ing</w:t>
      </w:r>
      <w:r w:rsidRPr="006A7D05">
        <w:t xml:space="preserve"> an integrated approach to the two mandates beyond the adjudicatory competence</w:t>
      </w:r>
      <w:r w:rsidR="006F2635">
        <w:t xml:space="preserve"> to evolve their support to complainants and to take action to support good practice in the private and public sectors</w:t>
      </w:r>
      <w:r w:rsidRPr="006A7D05">
        <w:t>.</w:t>
      </w:r>
    </w:p>
    <w:p w14:paraId="194D5933" w14:textId="77777777" w:rsidR="00430D11" w:rsidRPr="006A7D05" w:rsidRDefault="00430D11" w:rsidP="00FA0829">
      <w:pPr>
        <w:rPr>
          <w:sz w:val="28"/>
          <w:szCs w:val="28"/>
        </w:rPr>
      </w:pPr>
    </w:p>
    <w:p w14:paraId="6D170F64" w14:textId="77777777" w:rsidR="00354709" w:rsidRPr="006A7D05" w:rsidRDefault="00354709" w:rsidP="00FA0829">
      <w:pPr>
        <w:rPr>
          <w:sz w:val="28"/>
          <w:szCs w:val="28"/>
        </w:rPr>
      </w:pPr>
    </w:p>
    <w:p w14:paraId="23FEB4C1" w14:textId="77777777" w:rsidR="000F3F1A" w:rsidRDefault="000F3F1A">
      <w:pPr>
        <w:rPr>
          <w:sz w:val="28"/>
          <w:szCs w:val="28"/>
        </w:rPr>
      </w:pPr>
      <w:r>
        <w:rPr>
          <w:sz w:val="28"/>
          <w:szCs w:val="28"/>
        </w:rPr>
        <w:br w:type="page"/>
      </w:r>
    </w:p>
    <w:p w14:paraId="2AD317A4" w14:textId="5A69B2D6" w:rsidR="00B4468F" w:rsidRPr="007166DD" w:rsidRDefault="00B4468F" w:rsidP="007166DD">
      <w:pPr>
        <w:spacing w:line="276" w:lineRule="auto"/>
        <w:rPr>
          <w:rFonts w:ascii="Arial Rounded MT Bold" w:hAnsi="Arial Rounded MT Bold"/>
          <w:color w:val="808080" w:themeColor="background1" w:themeShade="80"/>
          <w:sz w:val="56"/>
          <w:szCs w:val="56"/>
        </w:rPr>
      </w:pPr>
      <w:r w:rsidRPr="007166DD">
        <w:rPr>
          <w:rFonts w:ascii="Arial Rounded MT Bold" w:hAnsi="Arial Rounded MT Bold"/>
          <w:color w:val="808080" w:themeColor="background1" w:themeShade="80"/>
          <w:sz w:val="56"/>
          <w:szCs w:val="56"/>
        </w:rPr>
        <w:lastRenderedPageBreak/>
        <w:t>1.</w:t>
      </w:r>
      <w:r w:rsidRPr="007166DD">
        <w:rPr>
          <w:rFonts w:ascii="Arial Rounded MT Bold" w:hAnsi="Arial Rounded MT Bold"/>
          <w:color w:val="808080" w:themeColor="background1" w:themeShade="80"/>
          <w:sz w:val="56"/>
          <w:szCs w:val="56"/>
        </w:rPr>
        <w:tab/>
        <w:t>Introduction</w:t>
      </w:r>
    </w:p>
    <w:p w14:paraId="7EA4AE26" w14:textId="77777777" w:rsidR="007166DD" w:rsidRPr="007166DD" w:rsidRDefault="007166DD" w:rsidP="007166DD">
      <w:pPr>
        <w:spacing w:line="276" w:lineRule="auto"/>
        <w:rPr>
          <w:rFonts w:ascii="Arial Rounded MT Bold" w:hAnsi="Arial Rounded MT Bold"/>
          <w:sz w:val="56"/>
          <w:szCs w:val="56"/>
        </w:rPr>
      </w:pPr>
    </w:p>
    <w:p w14:paraId="21CD39E6" w14:textId="0BB44929" w:rsidR="00B4468F" w:rsidRPr="007166DD" w:rsidRDefault="007166DD" w:rsidP="007166DD">
      <w:pPr>
        <w:spacing w:line="276" w:lineRule="auto"/>
        <w:rPr>
          <w:b/>
        </w:rPr>
      </w:pPr>
      <w:r w:rsidRPr="007166DD">
        <w:rPr>
          <w:b/>
        </w:rPr>
        <w:t xml:space="preserve">1.1 </w:t>
      </w:r>
      <w:r w:rsidR="00B4468F" w:rsidRPr="007166DD">
        <w:rPr>
          <w:b/>
        </w:rPr>
        <w:t>This Perspective</w:t>
      </w:r>
    </w:p>
    <w:p w14:paraId="7CF4F90E" w14:textId="77777777" w:rsidR="007166DD" w:rsidRPr="006A7D05" w:rsidRDefault="007166DD" w:rsidP="007166DD"/>
    <w:p w14:paraId="6082F096" w14:textId="4EC8C44F" w:rsidR="006225B8" w:rsidRDefault="008824BE" w:rsidP="007166DD">
      <w:pPr>
        <w:spacing w:line="276" w:lineRule="auto"/>
        <w:jc w:val="both"/>
      </w:pPr>
      <w:r w:rsidRPr="006A7D05">
        <w:t xml:space="preserve">This </w:t>
      </w:r>
      <w:r w:rsidR="00D037D0" w:rsidRPr="006A7D05">
        <w:t xml:space="preserve">Equinet </w:t>
      </w:r>
      <w:r w:rsidRPr="006A7D05">
        <w:t xml:space="preserve">perspective has been prepared to explore the links between </w:t>
      </w:r>
      <w:r w:rsidR="00D037D0" w:rsidRPr="006A7D05">
        <w:t xml:space="preserve">equality bodies and ombudsperson offices. </w:t>
      </w:r>
      <w:r w:rsidRPr="006A7D05">
        <w:t>These l</w:t>
      </w:r>
      <w:r w:rsidR="00F051B3" w:rsidRPr="006A7D05">
        <w:t>inks</w:t>
      </w:r>
      <w:r w:rsidRPr="006A7D05">
        <w:t xml:space="preserve"> encompass</w:t>
      </w:r>
      <w:r w:rsidR="006225B8" w:rsidRPr="006A7D05">
        <w:t>:</w:t>
      </w:r>
    </w:p>
    <w:p w14:paraId="7EE5F223" w14:textId="77777777" w:rsidR="007166DD" w:rsidRPr="006A7D05" w:rsidRDefault="007166DD" w:rsidP="007166DD">
      <w:pPr>
        <w:spacing w:line="276" w:lineRule="auto"/>
        <w:jc w:val="both"/>
      </w:pPr>
    </w:p>
    <w:p w14:paraId="2BA4B60E" w14:textId="77777777" w:rsidR="007166DD" w:rsidRDefault="006225B8" w:rsidP="00AB4B42">
      <w:pPr>
        <w:pStyle w:val="ListParagraph"/>
        <w:numPr>
          <w:ilvl w:val="0"/>
          <w:numId w:val="6"/>
        </w:numPr>
        <w:spacing w:line="276" w:lineRule="auto"/>
        <w:jc w:val="both"/>
      </w:pPr>
      <w:r w:rsidRPr="006A7D05">
        <w:t>W</w:t>
      </w:r>
      <w:r w:rsidR="008824BE" w:rsidRPr="006A7D05">
        <w:t xml:space="preserve">orking relationships </w:t>
      </w:r>
      <w:r w:rsidR="00F051B3" w:rsidRPr="006A7D05">
        <w:t>b</w:t>
      </w:r>
      <w:r w:rsidRPr="006A7D05">
        <w:t>etween two separate bodies; and</w:t>
      </w:r>
    </w:p>
    <w:p w14:paraId="68AC7BA3" w14:textId="68E911AC" w:rsidR="008824BE" w:rsidRDefault="006225B8" w:rsidP="00AB4B42">
      <w:pPr>
        <w:pStyle w:val="ListParagraph"/>
        <w:numPr>
          <w:ilvl w:val="0"/>
          <w:numId w:val="6"/>
        </w:numPr>
        <w:spacing w:line="276" w:lineRule="auto"/>
        <w:jc w:val="both"/>
      </w:pPr>
      <w:r w:rsidRPr="006A7D05">
        <w:t>M</w:t>
      </w:r>
      <w:r w:rsidR="008824BE" w:rsidRPr="006A7D05">
        <w:t>ulti-mandate bodies that</w:t>
      </w:r>
      <w:r w:rsidRPr="006A7D05">
        <w:t xml:space="preserve"> have been accorded mandates</w:t>
      </w:r>
      <w:r w:rsidR="00A5200D" w:rsidRPr="006A7D05">
        <w:t xml:space="preserve"> </w:t>
      </w:r>
      <w:r w:rsidR="008824BE" w:rsidRPr="006A7D05">
        <w:t>as equality bodies and as ombudspersons offices.</w:t>
      </w:r>
    </w:p>
    <w:p w14:paraId="5057E47A" w14:textId="77777777" w:rsidR="007166DD" w:rsidRPr="006A7D05" w:rsidRDefault="007166DD" w:rsidP="007166DD">
      <w:pPr>
        <w:pStyle w:val="ListParagraph"/>
        <w:spacing w:line="276" w:lineRule="auto"/>
        <w:jc w:val="both"/>
      </w:pPr>
    </w:p>
    <w:p w14:paraId="63C4847D" w14:textId="123AD5B7" w:rsidR="002C7E4F" w:rsidRDefault="002C7E4F" w:rsidP="007166DD">
      <w:pPr>
        <w:spacing w:line="276" w:lineRule="auto"/>
        <w:jc w:val="both"/>
      </w:pPr>
      <w:r w:rsidRPr="006A7D05">
        <w:t xml:space="preserve">Links </w:t>
      </w:r>
      <w:r w:rsidR="006225B8" w:rsidRPr="006A7D05">
        <w:t xml:space="preserve">between separate bodies can </w:t>
      </w:r>
      <w:r w:rsidRPr="006A7D05">
        <w:t>be both formal and informal</w:t>
      </w:r>
      <w:r w:rsidR="006225B8" w:rsidRPr="006A7D05">
        <w:t xml:space="preserve"> and range in ambition</w:t>
      </w:r>
      <w:r w:rsidRPr="006A7D05">
        <w:t xml:space="preserve">. </w:t>
      </w:r>
      <w:r w:rsidR="00DC2E9F" w:rsidRPr="006A7D05">
        <w:t>Ten</w:t>
      </w:r>
      <w:r w:rsidR="006225B8" w:rsidRPr="006A7D05">
        <w:t xml:space="preserve"> </w:t>
      </w:r>
      <w:r w:rsidR="003478D2" w:rsidRPr="006A7D05">
        <w:t xml:space="preserve">of </w:t>
      </w:r>
      <w:proofErr w:type="spellStart"/>
      <w:r w:rsidR="003478D2" w:rsidRPr="006A7D05">
        <w:t>Equinet</w:t>
      </w:r>
      <w:r w:rsidR="006225B8" w:rsidRPr="006A7D05">
        <w:t>’s</w:t>
      </w:r>
      <w:proofErr w:type="spellEnd"/>
      <w:r w:rsidR="006225B8" w:rsidRPr="006A7D05">
        <w:t xml:space="preserve"> forty six members are</w:t>
      </w:r>
      <w:r w:rsidR="00B25370" w:rsidRPr="006A7D05">
        <w:t xml:space="preserve"> </w:t>
      </w:r>
      <w:r w:rsidRPr="006A7D05">
        <w:t xml:space="preserve">multi-mandate bodies, </w:t>
      </w:r>
      <w:r w:rsidR="00506EB8">
        <w:t xml:space="preserve">in </w:t>
      </w:r>
      <w:r w:rsidRPr="006A7D05">
        <w:t>c</w:t>
      </w:r>
      <w:r w:rsidR="00A5200D" w:rsidRPr="006A7D05">
        <w:t>ombin</w:t>
      </w:r>
      <w:r w:rsidR="00506EB8">
        <w:t>ing</w:t>
      </w:r>
      <w:r w:rsidR="00A5200D" w:rsidRPr="006A7D05">
        <w:t xml:space="preserve"> </w:t>
      </w:r>
      <w:r w:rsidR="006225B8" w:rsidRPr="006A7D05">
        <w:t xml:space="preserve">an equality mandate and an ombudsperson </w:t>
      </w:r>
      <w:r w:rsidRPr="006A7D05">
        <w:t>mandate</w:t>
      </w:r>
      <w:r w:rsidR="001D51C7">
        <w:t xml:space="preserve"> as multi-mandate bodies</w:t>
      </w:r>
      <w:r w:rsidRPr="006A7D05">
        <w:rPr>
          <w:vertAlign w:val="superscript"/>
        </w:rPr>
        <w:footnoteReference w:id="1"/>
      </w:r>
      <w:r w:rsidRPr="006A7D05">
        <w:t>.</w:t>
      </w:r>
      <w:r w:rsidR="00FC20DF">
        <w:t xml:space="preserve"> It is noteworthy</w:t>
      </w:r>
      <w:r w:rsidR="00FC20DF" w:rsidRPr="00FC20DF">
        <w:t xml:space="preserve"> that</w:t>
      </w:r>
      <w:r w:rsidR="00FC20DF">
        <w:t>, with the</w:t>
      </w:r>
      <w:r w:rsidR="00FC20DF" w:rsidRPr="00FC20DF">
        <w:t xml:space="preserve"> exception of </w:t>
      </w:r>
      <w:r w:rsidR="00FC20DF">
        <w:t xml:space="preserve">the body in </w:t>
      </w:r>
      <w:r w:rsidR="00FC20DF" w:rsidRPr="00FC20DF">
        <w:t>France, all the</w:t>
      </w:r>
      <w:r w:rsidR="00506EB8">
        <w:t>se</w:t>
      </w:r>
      <w:r w:rsidR="00FC20DF" w:rsidRPr="00FC20DF">
        <w:t xml:space="preserve"> multi-mandate bodies are in Souther</w:t>
      </w:r>
      <w:r w:rsidR="00FC20DF">
        <w:t>n or Eastern European countries,</w:t>
      </w:r>
      <w:r w:rsidR="00FC20DF" w:rsidRPr="00FC20DF">
        <w:t xml:space="preserve"> countries </w:t>
      </w:r>
      <w:r w:rsidR="001D51C7">
        <w:t xml:space="preserve">where the </w:t>
      </w:r>
      <w:r w:rsidR="00FC20DF">
        <w:t>o</w:t>
      </w:r>
      <w:r w:rsidR="00FC20DF" w:rsidRPr="00FC20DF">
        <w:t>mbud</w:t>
      </w:r>
      <w:r w:rsidR="00FC20DF">
        <w:t>sperson office</w:t>
      </w:r>
      <w:r w:rsidR="001D51C7">
        <w:t xml:space="preserve"> has traditionally served as the foundation in building rights-based protections</w:t>
      </w:r>
      <w:r w:rsidR="00FC20DF" w:rsidRPr="00FC20DF">
        <w:t>.</w:t>
      </w:r>
    </w:p>
    <w:p w14:paraId="56E4F2DD" w14:textId="77777777" w:rsidR="007166DD" w:rsidRPr="006A7D05" w:rsidRDefault="007166DD" w:rsidP="007166DD">
      <w:pPr>
        <w:spacing w:line="276" w:lineRule="auto"/>
        <w:jc w:val="both"/>
      </w:pPr>
    </w:p>
    <w:p w14:paraId="1102A346" w14:textId="270053CA" w:rsidR="009B55D4" w:rsidRDefault="00933567" w:rsidP="007166DD">
      <w:pPr>
        <w:spacing w:line="276" w:lineRule="auto"/>
        <w:jc w:val="both"/>
      </w:pPr>
      <w:r w:rsidRPr="007166DD">
        <w:rPr>
          <w:b/>
        </w:rPr>
        <w:t>E</w:t>
      </w:r>
      <w:r w:rsidR="009B55D4" w:rsidRPr="007166DD">
        <w:rPr>
          <w:b/>
        </w:rPr>
        <w:t>quality bodies</w:t>
      </w:r>
      <w:r w:rsidR="009B55D4" w:rsidRPr="006A7D05">
        <w:t xml:space="preserve"> are statutory bodies established to promote equality and c</w:t>
      </w:r>
      <w:r w:rsidRPr="006A7D05">
        <w:t xml:space="preserve">ombat discrimination. </w:t>
      </w:r>
      <w:r w:rsidR="00FC20DF">
        <w:t xml:space="preserve"> In many instances</w:t>
      </w:r>
      <w:r w:rsidR="000C6AD8">
        <w:t>,</w:t>
      </w:r>
      <w:r w:rsidR="00FC20DF">
        <w:t xml:space="preserve"> they have been established on foot of the EU equal treatment Directives. </w:t>
      </w:r>
      <w:r w:rsidRPr="006A7D05">
        <w:t>They</w:t>
      </w:r>
      <w:r w:rsidR="009B55D4" w:rsidRPr="006A7D05">
        <w:t xml:space="preserve"> are diverse in their scale, length of history, legal basis, structure, mandate and function. This diver</w:t>
      </w:r>
      <w:r w:rsidR="006225B8" w:rsidRPr="006A7D05">
        <w:t>sity influences</w:t>
      </w:r>
      <w:r w:rsidR="009B55D4" w:rsidRPr="006A7D05">
        <w:t xml:space="preserve"> the level and nature of links they might make with ombudsperson offices. The diversity of function is </w:t>
      </w:r>
      <w:r w:rsidRPr="006A7D05">
        <w:t>of particular relevance when it comes to</w:t>
      </w:r>
      <w:r w:rsidR="009B55D4" w:rsidRPr="006A7D05">
        <w:t xml:space="preserve"> the combination of competences accorded to equality bodies across</w:t>
      </w:r>
      <w:r w:rsidR="00B25370" w:rsidRPr="006A7D05">
        <w:t>: adjudicatory competences;</w:t>
      </w:r>
      <w:r w:rsidR="009B55D4" w:rsidRPr="006A7D05">
        <w:t xml:space="preserve"> competences to litigate and to support people experiencing disc</w:t>
      </w:r>
      <w:r w:rsidR="00B25370" w:rsidRPr="006A7D05">
        <w:t>rimination;</w:t>
      </w:r>
      <w:r w:rsidR="009B55D4" w:rsidRPr="006A7D05">
        <w:t xml:space="preserve"> and competences to promote equality and combat discrimination. </w:t>
      </w:r>
    </w:p>
    <w:p w14:paraId="2845DA42" w14:textId="77777777" w:rsidR="007166DD" w:rsidRPr="006A7D05" w:rsidRDefault="007166DD" w:rsidP="007166DD">
      <w:pPr>
        <w:spacing w:line="276" w:lineRule="auto"/>
        <w:jc w:val="both"/>
      </w:pPr>
    </w:p>
    <w:p w14:paraId="315B31B8" w14:textId="1C1EAE3D" w:rsidR="002C7E4F" w:rsidRDefault="008116BC" w:rsidP="007166DD">
      <w:pPr>
        <w:spacing w:line="276" w:lineRule="auto"/>
        <w:jc w:val="both"/>
      </w:pPr>
      <w:r w:rsidRPr="006A7D05">
        <w:lastRenderedPageBreak/>
        <w:t xml:space="preserve">The term </w:t>
      </w:r>
      <w:r w:rsidR="000C6AD8">
        <w:rPr>
          <w:b/>
        </w:rPr>
        <w:t>o</w:t>
      </w:r>
      <w:r w:rsidRPr="007166DD">
        <w:rPr>
          <w:b/>
        </w:rPr>
        <w:t>mbudsperson</w:t>
      </w:r>
      <w:r w:rsidRPr="006A7D05">
        <w:t xml:space="preserve"> is used in different ways. It does not always describe a traditional </w:t>
      </w:r>
      <w:r w:rsidR="00B25370" w:rsidRPr="006A7D05">
        <w:t>ombudsperson o</w:t>
      </w:r>
      <w:r w:rsidR="00933567" w:rsidRPr="006A7D05">
        <w:t xml:space="preserve">ffice and there </w:t>
      </w:r>
      <w:r w:rsidRPr="006A7D05">
        <w:t>can be</w:t>
      </w:r>
      <w:r w:rsidR="00B25370" w:rsidRPr="006A7D05">
        <w:t xml:space="preserve"> different types of ombudsperson o</w:t>
      </w:r>
      <w:r w:rsidRPr="006A7D05">
        <w:t xml:space="preserve">ffices. These can address a particular issue, a particular group of people, or a particular sector of the administration. The traditional </w:t>
      </w:r>
      <w:r w:rsidR="00B25370" w:rsidRPr="006A7D05">
        <w:t>ombudsperson o</w:t>
      </w:r>
      <w:r w:rsidRPr="006A7D05">
        <w:t>ffice</w:t>
      </w:r>
      <w:r w:rsidR="009B55D4" w:rsidRPr="006A7D05">
        <w:t xml:space="preserve"> tends to b</w:t>
      </w:r>
      <w:r w:rsidRPr="006A7D05">
        <w:t>e established through the Constitutio</w:t>
      </w:r>
      <w:r w:rsidR="00B25370" w:rsidRPr="006A7D05">
        <w:t>n, or</w:t>
      </w:r>
      <w:r w:rsidR="00933567" w:rsidRPr="006A7D05">
        <w:t xml:space="preserve"> if not</w:t>
      </w:r>
      <w:r w:rsidR="009B55D4" w:rsidRPr="006A7D05">
        <w:t xml:space="preserve"> through</w:t>
      </w:r>
      <w:r w:rsidR="000C6AD8">
        <w:t xml:space="preserve"> then through</w:t>
      </w:r>
      <w:r w:rsidR="009B55D4" w:rsidRPr="006A7D05">
        <w:t xml:space="preserve"> legislation</w:t>
      </w:r>
      <w:r w:rsidR="00B25370" w:rsidRPr="006A7D05">
        <w:t>,</w:t>
      </w:r>
      <w:r w:rsidR="009B55D4" w:rsidRPr="006A7D05">
        <w:t xml:space="preserve"> and to a</w:t>
      </w:r>
      <w:r w:rsidRPr="006A7D05">
        <w:t>ddress issues of mal-administration by public s</w:t>
      </w:r>
      <w:r w:rsidR="00B25370" w:rsidRPr="006A7D05">
        <w:t>ector bodies with</w:t>
      </w:r>
      <w:r w:rsidRPr="006A7D05">
        <w:t xml:space="preserve"> reference </w:t>
      </w:r>
      <w:r w:rsidR="00B25370" w:rsidRPr="006A7D05">
        <w:t xml:space="preserve">to </w:t>
      </w:r>
      <w:r w:rsidRPr="006A7D05">
        <w:t xml:space="preserve">a minimum standard that relates to </w:t>
      </w:r>
      <w:r w:rsidR="00B25370" w:rsidRPr="006A7D05">
        <w:t xml:space="preserve">ensuring </w:t>
      </w:r>
      <w:r w:rsidRPr="006A7D05">
        <w:t xml:space="preserve">no </w:t>
      </w:r>
      <w:r w:rsidR="00B25370" w:rsidRPr="006A7D05">
        <w:t xml:space="preserve">abuse of power and </w:t>
      </w:r>
      <w:r w:rsidRPr="006A7D05">
        <w:t>being just, accessible and effective.</w:t>
      </w:r>
      <w:r w:rsidR="000C6AD8">
        <w:t xml:space="preserve"> This is the understanding that is applied through this perspective.</w:t>
      </w:r>
    </w:p>
    <w:p w14:paraId="3B647514" w14:textId="77777777" w:rsidR="007166DD" w:rsidRPr="006A7D05" w:rsidRDefault="007166DD" w:rsidP="007166DD">
      <w:pPr>
        <w:spacing w:line="276" w:lineRule="auto"/>
        <w:jc w:val="both"/>
      </w:pPr>
    </w:p>
    <w:p w14:paraId="79F48ED8" w14:textId="53B4FEB7" w:rsidR="00B25370" w:rsidRDefault="00933567" w:rsidP="007166DD">
      <w:pPr>
        <w:spacing w:line="276" w:lineRule="auto"/>
        <w:jc w:val="both"/>
      </w:pPr>
      <w:r w:rsidRPr="006A7D05">
        <w:t>L</w:t>
      </w:r>
      <w:r w:rsidR="00B25370" w:rsidRPr="006A7D05">
        <w:t xml:space="preserve">inks </w:t>
      </w:r>
      <w:r w:rsidRPr="006A7D05">
        <w:t xml:space="preserve">between equality bodies and ombudsperson offices have a potential </w:t>
      </w:r>
      <w:r w:rsidR="00B25370" w:rsidRPr="006A7D05">
        <w:t>to contribute t</w:t>
      </w:r>
      <w:r w:rsidRPr="006A7D05">
        <w:t>o the effectiveness of each. M</w:t>
      </w:r>
      <w:r w:rsidR="00B25370" w:rsidRPr="006A7D05">
        <w:t>ulti-mandate bodies</w:t>
      </w:r>
      <w:r w:rsidRPr="006A7D05">
        <w:t xml:space="preserve"> hold their own particular potential. It is useful to</w:t>
      </w:r>
      <w:r w:rsidR="00B25370" w:rsidRPr="006A7D05">
        <w:t xml:space="preserve"> analyse the experience of equality bodies in making these links and within multi-mandate settings to b</w:t>
      </w:r>
      <w:r w:rsidR="00971EDD">
        <w:t>etter understand how</w:t>
      </w:r>
      <w:r w:rsidR="00B25370" w:rsidRPr="006A7D05">
        <w:t xml:space="preserve"> this contribution to effectiveness</w:t>
      </w:r>
      <w:r w:rsidRPr="006A7D05">
        <w:t xml:space="preserve"> </w:t>
      </w:r>
      <w:r w:rsidR="00971EDD">
        <w:t>can</w:t>
      </w:r>
      <w:r w:rsidRPr="006A7D05">
        <w:t xml:space="preserve"> be achieved and </w:t>
      </w:r>
      <w:r w:rsidR="00971EDD">
        <w:t xml:space="preserve">how </w:t>
      </w:r>
      <w:r w:rsidRPr="006A7D05">
        <w:t xml:space="preserve">this </w:t>
      </w:r>
      <w:r w:rsidR="00B25370" w:rsidRPr="006A7D05">
        <w:t xml:space="preserve">potential </w:t>
      </w:r>
      <w:r w:rsidR="00971EDD">
        <w:t>can</w:t>
      </w:r>
      <w:r w:rsidR="00B25370" w:rsidRPr="006A7D05">
        <w:t xml:space="preserve"> be realised.</w:t>
      </w:r>
    </w:p>
    <w:p w14:paraId="67BC0F3C" w14:textId="77777777" w:rsidR="007166DD" w:rsidRPr="006A7D05" w:rsidRDefault="007166DD" w:rsidP="007166DD">
      <w:pPr>
        <w:spacing w:line="276" w:lineRule="auto"/>
        <w:jc w:val="both"/>
      </w:pPr>
    </w:p>
    <w:p w14:paraId="56A53A0C" w14:textId="119EEAD3" w:rsidR="008824BE" w:rsidRDefault="002C7E4F" w:rsidP="007166DD">
      <w:pPr>
        <w:spacing w:line="276" w:lineRule="auto"/>
        <w:jc w:val="both"/>
      </w:pPr>
      <w:r w:rsidRPr="006A7D05">
        <w:t>The purpose of this perspective is to</w:t>
      </w:r>
      <w:r w:rsidR="00933567" w:rsidRPr="006A7D05">
        <w:t xml:space="preserve"> </w:t>
      </w:r>
      <w:r w:rsidR="00971EDD">
        <w:t>establish</w:t>
      </w:r>
      <w:r w:rsidR="00933567" w:rsidRPr="006A7D05">
        <w:t xml:space="preserve"> and explore this body of experience</w:t>
      </w:r>
      <w:r w:rsidR="00971EDD">
        <w:t>,</w:t>
      </w:r>
      <w:r w:rsidR="00933567" w:rsidRPr="006A7D05">
        <w:t xml:space="preserve"> build a</w:t>
      </w:r>
      <w:r w:rsidR="00A5200D" w:rsidRPr="006A7D05">
        <w:t xml:space="preserve"> </w:t>
      </w:r>
      <w:r w:rsidR="00933567" w:rsidRPr="006A7D05">
        <w:t>knowledge base about making these links,</w:t>
      </w:r>
      <w:r w:rsidR="00A5200D" w:rsidRPr="006A7D05">
        <w:t xml:space="preserve"> enable a better understanding of the challen</w:t>
      </w:r>
      <w:r w:rsidR="00933567" w:rsidRPr="006A7D05">
        <w:t xml:space="preserve">ges in making such links, and identify </w:t>
      </w:r>
      <w:r w:rsidR="00A5200D" w:rsidRPr="006A7D05">
        <w:t xml:space="preserve">the </w:t>
      </w:r>
      <w:r w:rsidR="006D0D53" w:rsidRPr="006A7D05">
        <w:t xml:space="preserve">good </w:t>
      </w:r>
      <w:r w:rsidR="00A5200D" w:rsidRPr="006A7D05">
        <w:t>practices that underpin the most fruitful linkages.</w:t>
      </w:r>
      <w:r w:rsidRPr="006A7D05">
        <w:t xml:space="preserve"> </w:t>
      </w:r>
      <w:r w:rsidR="00933567" w:rsidRPr="006A7D05">
        <w:t>Making such links</w:t>
      </w:r>
      <w:r w:rsidR="00B25370" w:rsidRPr="006A7D05">
        <w:t xml:space="preserve"> is not a matter of a hierarchy of </w:t>
      </w:r>
      <w:r w:rsidR="00933567" w:rsidRPr="006A7D05">
        <w:t xml:space="preserve">bodies or </w:t>
      </w:r>
      <w:r w:rsidR="00B25370" w:rsidRPr="006A7D05">
        <w:t>powers or bodies</w:t>
      </w:r>
      <w:r w:rsidR="00971EDD">
        <w:t>,</w:t>
      </w:r>
      <w:r w:rsidR="00B25370" w:rsidRPr="006A7D05">
        <w:t xml:space="preserve"> but of getting the best out of the powers each body has.</w:t>
      </w:r>
    </w:p>
    <w:p w14:paraId="34A15FC4" w14:textId="77777777" w:rsidR="007166DD" w:rsidRPr="006A7D05" w:rsidRDefault="007166DD" w:rsidP="007166DD">
      <w:pPr>
        <w:spacing w:line="276" w:lineRule="auto"/>
        <w:jc w:val="both"/>
      </w:pPr>
    </w:p>
    <w:p w14:paraId="00D63473" w14:textId="57C21FD9" w:rsidR="006D0D53" w:rsidRDefault="00933567" w:rsidP="007166DD">
      <w:pPr>
        <w:spacing w:line="276" w:lineRule="auto"/>
        <w:jc w:val="both"/>
      </w:pPr>
      <w:r w:rsidRPr="006A7D05">
        <w:t>T</w:t>
      </w:r>
      <w:r w:rsidR="006D0D53" w:rsidRPr="006A7D05">
        <w:t xml:space="preserve">his perspective </w:t>
      </w:r>
      <w:r w:rsidR="00A520A8">
        <w:t>was</w:t>
      </w:r>
      <w:r w:rsidR="006D0D53" w:rsidRPr="006A7D05">
        <w:t xml:space="preserve"> prepared</w:t>
      </w:r>
      <w:r w:rsidR="00A5200D" w:rsidRPr="006A7D05">
        <w:t xml:space="preserve"> in a context of significant developments with regard to the emergence of European standards for equality bodies. </w:t>
      </w:r>
      <w:r w:rsidR="00971EDD">
        <w:t xml:space="preserve">This is an area that Equinet has done considerable work on, in particular the publication of </w:t>
      </w:r>
      <w:r w:rsidR="00E42EFE">
        <w:t>a working paper on the standards that might be required to ensure th</w:t>
      </w:r>
      <w:r w:rsidR="00FB54A6">
        <w:t>e</w:t>
      </w:r>
      <w:r w:rsidR="00E42EFE">
        <w:t xml:space="preserve"> necessary conditions </w:t>
      </w:r>
      <w:r w:rsidR="00FB54A6">
        <w:t>needed</w:t>
      </w:r>
      <w:r w:rsidR="00E42EFE">
        <w:t xml:space="preserve"> for equality bodies to realise their potential.</w:t>
      </w:r>
      <w:r w:rsidR="00E42EFE">
        <w:rPr>
          <w:rStyle w:val="FootnoteReference"/>
        </w:rPr>
        <w:footnoteReference w:id="2"/>
      </w:r>
      <w:r w:rsidR="00E42EFE">
        <w:t xml:space="preserve"> </w:t>
      </w:r>
      <w:r w:rsidR="006D0D53" w:rsidRPr="006A7D05">
        <w:t xml:space="preserve">These standards </w:t>
      </w:r>
      <w:r w:rsidR="00E42EFE">
        <w:t xml:space="preserve">will also </w:t>
      </w:r>
      <w:r w:rsidR="00FB54A6">
        <w:t>have</w:t>
      </w:r>
      <w:r w:rsidR="006D0D53" w:rsidRPr="006A7D05">
        <w:t xml:space="preserve"> to address the particular situation, experience and potential of multi-mandate bodies in an appropriate and informed manner. It is hoped that this perspective </w:t>
      </w:r>
      <w:r w:rsidRPr="006A7D05">
        <w:t>will assist in</w:t>
      </w:r>
      <w:r w:rsidR="00B25370" w:rsidRPr="006A7D05">
        <w:t xml:space="preserve"> this</w:t>
      </w:r>
      <w:r w:rsidR="006D0D53" w:rsidRPr="006A7D05">
        <w:t xml:space="preserve">. </w:t>
      </w:r>
    </w:p>
    <w:p w14:paraId="2DE3BC6B" w14:textId="77777777" w:rsidR="007166DD" w:rsidRPr="006A7D05" w:rsidRDefault="007166DD" w:rsidP="007166DD">
      <w:pPr>
        <w:spacing w:line="276" w:lineRule="auto"/>
        <w:jc w:val="both"/>
      </w:pPr>
    </w:p>
    <w:p w14:paraId="6D9EBBC2" w14:textId="28205569" w:rsidR="006D0D53" w:rsidRDefault="006D0D53" w:rsidP="007166DD">
      <w:pPr>
        <w:spacing w:line="276" w:lineRule="auto"/>
        <w:jc w:val="both"/>
      </w:pPr>
      <w:r w:rsidRPr="006A7D05">
        <w:lastRenderedPageBreak/>
        <w:t xml:space="preserve">The policy formation Working Group was mandated by the Board of Equinet to take the lead in </w:t>
      </w:r>
      <w:r w:rsidR="00933567" w:rsidRPr="006A7D05">
        <w:t xml:space="preserve">preparing this perspective. This </w:t>
      </w:r>
      <w:r w:rsidRPr="006A7D05">
        <w:t xml:space="preserve">work started with a </w:t>
      </w:r>
      <w:r w:rsidR="00933567" w:rsidRPr="006A7D05">
        <w:t>workshop on the topic for</w:t>
      </w:r>
      <w:r w:rsidRPr="006A7D05">
        <w:t xml:space="preserve"> Working Group</w:t>
      </w:r>
      <w:r w:rsidR="00933567" w:rsidRPr="006A7D05">
        <w:t xml:space="preserve"> members</w:t>
      </w:r>
      <w:r w:rsidRPr="006A7D05">
        <w:t>. This was hosted in Croatia by one of the Equinet memb</w:t>
      </w:r>
      <w:r w:rsidR="00B25370" w:rsidRPr="006A7D05">
        <w:t>ers that is a multi-mandate body,</w:t>
      </w:r>
      <w:r w:rsidRPr="006A7D05">
        <w:t xml:space="preserve"> the Office of the Ombudswoman. This enabled a detailed presentation and discussion of this multi-mandate experience alongside an exchange of insights and experiences among members in making links between equality bodies and ombudsperson offices. </w:t>
      </w:r>
    </w:p>
    <w:p w14:paraId="0363AE31" w14:textId="77777777" w:rsidR="00922754" w:rsidRPr="006A7D05" w:rsidRDefault="00922754" w:rsidP="007166DD">
      <w:pPr>
        <w:spacing w:line="276" w:lineRule="auto"/>
        <w:jc w:val="both"/>
      </w:pPr>
    </w:p>
    <w:p w14:paraId="2FC27CF7" w14:textId="374EDDFD" w:rsidR="006D0D53" w:rsidRDefault="00B25370" w:rsidP="007166DD">
      <w:pPr>
        <w:spacing w:line="276" w:lineRule="auto"/>
        <w:jc w:val="both"/>
      </w:pPr>
      <w:r w:rsidRPr="006A7D05">
        <w:t>This workshop led to</w:t>
      </w:r>
      <w:r w:rsidR="006D0D53" w:rsidRPr="006A7D05">
        <w:t xml:space="preserve"> the preparation of a questionnaire which was circulated to all </w:t>
      </w:r>
      <w:r w:rsidRPr="006A7D05">
        <w:t xml:space="preserve">forty six Equinet </w:t>
      </w:r>
      <w:r w:rsidR="006D0D53" w:rsidRPr="006A7D05">
        <w:t>members. A specific questionnaire was developed for multi-mandate bodies to ensure their particular ex</w:t>
      </w:r>
      <w:r w:rsidRPr="006A7D05">
        <w:t>perience and insights from this</w:t>
      </w:r>
      <w:r w:rsidR="00E26A66" w:rsidRPr="006A7D05">
        <w:t xml:space="preserve"> experience were captured. </w:t>
      </w:r>
      <w:r w:rsidR="000D196A">
        <w:t>Twenty</w:t>
      </w:r>
      <w:r w:rsidR="006D0D53" w:rsidRPr="006A7D05">
        <w:t xml:space="preserve"> equality bodies responded to the general survey.</w:t>
      </w:r>
      <w:r w:rsidR="00DC2E9F" w:rsidRPr="006A7D05">
        <w:rPr>
          <w:rStyle w:val="FootnoteReference"/>
        </w:rPr>
        <w:footnoteReference w:id="3"/>
      </w:r>
      <w:r w:rsidR="004E42DC" w:rsidRPr="006A7D05">
        <w:t xml:space="preserve"> </w:t>
      </w:r>
      <w:r w:rsidR="00E42EFE">
        <w:t>Ten</w:t>
      </w:r>
      <w:r w:rsidR="006D0D53" w:rsidRPr="006A7D05">
        <w:t xml:space="preserve"> equality bodies responded to the tailored questionnaire for multi-mandate bodies.</w:t>
      </w:r>
      <w:r w:rsidR="00D1776D" w:rsidRPr="006A7D05">
        <w:rPr>
          <w:rStyle w:val="FootnoteReference"/>
        </w:rPr>
        <w:footnoteReference w:id="4"/>
      </w:r>
    </w:p>
    <w:p w14:paraId="2202F5E5" w14:textId="77777777" w:rsidR="00922754" w:rsidRPr="006A7D05" w:rsidRDefault="00922754" w:rsidP="007166DD">
      <w:pPr>
        <w:spacing w:line="276" w:lineRule="auto"/>
        <w:jc w:val="both"/>
      </w:pPr>
    </w:p>
    <w:p w14:paraId="49EDD94A" w14:textId="263EF548" w:rsidR="006D0D53" w:rsidRDefault="00DC2E9F" w:rsidP="007166DD">
      <w:pPr>
        <w:spacing w:line="276" w:lineRule="auto"/>
        <w:jc w:val="both"/>
      </w:pPr>
      <w:r w:rsidRPr="006A7D05">
        <w:t xml:space="preserve">The </w:t>
      </w:r>
      <w:r w:rsidR="00933567" w:rsidRPr="006A7D05">
        <w:t xml:space="preserve">perspective was </w:t>
      </w:r>
      <w:r w:rsidRPr="006A7D05">
        <w:t>drafted on the basis of these inputs. It was</w:t>
      </w:r>
      <w:r w:rsidR="006D0D53" w:rsidRPr="006A7D05">
        <w:t xml:space="preserve"> reviewed by the m</w:t>
      </w:r>
      <w:r w:rsidR="00933567" w:rsidRPr="006A7D05">
        <w:t>embers of the policy formation Working G</w:t>
      </w:r>
      <w:r w:rsidR="006D0D53" w:rsidRPr="006A7D05">
        <w:t>roup</w:t>
      </w:r>
      <w:r w:rsidRPr="006A7D05">
        <w:t xml:space="preserve"> and the</w:t>
      </w:r>
      <w:r w:rsidR="00B25370" w:rsidRPr="006A7D05">
        <w:t>ir</w:t>
      </w:r>
      <w:r w:rsidRPr="006A7D05">
        <w:t xml:space="preserve"> feedback incorporated</w:t>
      </w:r>
      <w:r w:rsidR="006D0D53" w:rsidRPr="006A7D05">
        <w:t xml:space="preserve">. It was </w:t>
      </w:r>
      <w:r w:rsidR="00B25370" w:rsidRPr="006A7D05">
        <w:t xml:space="preserve">finally </w:t>
      </w:r>
      <w:r w:rsidR="00933567" w:rsidRPr="006A7D05">
        <w:t xml:space="preserve">examined and </w:t>
      </w:r>
      <w:r w:rsidR="006D0D53" w:rsidRPr="006A7D05">
        <w:t xml:space="preserve">approved for publication by the </w:t>
      </w:r>
      <w:r w:rsidR="00FB54A6" w:rsidRPr="006A7D05">
        <w:t>Equinet</w:t>
      </w:r>
      <w:r w:rsidR="00FB54A6">
        <w:t xml:space="preserve"> Executive Board</w:t>
      </w:r>
      <w:r w:rsidR="006D0D53" w:rsidRPr="006A7D05">
        <w:t xml:space="preserve">. </w:t>
      </w:r>
    </w:p>
    <w:p w14:paraId="66A0212A" w14:textId="77777777" w:rsidR="00922754" w:rsidRPr="006A7D05" w:rsidRDefault="00922754" w:rsidP="007166DD">
      <w:pPr>
        <w:spacing w:line="276" w:lineRule="auto"/>
        <w:jc w:val="both"/>
      </w:pPr>
    </w:p>
    <w:p w14:paraId="490A0CB1" w14:textId="59CB77B7" w:rsidR="00B4468F" w:rsidRPr="00922754" w:rsidRDefault="00B4468F" w:rsidP="007166DD">
      <w:pPr>
        <w:spacing w:line="276" w:lineRule="auto"/>
        <w:jc w:val="both"/>
        <w:rPr>
          <w:b/>
        </w:rPr>
      </w:pPr>
      <w:r w:rsidRPr="00922754">
        <w:rPr>
          <w:b/>
        </w:rPr>
        <w:t xml:space="preserve">1.2 </w:t>
      </w:r>
      <w:r w:rsidR="00922754" w:rsidRPr="00922754">
        <w:rPr>
          <w:b/>
        </w:rPr>
        <w:t xml:space="preserve">Equality </w:t>
      </w:r>
      <w:r w:rsidR="00E42EFE">
        <w:rPr>
          <w:b/>
        </w:rPr>
        <w:t>B</w:t>
      </w:r>
      <w:r w:rsidR="00922754" w:rsidRPr="00922754">
        <w:rPr>
          <w:b/>
        </w:rPr>
        <w:t xml:space="preserve">odies and </w:t>
      </w:r>
      <w:r w:rsidR="00E42EFE">
        <w:rPr>
          <w:b/>
        </w:rPr>
        <w:t>N</w:t>
      </w:r>
      <w:r w:rsidR="00922754" w:rsidRPr="00922754">
        <w:rPr>
          <w:b/>
        </w:rPr>
        <w:t xml:space="preserve">ational </w:t>
      </w:r>
      <w:r w:rsidR="00E42EFE">
        <w:rPr>
          <w:b/>
        </w:rPr>
        <w:t>H</w:t>
      </w:r>
      <w:r w:rsidR="00922754" w:rsidRPr="00922754">
        <w:rPr>
          <w:b/>
        </w:rPr>
        <w:t xml:space="preserve">uman </w:t>
      </w:r>
      <w:r w:rsidR="00E42EFE">
        <w:rPr>
          <w:b/>
        </w:rPr>
        <w:t>R</w:t>
      </w:r>
      <w:r w:rsidR="00922754" w:rsidRPr="00922754">
        <w:rPr>
          <w:b/>
        </w:rPr>
        <w:t xml:space="preserve">ights </w:t>
      </w:r>
      <w:r w:rsidR="00E42EFE">
        <w:rPr>
          <w:b/>
        </w:rPr>
        <w:t>I</w:t>
      </w:r>
      <w:r w:rsidR="00922754" w:rsidRPr="00922754">
        <w:rPr>
          <w:b/>
        </w:rPr>
        <w:t xml:space="preserve">nstitutions </w:t>
      </w:r>
      <w:r w:rsidR="00E42EFE">
        <w:rPr>
          <w:b/>
        </w:rPr>
        <w:t>Making Links</w:t>
      </w:r>
    </w:p>
    <w:p w14:paraId="28253355" w14:textId="77777777" w:rsidR="00922754" w:rsidRPr="006A7D05" w:rsidRDefault="00922754" w:rsidP="007166DD">
      <w:pPr>
        <w:spacing w:line="276" w:lineRule="auto"/>
        <w:jc w:val="both"/>
      </w:pPr>
    </w:p>
    <w:p w14:paraId="54B99500" w14:textId="6DBC9579" w:rsidR="00BB6B61" w:rsidRDefault="00933567" w:rsidP="007166DD">
      <w:pPr>
        <w:spacing w:line="276" w:lineRule="auto"/>
        <w:jc w:val="both"/>
      </w:pPr>
      <w:r w:rsidRPr="006A7D05">
        <w:t>M</w:t>
      </w:r>
      <w:r w:rsidR="008116BC" w:rsidRPr="006A7D05">
        <w:t>ulti-mandate bodies usually</w:t>
      </w:r>
      <w:r w:rsidR="002C7E4F" w:rsidRPr="006A7D05">
        <w:t xml:space="preserve"> include the mandate of national human rights institution</w:t>
      </w:r>
      <w:r w:rsidR="004F3455" w:rsidRPr="006A7D05">
        <w:t xml:space="preserve"> alongside that of the equality body </w:t>
      </w:r>
      <w:r w:rsidR="008116BC" w:rsidRPr="006A7D05">
        <w:t>and of the ombudsperson office</w:t>
      </w:r>
      <w:r w:rsidR="002C7E4F" w:rsidRPr="006A7D05">
        <w:t xml:space="preserve">. </w:t>
      </w:r>
      <w:r w:rsidR="00922754">
        <w:t xml:space="preserve">In 2011, </w:t>
      </w:r>
      <w:r w:rsidRPr="006A7D05">
        <w:t>Equinet</w:t>
      </w:r>
      <w:r w:rsidR="008116BC" w:rsidRPr="006A7D05">
        <w:t xml:space="preserve"> published a perspective on equality bodies and national human rights</w:t>
      </w:r>
      <w:r w:rsidR="00EC7403" w:rsidRPr="006A7D05">
        <w:t xml:space="preserve"> institutions making links. The conclusions of this publication</w:t>
      </w:r>
      <w:r w:rsidR="008116BC" w:rsidRPr="006A7D05">
        <w:t xml:space="preserve"> are relevant to this </w:t>
      </w:r>
      <w:r w:rsidRPr="006A7D05">
        <w:t>perspective</w:t>
      </w:r>
      <w:r w:rsidR="008116BC" w:rsidRPr="006A7D05">
        <w:t>.</w:t>
      </w:r>
      <w:r w:rsidR="008116BC" w:rsidRPr="006A7D05">
        <w:rPr>
          <w:rStyle w:val="FootnoteReference"/>
        </w:rPr>
        <w:footnoteReference w:id="5"/>
      </w:r>
    </w:p>
    <w:p w14:paraId="5D4A3B57" w14:textId="77777777" w:rsidR="00922754" w:rsidRPr="006A7D05" w:rsidRDefault="00922754" w:rsidP="007166DD">
      <w:pPr>
        <w:spacing w:line="276" w:lineRule="auto"/>
        <w:jc w:val="both"/>
      </w:pPr>
    </w:p>
    <w:p w14:paraId="48F39E33" w14:textId="2E418F9E" w:rsidR="006D3234" w:rsidRDefault="00933567" w:rsidP="007166DD">
      <w:pPr>
        <w:spacing w:line="276" w:lineRule="auto"/>
        <w:jc w:val="both"/>
      </w:pPr>
      <w:r w:rsidRPr="006A7D05">
        <w:t>A</w:t>
      </w:r>
      <w:r w:rsidR="00EC7403" w:rsidRPr="006A7D05">
        <w:t xml:space="preserve"> typology</w:t>
      </w:r>
      <w:r w:rsidR="009B55D4" w:rsidRPr="006A7D05">
        <w:t xml:space="preserve"> of links between equality bodies and national human rights institutions</w:t>
      </w:r>
      <w:r w:rsidR="00FD3118" w:rsidRPr="006A7D05">
        <w:t xml:space="preserve"> </w:t>
      </w:r>
      <w:r w:rsidRPr="006A7D05">
        <w:t>was identified and</w:t>
      </w:r>
      <w:r w:rsidR="00FD3118" w:rsidRPr="006A7D05">
        <w:t xml:space="preserve"> the potential gains</w:t>
      </w:r>
      <w:r w:rsidRPr="006A7D05">
        <w:t xml:space="preserve"> available through each established. These links</w:t>
      </w:r>
      <w:r w:rsidR="00EC7403" w:rsidRPr="006A7D05">
        <w:t xml:space="preserve"> </w:t>
      </w:r>
      <w:r w:rsidR="00FD3118" w:rsidRPr="006A7D05">
        <w:t>were</w:t>
      </w:r>
      <w:r w:rsidR="009B55D4" w:rsidRPr="006A7D05">
        <w:t>:</w:t>
      </w:r>
    </w:p>
    <w:p w14:paraId="012C8F20" w14:textId="58548ED1" w:rsidR="00922754" w:rsidRPr="00922754" w:rsidRDefault="008116BC" w:rsidP="00AB4B42">
      <w:pPr>
        <w:pStyle w:val="ListParagraph"/>
        <w:numPr>
          <w:ilvl w:val="0"/>
          <w:numId w:val="7"/>
        </w:numPr>
        <w:shd w:val="clear" w:color="auto" w:fill="F2F2F2" w:themeFill="background1" w:themeFillShade="F2"/>
        <w:spacing w:line="276" w:lineRule="auto"/>
        <w:jc w:val="both"/>
      </w:pPr>
      <w:r w:rsidRPr="00922754">
        <w:rPr>
          <w:b/>
        </w:rPr>
        <w:lastRenderedPageBreak/>
        <w:t>‘Mutual exchange’</w:t>
      </w:r>
      <w:r w:rsidRPr="00922754">
        <w:t xml:space="preserve"> where equality bodies and national human rights institutions acquaint themselves with each other</w:t>
      </w:r>
      <w:r w:rsidR="006D3234" w:rsidRPr="00922754">
        <w:t>’s work, approach and analysis.</w:t>
      </w:r>
    </w:p>
    <w:p w14:paraId="45E7231D" w14:textId="77777777" w:rsidR="00922754" w:rsidRPr="00922754" w:rsidRDefault="008116BC" w:rsidP="00AB4B42">
      <w:pPr>
        <w:pStyle w:val="ListParagraph"/>
        <w:numPr>
          <w:ilvl w:val="0"/>
          <w:numId w:val="7"/>
        </w:numPr>
        <w:shd w:val="clear" w:color="auto" w:fill="F2F2F2" w:themeFill="background1" w:themeFillShade="F2"/>
        <w:spacing w:line="276" w:lineRule="auto"/>
        <w:jc w:val="both"/>
      </w:pPr>
      <w:r w:rsidRPr="00922754">
        <w:rPr>
          <w:b/>
        </w:rPr>
        <w:t>‘Joint action’</w:t>
      </w:r>
      <w:r w:rsidRPr="00922754">
        <w:t xml:space="preserve"> where equality bodies and national human rights institutions move beyond the exchange of knowledge and information to develop and implement joint initiatives. </w:t>
      </w:r>
    </w:p>
    <w:p w14:paraId="464AB7B2" w14:textId="77777777" w:rsidR="00922754" w:rsidRPr="00922754" w:rsidRDefault="008116BC" w:rsidP="00AB4B42">
      <w:pPr>
        <w:pStyle w:val="ListParagraph"/>
        <w:numPr>
          <w:ilvl w:val="0"/>
          <w:numId w:val="7"/>
        </w:numPr>
        <w:shd w:val="clear" w:color="auto" w:fill="F2F2F2" w:themeFill="background1" w:themeFillShade="F2"/>
        <w:spacing w:line="276" w:lineRule="auto"/>
        <w:jc w:val="both"/>
      </w:pPr>
      <w:r w:rsidRPr="00922754">
        <w:rPr>
          <w:b/>
        </w:rPr>
        <w:t>‘Joint planning’</w:t>
      </w:r>
      <w:r w:rsidRPr="00922754">
        <w:t xml:space="preserve"> where equality bodies and national human rights institutions develop strategic plans and business plans together in order to avoid duplication, to develop joint work and to achieve a synergy</w:t>
      </w:r>
      <w:r w:rsidR="006D3234" w:rsidRPr="00922754">
        <w:t xml:space="preserve"> between the work of each body.</w:t>
      </w:r>
    </w:p>
    <w:p w14:paraId="56EEAC3B" w14:textId="3EF7C297" w:rsidR="008116BC" w:rsidRPr="00922754" w:rsidRDefault="008116BC" w:rsidP="00AB4B42">
      <w:pPr>
        <w:pStyle w:val="ListParagraph"/>
        <w:numPr>
          <w:ilvl w:val="0"/>
          <w:numId w:val="7"/>
        </w:numPr>
        <w:shd w:val="clear" w:color="auto" w:fill="F2F2F2" w:themeFill="background1" w:themeFillShade="F2"/>
        <w:spacing w:line="276" w:lineRule="auto"/>
        <w:jc w:val="both"/>
      </w:pPr>
      <w:r w:rsidRPr="00922754">
        <w:rPr>
          <w:b/>
        </w:rPr>
        <w:t>‘Merger’</w:t>
      </w:r>
      <w:r w:rsidRPr="00922754">
        <w:t xml:space="preserve"> where a single body has a mandate in relation to both human rights and equality. </w:t>
      </w:r>
    </w:p>
    <w:p w14:paraId="0A7B7AB3" w14:textId="77777777" w:rsidR="00A4501D" w:rsidRDefault="00A4501D" w:rsidP="007166DD">
      <w:pPr>
        <w:spacing w:line="276" w:lineRule="auto"/>
        <w:jc w:val="both"/>
      </w:pPr>
    </w:p>
    <w:p w14:paraId="191985F1" w14:textId="4EB6A6A3" w:rsidR="00FD3118" w:rsidRDefault="00933567" w:rsidP="007166DD">
      <w:pPr>
        <w:spacing w:line="276" w:lineRule="auto"/>
        <w:jc w:val="both"/>
      </w:pPr>
      <w:r w:rsidRPr="006A7D05">
        <w:t>R</w:t>
      </w:r>
      <w:r w:rsidR="00FD3118" w:rsidRPr="006A7D05">
        <w:t>isks</w:t>
      </w:r>
      <w:r w:rsidRPr="006A7D05">
        <w:t xml:space="preserve"> were identified</w:t>
      </w:r>
      <w:r w:rsidR="00FD3118" w:rsidRPr="006A7D05">
        <w:t xml:space="preserve"> in making links between equality bodies and national human rights institutions, particularly in t</w:t>
      </w:r>
      <w:r w:rsidRPr="006A7D05">
        <w:t>he case of ‘mergers’. T</w:t>
      </w:r>
      <w:r w:rsidR="00FD3118" w:rsidRPr="006A7D05">
        <w:t>he</w:t>
      </w:r>
      <w:r w:rsidR="00B213FF">
        <w:t>se included the loss of the</w:t>
      </w:r>
      <w:r w:rsidR="00FD3118" w:rsidRPr="006A7D05">
        <w:t xml:space="preserve"> </w:t>
      </w:r>
      <w:r w:rsidR="00EC7403" w:rsidRPr="006A7D05">
        <w:rPr>
          <w:i/>
        </w:rPr>
        <w:t>“</w:t>
      </w:r>
      <w:r w:rsidR="00FD3118" w:rsidRPr="006A7D05">
        <w:rPr>
          <w:i/>
        </w:rPr>
        <w:t>useful emphasis on the promotion of equality that results from the existence of a separate body for the promotion of equality</w:t>
      </w:r>
      <w:r w:rsidR="00EC7403" w:rsidRPr="006A7D05">
        <w:rPr>
          <w:i/>
        </w:rPr>
        <w:t>”</w:t>
      </w:r>
      <w:r w:rsidR="00FD3118" w:rsidRPr="006A7D05">
        <w:t xml:space="preserve">, the danger that </w:t>
      </w:r>
      <w:r w:rsidR="00EC7403" w:rsidRPr="006A7D05">
        <w:rPr>
          <w:i/>
        </w:rPr>
        <w:t>“</w:t>
      </w:r>
      <w:r w:rsidR="00FD3118" w:rsidRPr="006A7D05">
        <w:rPr>
          <w:i/>
        </w:rPr>
        <w:t>inappropriate linkages between work on equality and on human rights can end up as a contest between these two fields for the resources and attention required by each</w:t>
      </w:r>
      <w:r w:rsidR="00EC7403" w:rsidRPr="006A7D05">
        <w:rPr>
          <w:i/>
        </w:rPr>
        <w:t>”</w:t>
      </w:r>
      <w:r w:rsidR="00FD3118" w:rsidRPr="006A7D05">
        <w:t xml:space="preserve">, and the need to take account of the </w:t>
      </w:r>
      <w:r w:rsidR="00EC7403" w:rsidRPr="006A7D05">
        <w:rPr>
          <w:i/>
        </w:rPr>
        <w:t>“</w:t>
      </w:r>
      <w:r w:rsidR="00FD3118" w:rsidRPr="006A7D05">
        <w:rPr>
          <w:i/>
        </w:rPr>
        <w:t>different traditions, legal underpinnings and approaches in the promotion of human rights and the promotion of equality</w:t>
      </w:r>
      <w:r w:rsidR="00EC7403" w:rsidRPr="006A7D05">
        <w:rPr>
          <w:i/>
        </w:rPr>
        <w:t>”</w:t>
      </w:r>
      <w:r w:rsidR="00CF0F9E" w:rsidRPr="006A7D05">
        <w:t xml:space="preserve"> were noted.</w:t>
      </w:r>
    </w:p>
    <w:p w14:paraId="0A899A9C" w14:textId="77777777" w:rsidR="00922754" w:rsidRPr="006A7D05" w:rsidRDefault="00922754" w:rsidP="007166DD">
      <w:pPr>
        <w:spacing w:line="276" w:lineRule="auto"/>
        <w:jc w:val="both"/>
      </w:pPr>
    </w:p>
    <w:p w14:paraId="52E39C1B" w14:textId="45535296" w:rsidR="006D3234" w:rsidRDefault="00CF0F9E" w:rsidP="00922754">
      <w:pPr>
        <w:shd w:val="clear" w:color="auto" w:fill="FFFFFF" w:themeFill="background1"/>
        <w:spacing w:line="276" w:lineRule="auto"/>
        <w:jc w:val="both"/>
      </w:pPr>
      <w:r w:rsidRPr="006A7D05">
        <w:t>C</w:t>
      </w:r>
      <w:r w:rsidR="009B55D4" w:rsidRPr="006A7D05">
        <w:t xml:space="preserve">ore principles </w:t>
      </w:r>
      <w:r w:rsidRPr="006A7D05">
        <w:t xml:space="preserve">were identified </w:t>
      </w:r>
      <w:r w:rsidR="009B55D4" w:rsidRPr="006A7D05">
        <w:t>to guide these linka</w:t>
      </w:r>
      <w:r w:rsidR="0037310B" w:rsidRPr="006A7D05">
        <w:t>ges, whatever type they might take</w:t>
      </w:r>
      <w:r w:rsidR="006D3234" w:rsidRPr="006A7D05">
        <w:t>:</w:t>
      </w:r>
    </w:p>
    <w:p w14:paraId="5BFD1C53" w14:textId="77777777" w:rsidR="00922754" w:rsidRPr="006A7D05" w:rsidRDefault="00922754" w:rsidP="00922754">
      <w:pPr>
        <w:shd w:val="clear" w:color="auto" w:fill="FFFFFF" w:themeFill="background1"/>
        <w:spacing w:line="276" w:lineRule="auto"/>
        <w:jc w:val="both"/>
      </w:pPr>
    </w:p>
    <w:p w14:paraId="6D2EFD67" w14:textId="604E6AE2" w:rsidR="00922754" w:rsidRDefault="00195240" w:rsidP="00AB4B42">
      <w:pPr>
        <w:pStyle w:val="ListParagraph"/>
        <w:numPr>
          <w:ilvl w:val="0"/>
          <w:numId w:val="8"/>
        </w:numPr>
        <w:shd w:val="clear" w:color="auto" w:fill="F2F2F2" w:themeFill="background1" w:themeFillShade="F2"/>
        <w:spacing w:line="276" w:lineRule="auto"/>
        <w:ind w:firstLine="0"/>
        <w:jc w:val="both"/>
      </w:pPr>
      <w:r w:rsidRPr="00922754">
        <w:rPr>
          <w:b/>
        </w:rPr>
        <w:t>Equality and human rights are intrinsically linked.</w:t>
      </w:r>
      <w:r w:rsidRPr="00922754">
        <w:t xml:space="preserve"> In this context</w:t>
      </w:r>
      <w:r w:rsidR="00761188" w:rsidRPr="00922754">
        <w:t>,</w:t>
      </w:r>
      <w:r w:rsidRPr="00922754">
        <w:t xml:space="preserve"> it is important to develop active links between work on equality matters and work on human rights matters. While these links need to be formal they can and should t</w:t>
      </w:r>
      <w:r w:rsidR="006D3234" w:rsidRPr="00922754">
        <w:t>ake a range of different forms.</w:t>
      </w:r>
    </w:p>
    <w:p w14:paraId="521FD23E" w14:textId="77777777" w:rsidR="00922754" w:rsidRDefault="00195240" w:rsidP="00AB4B42">
      <w:pPr>
        <w:pStyle w:val="ListParagraph"/>
        <w:numPr>
          <w:ilvl w:val="0"/>
          <w:numId w:val="8"/>
        </w:numPr>
        <w:shd w:val="clear" w:color="auto" w:fill="F2F2F2" w:themeFill="background1" w:themeFillShade="F2"/>
        <w:spacing w:line="276" w:lineRule="auto"/>
        <w:ind w:firstLine="0"/>
        <w:jc w:val="both"/>
      </w:pPr>
      <w:r w:rsidRPr="00922754">
        <w:rPr>
          <w:b/>
        </w:rPr>
        <w:t>Equality bodies and national human rights institutions should be full and empowered participants</w:t>
      </w:r>
      <w:r w:rsidRPr="00922754">
        <w:t xml:space="preserve"> in any decision making in relation to the form of linkages between equality bodies and national human rights institutions that is required in any jurisdiction. </w:t>
      </w:r>
    </w:p>
    <w:p w14:paraId="12CC47E2" w14:textId="77777777" w:rsidR="00922754" w:rsidRDefault="00195240" w:rsidP="00AB4B42">
      <w:pPr>
        <w:pStyle w:val="ListParagraph"/>
        <w:numPr>
          <w:ilvl w:val="0"/>
          <w:numId w:val="8"/>
        </w:numPr>
        <w:shd w:val="clear" w:color="auto" w:fill="F2F2F2" w:themeFill="background1" w:themeFillShade="F2"/>
        <w:spacing w:line="276" w:lineRule="auto"/>
        <w:ind w:firstLine="0"/>
        <w:jc w:val="both"/>
      </w:pPr>
      <w:r w:rsidRPr="00922754">
        <w:lastRenderedPageBreak/>
        <w:t xml:space="preserve">Any form of linkage developed between the promotion of equality and the promotion of human rights should </w:t>
      </w:r>
      <w:r w:rsidRPr="00922754">
        <w:rPr>
          <w:b/>
        </w:rPr>
        <w:t>make the work in each field more effective and efficient</w:t>
      </w:r>
      <w:r w:rsidRPr="00922754">
        <w:t>. Cost considerations should not be the sole factor</w:t>
      </w:r>
      <w:r w:rsidR="006D3234" w:rsidRPr="00922754">
        <w:t xml:space="preserve"> in devising any such linkages.</w:t>
      </w:r>
    </w:p>
    <w:p w14:paraId="69E6F3BF" w14:textId="77777777" w:rsidR="00922754" w:rsidRDefault="00195240" w:rsidP="00AB4B42">
      <w:pPr>
        <w:pStyle w:val="ListParagraph"/>
        <w:numPr>
          <w:ilvl w:val="0"/>
          <w:numId w:val="8"/>
        </w:numPr>
        <w:shd w:val="clear" w:color="auto" w:fill="F2F2F2" w:themeFill="background1" w:themeFillShade="F2"/>
        <w:spacing w:line="276" w:lineRule="auto"/>
        <w:ind w:firstLine="0"/>
        <w:jc w:val="both"/>
      </w:pPr>
      <w:r w:rsidRPr="00922754">
        <w:rPr>
          <w:b/>
        </w:rPr>
        <w:t>Parity of esteem between the work of promoting human rights and that of promoting equality</w:t>
      </w:r>
      <w:r w:rsidRPr="00922754">
        <w:t xml:space="preserve"> should be evident in the allocation of resources between and the priority accorded to the work in each area where separate bodies are concerned and, in particular, where a single body is</w:t>
      </w:r>
      <w:r w:rsidR="00922754">
        <w:t xml:space="preserve"> responsible for both mandates.</w:t>
      </w:r>
    </w:p>
    <w:p w14:paraId="6DB6D48B" w14:textId="5C21E89C" w:rsidR="00922754" w:rsidRDefault="00195240" w:rsidP="00AB4B42">
      <w:pPr>
        <w:pStyle w:val="ListParagraph"/>
        <w:numPr>
          <w:ilvl w:val="0"/>
          <w:numId w:val="8"/>
        </w:numPr>
        <w:shd w:val="clear" w:color="auto" w:fill="F2F2F2" w:themeFill="background1" w:themeFillShade="F2"/>
        <w:spacing w:line="276" w:lineRule="auto"/>
        <w:ind w:firstLine="0"/>
        <w:jc w:val="both"/>
      </w:pPr>
      <w:r w:rsidRPr="00922754">
        <w:rPr>
          <w:b/>
        </w:rPr>
        <w:t>Linkages should enable a multi-dimensional approach</w:t>
      </w:r>
      <w:r w:rsidRPr="00922754">
        <w:t xml:space="preserve"> (equality and human rights) to issues and initiatives. They should also allow for a singular or unique focus on human rights matters or equality matters where th</w:t>
      </w:r>
      <w:r w:rsidR="006D3234" w:rsidRPr="00922754">
        <w:t>is is relevant and appropriate.</w:t>
      </w:r>
    </w:p>
    <w:p w14:paraId="73683AAF" w14:textId="3B675A89" w:rsidR="008116BC" w:rsidRPr="00922754" w:rsidRDefault="00195240" w:rsidP="00AB4B42">
      <w:pPr>
        <w:pStyle w:val="ListParagraph"/>
        <w:numPr>
          <w:ilvl w:val="0"/>
          <w:numId w:val="8"/>
        </w:numPr>
        <w:shd w:val="clear" w:color="auto" w:fill="F2F2F2" w:themeFill="background1" w:themeFillShade="F2"/>
        <w:spacing w:line="276" w:lineRule="auto"/>
        <w:ind w:firstLine="0"/>
        <w:jc w:val="both"/>
      </w:pPr>
      <w:r w:rsidRPr="00922754">
        <w:rPr>
          <w:b/>
        </w:rPr>
        <w:t>Stakeholders</w:t>
      </w:r>
      <w:r w:rsidRPr="00922754">
        <w:t xml:space="preserve"> with a remit in relation to equality and to human rights should be engaged in the development and implementation of linkages between equality bodies and national human rights institutions. </w:t>
      </w:r>
    </w:p>
    <w:p w14:paraId="7E6BD9A5" w14:textId="77777777" w:rsidR="00922754" w:rsidRDefault="00922754">
      <w:pPr>
        <w:rPr>
          <w:sz w:val="28"/>
          <w:szCs w:val="28"/>
        </w:rPr>
      </w:pPr>
      <w:r>
        <w:rPr>
          <w:sz w:val="28"/>
          <w:szCs w:val="28"/>
        </w:rPr>
        <w:br w:type="page"/>
      </w:r>
    </w:p>
    <w:p w14:paraId="53287D48" w14:textId="0B9C18B0" w:rsidR="008116BC" w:rsidRDefault="008116BC" w:rsidP="007166DD">
      <w:pPr>
        <w:spacing w:line="276" w:lineRule="auto"/>
        <w:jc w:val="both"/>
        <w:rPr>
          <w:rFonts w:ascii="Arial Rounded MT Bold" w:hAnsi="Arial Rounded MT Bold"/>
          <w:color w:val="808080" w:themeColor="background1" w:themeShade="80"/>
          <w:sz w:val="56"/>
          <w:szCs w:val="56"/>
        </w:rPr>
      </w:pPr>
      <w:r w:rsidRPr="00E759B4">
        <w:rPr>
          <w:rFonts w:ascii="Arial Rounded MT Bold" w:hAnsi="Arial Rounded MT Bold"/>
          <w:color w:val="808080" w:themeColor="background1" w:themeShade="80"/>
          <w:sz w:val="56"/>
          <w:szCs w:val="56"/>
        </w:rPr>
        <w:lastRenderedPageBreak/>
        <w:t>2.</w:t>
      </w:r>
      <w:r w:rsidRPr="00E759B4">
        <w:rPr>
          <w:rFonts w:ascii="Arial Rounded MT Bold" w:hAnsi="Arial Rounded MT Bold"/>
          <w:color w:val="808080" w:themeColor="background1" w:themeShade="80"/>
          <w:sz w:val="56"/>
          <w:szCs w:val="56"/>
        </w:rPr>
        <w:tab/>
        <w:t>The Challenge</w:t>
      </w:r>
    </w:p>
    <w:p w14:paraId="515ADBFD" w14:textId="77777777" w:rsidR="00E759B4" w:rsidRPr="00E759B4" w:rsidRDefault="00E759B4" w:rsidP="007166DD">
      <w:pPr>
        <w:spacing w:line="276" w:lineRule="auto"/>
        <w:jc w:val="both"/>
        <w:rPr>
          <w:rFonts w:ascii="Arial Rounded MT Bold" w:hAnsi="Arial Rounded MT Bold"/>
          <w:color w:val="808080" w:themeColor="background1" w:themeShade="80"/>
          <w:sz w:val="56"/>
          <w:szCs w:val="56"/>
        </w:rPr>
      </w:pPr>
    </w:p>
    <w:p w14:paraId="65FEA804" w14:textId="5F99004D" w:rsidR="003E5C95" w:rsidRPr="00E759B4" w:rsidRDefault="003E5C95" w:rsidP="007166DD">
      <w:pPr>
        <w:spacing w:line="276" w:lineRule="auto"/>
        <w:jc w:val="both"/>
        <w:rPr>
          <w:b/>
        </w:rPr>
      </w:pPr>
      <w:r w:rsidRPr="00E759B4">
        <w:rPr>
          <w:b/>
        </w:rPr>
        <w:t>2.1 Different Traditions</w:t>
      </w:r>
    </w:p>
    <w:p w14:paraId="25B65CA4" w14:textId="77777777" w:rsidR="00E759B4" w:rsidRPr="006A7D05" w:rsidRDefault="00E759B4" w:rsidP="007166DD">
      <w:pPr>
        <w:spacing w:line="276" w:lineRule="auto"/>
        <w:jc w:val="both"/>
      </w:pPr>
    </w:p>
    <w:p w14:paraId="127CE52C" w14:textId="4B10CFA0" w:rsidR="00F25B68" w:rsidRDefault="00F61236" w:rsidP="007166DD">
      <w:pPr>
        <w:spacing w:line="276" w:lineRule="auto"/>
        <w:jc w:val="both"/>
      </w:pPr>
      <w:r w:rsidRPr="006A7D05">
        <w:t xml:space="preserve">A </w:t>
      </w:r>
      <w:r w:rsidR="00B24EAE" w:rsidRPr="00E759B4">
        <w:rPr>
          <w:b/>
        </w:rPr>
        <w:t>challenge of managing two different traditions</w:t>
      </w:r>
      <w:r w:rsidR="00B24EAE" w:rsidRPr="006A7D05">
        <w:t xml:space="preserve"> emerges in making links between t</w:t>
      </w:r>
      <w:r w:rsidRPr="006A7D05">
        <w:t>he</w:t>
      </w:r>
      <w:r w:rsidR="00B24EAE" w:rsidRPr="006A7D05">
        <w:t xml:space="preserve"> mandates </w:t>
      </w:r>
      <w:r w:rsidRPr="006A7D05">
        <w:t xml:space="preserve">of equality bodies and of ombudspersons offices, </w:t>
      </w:r>
      <w:r w:rsidR="00B24EAE" w:rsidRPr="006A7D05">
        <w:t>and</w:t>
      </w:r>
      <w:r w:rsidRPr="006A7D05">
        <w:t xml:space="preserve"> in</w:t>
      </w:r>
      <w:r w:rsidR="00B24EAE" w:rsidRPr="006A7D05">
        <w:t xml:space="preserve"> including these mandates in a multi-mandate body.</w:t>
      </w:r>
      <w:r w:rsidR="00D55AFB" w:rsidRPr="006A7D05">
        <w:t xml:space="preserve"> This difference </w:t>
      </w:r>
      <w:r w:rsidR="002D0062" w:rsidRPr="006A7D05">
        <w:t>in tradition is evident</w:t>
      </w:r>
      <w:r w:rsidR="00D55AFB" w:rsidRPr="006A7D05">
        <w:t xml:space="preserve"> in</w:t>
      </w:r>
      <w:r w:rsidR="002D0062" w:rsidRPr="006A7D05">
        <w:t>:</w:t>
      </w:r>
    </w:p>
    <w:p w14:paraId="600CD059" w14:textId="77777777" w:rsidR="00E759B4" w:rsidRPr="006A7D05" w:rsidRDefault="00E759B4" w:rsidP="007166DD">
      <w:pPr>
        <w:spacing w:line="276" w:lineRule="auto"/>
        <w:jc w:val="both"/>
      </w:pPr>
    </w:p>
    <w:p w14:paraId="3625322C" w14:textId="0B1C41CA" w:rsidR="00B24EAE" w:rsidRPr="006A7D05" w:rsidRDefault="00F25B68" w:rsidP="00AB4B42">
      <w:pPr>
        <w:pStyle w:val="ListParagraph"/>
        <w:numPr>
          <w:ilvl w:val="0"/>
          <w:numId w:val="9"/>
        </w:numPr>
        <w:spacing w:line="276" w:lineRule="auto"/>
        <w:jc w:val="both"/>
      </w:pPr>
      <w:r w:rsidRPr="006A7D05">
        <w:t>The nature of change sought</w:t>
      </w:r>
      <w:r w:rsidR="00CF0F9E" w:rsidRPr="006A7D05">
        <w:t xml:space="preserve"> by the body or bodies</w:t>
      </w:r>
    </w:p>
    <w:p w14:paraId="04BEB43C" w14:textId="7118EFD2" w:rsidR="00F25B68" w:rsidRPr="006A7D05" w:rsidRDefault="00F25B68" w:rsidP="00AB4B42">
      <w:pPr>
        <w:pStyle w:val="ListParagraph"/>
        <w:numPr>
          <w:ilvl w:val="0"/>
          <w:numId w:val="9"/>
        </w:numPr>
        <w:spacing w:line="276" w:lineRule="auto"/>
        <w:jc w:val="both"/>
      </w:pPr>
      <w:r w:rsidRPr="006A7D05">
        <w:t>T</w:t>
      </w:r>
      <w:r w:rsidR="001A44F1">
        <w:t>he approach to achieving change</w:t>
      </w:r>
    </w:p>
    <w:p w14:paraId="797F3FE0" w14:textId="18B0E2DF" w:rsidR="00F25B68" w:rsidRPr="006A7D05" w:rsidRDefault="00F25B68" w:rsidP="00AB4B42">
      <w:pPr>
        <w:pStyle w:val="ListParagraph"/>
        <w:numPr>
          <w:ilvl w:val="0"/>
          <w:numId w:val="9"/>
        </w:numPr>
        <w:spacing w:line="276" w:lineRule="auto"/>
        <w:jc w:val="both"/>
      </w:pPr>
      <w:r w:rsidRPr="006A7D05">
        <w:t>Scope</w:t>
      </w:r>
      <w:r w:rsidR="00B1426E" w:rsidRPr="006A7D05">
        <w:t xml:space="preserve"> of </w:t>
      </w:r>
      <w:r w:rsidR="001A44F1">
        <w:t>action for change</w:t>
      </w:r>
    </w:p>
    <w:p w14:paraId="50BD86D0" w14:textId="6EB05B4F" w:rsidR="00F61236" w:rsidRDefault="001A44F1" w:rsidP="00AB4B42">
      <w:pPr>
        <w:pStyle w:val="ListParagraph"/>
        <w:numPr>
          <w:ilvl w:val="0"/>
          <w:numId w:val="9"/>
        </w:numPr>
        <w:spacing w:line="276" w:lineRule="auto"/>
        <w:jc w:val="both"/>
      </w:pPr>
      <w:r>
        <w:t>Tools for change</w:t>
      </w:r>
    </w:p>
    <w:p w14:paraId="66A1DF30" w14:textId="77777777" w:rsidR="00E759B4" w:rsidRPr="006A7D05" w:rsidRDefault="00E759B4" w:rsidP="007166DD">
      <w:pPr>
        <w:spacing w:line="276" w:lineRule="auto"/>
        <w:jc w:val="both"/>
      </w:pPr>
    </w:p>
    <w:p w14:paraId="1FEA978B" w14:textId="32544598" w:rsidR="003E5C95" w:rsidRDefault="003E5C95" w:rsidP="007166DD">
      <w:pPr>
        <w:spacing w:line="276" w:lineRule="auto"/>
        <w:jc w:val="both"/>
        <w:rPr>
          <w:i/>
        </w:rPr>
      </w:pPr>
      <w:r w:rsidRPr="006A7D05">
        <w:rPr>
          <w:i/>
        </w:rPr>
        <w:t>2.1.1 Change Sought</w:t>
      </w:r>
    </w:p>
    <w:p w14:paraId="05C33D78" w14:textId="77777777" w:rsidR="00E759B4" w:rsidRPr="006A7D05" w:rsidRDefault="00E759B4" w:rsidP="007166DD">
      <w:pPr>
        <w:spacing w:line="276" w:lineRule="auto"/>
        <w:jc w:val="both"/>
        <w:rPr>
          <w:i/>
        </w:rPr>
      </w:pPr>
    </w:p>
    <w:p w14:paraId="1C476CD8" w14:textId="3164CBB8" w:rsidR="00F25B68" w:rsidRDefault="00CF0F9E" w:rsidP="007166DD">
      <w:pPr>
        <w:spacing w:line="276" w:lineRule="auto"/>
        <w:jc w:val="both"/>
      </w:pPr>
      <w:r w:rsidRPr="006A7D05">
        <w:t xml:space="preserve">The work of the </w:t>
      </w:r>
      <w:r w:rsidR="00B24EAE" w:rsidRPr="006A7D05">
        <w:t>ombudsperson office is focused on addressing issues of mal-adm</w:t>
      </w:r>
      <w:r w:rsidR="001013C5" w:rsidRPr="006A7D05">
        <w:t>inistration</w:t>
      </w:r>
      <w:r w:rsidR="00B24EAE" w:rsidRPr="006A7D05">
        <w:t xml:space="preserve">. </w:t>
      </w:r>
      <w:r w:rsidRPr="006A7D05">
        <w:t>I</w:t>
      </w:r>
      <w:r w:rsidR="00F25B68" w:rsidRPr="006A7D05">
        <w:t>t seeks to defend a minimum standard of governance free from abuse of power and issues of injustice, inaccessibility, and ineffectiveness. The change sought as a result is predominantly foc</w:t>
      </w:r>
      <w:r w:rsidRPr="006A7D05">
        <w:t>used at</w:t>
      </w:r>
      <w:r w:rsidR="005B1A05" w:rsidRPr="006A7D05">
        <w:t xml:space="preserve"> the individual level, on</w:t>
      </w:r>
      <w:r w:rsidR="00F25B68" w:rsidRPr="006A7D05">
        <w:t xml:space="preserve"> improving the experience and situation of individual citizens in their engagement with the public sector.</w:t>
      </w:r>
      <w:r w:rsidR="00FD37C0" w:rsidRPr="006A7D05">
        <w:t xml:space="preserve"> Institutional change sought is largely focused on rectifying any mal-administration found</w:t>
      </w:r>
      <w:r w:rsidRPr="006A7D05">
        <w:t xml:space="preserve"> through case recommendations and recommendations on legislation or policy</w:t>
      </w:r>
      <w:r w:rsidR="00FD37C0" w:rsidRPr="006A7D05">
        <w:t>.</w:t>
      </w:r>
    </w:p>
    <w:p w14:paraId="0AC2C719" w14:textId="77777777" w:rsidR="00E56E0F" w:rsidRPr="006A7D05" w:rsidRDefault="00E56E0F" w:rsidP="007166DD">
      <w:pPr>
        <w:spacing w:line="276" w:lineRule="auto"/>
        <w:jc w:val="both"/>
      </w:pPr>
    </w:p>
    <w:p w14:paraId="38EA0367" w14:textId="4451B709" w:rsidR="00F61236" w:rsidRDefault="00F25B68" w:rsidP="007166DD">
      <w:pPr>
        <w:spacing w:line="276" w:lineRule="auto"/>
        <w:jc w:val="both"/>
      </w:pPr>
      <w:r w:rsidRPr="006A7D05">
        <w:t>The work of equality bodies is also focused on defending a minimum standard</w:t>
      </w:r>
      <w:r w:rsidR="002D0062" w:rsidRPr="006A7D05">
        <w:t>, that</w:t>
      </w:r>
      <w:r w:rsidRPr="006A7D05">
        <w:t xml:space="preserve"> of non-discrimination. It too has a concern for achieving change in the experience and situation of individuals in their engagement with both the publi</w:t>
      </w:r>
      <w:r w:rsidR="00CF0F9E" w:rsidRPr="006A7D05">
        <w:t>c and private sector. T</w:t>
      </w:r>
      <w:r w:rsidRPr="006A7D05">
        <w:t>h</w:t>
      </w:r>
      <w:r w:rsidR="0056438B">
        <w:t>eir</w:t>
      </w:r>
      <w:r w:rsidRPr="006A7D05">
        <w:t xml:space="preserve"> work</w:t>
      </w:r>
      <w:r w:rsidR="0056438B">
        <w:t>, however, also</w:t>
      </w:r>
      <w:r w:rsidRPr="006A7D05">
        <w:t xml:space="preserve"> </w:t>
      </w:r>
      <w:r w:rsidR="002D0062" w:rsidRPr="006A7D05">
        <w:t xml:space="preserve">includes </w:t>
      </w:r>
      <w:r w:rsidR="00CF0F9E" w:rsidRPr="006A7D05">
        <w:t>the pursuit of social</w:t>
      </w:r>
      <w:r w:rsidRPr="006A7D05">
        <w:t xml:space="preserve"> </w:t>
      </w:r>
      <w:r w:rsidR="00FD37C0" w:rsidRPr="006A7D05">
        <w:t xml:space="preserve">change </w:t>
      </w:r>
      <w:r w:rsidR="00CF0F9E" w:rsidRPr="006A7D05">
        <w:t xml:space="preserve">at a societal </w:t>
      </w:r>
      <w:r w:rsidR="006F1E85">
        <w:t xml:space="preserve">and structural </w:t>
      </w:r>
      <w:r w:rsidR="00CF0F9E" w:rsidRPr="006A7D05">
        <w:t xml:space="preserve">level and </w:t>
      </w:r>
      <w:r w:rsidR="006F1E85">
        <w:t xml:space="preserve">at </w:t>
      </w:r>
      <w:r w:rsidR="00CF0F9E" w:rsidRPr="006A7D05">
        <w:t xml:space="preserve">an institutional level with a mandate that is also </w:t>
      </w:r>
      <w:r w:rsidRPr="006A7D05">
        <w:t>concerned with promoting equality and diversity.</w:t>
      </w:r>
    </w:p>
    <w:p w14:paraId="6D5CC6D9" w14:textId="77777777" w:rsidR="00E56E0F" w:rsidRPr="006A7D05" w:rsidRDefault="00E56E0F" w:rsidP="007166DD">
      <w:pPr>
        <w:spacing w:line="276" w:lineRule="auto"/>
        <w:jc w:val="both"/>
      </w:pPr>
    </w:p>
    <w:p w14:paraId="3C891D4E" w14:textId="184B1B8B" w:rsidR="00F25B68" w:rsidRDefault="00CF0F9E" w:rsidP="007166DD">
      <w:pPr>
        <w:spacing w:line="276" w:lineRule="auto"/>
        <w:jc w:val="both"/>
      </w:pPr>
      <w:r w:rsidRPr="006A7D05">
        <w:lastRenderedPageBreak/>
        <w:t>Equality</w:t>
      </w:r>
      <w:r w:rsidR="002D0062" w:rsidRPr="006A7D05">
        <w:t xml:space="preserve"> bodies</w:t>
      </w:r>
      <w:r w:rsidR="00F25B68" w:rsidRPr="006A7D05">
        <w:t xml:space="preserve"> </w:t>
      </w:r>
      <w:r w:rsidRPr="006A7D05">
        <w:t xml:space="preserve">seek to impact on </w:t>
      </w:r>
      <w:r w:rsidR="00F25B68" w:rsidRPr="006A7D05">
        <w:t>public awareness and valuing of equality and diversity and</w:t>
      </w:r>
      <w:r w:rsidRPr="006A7D05">
        <w:t xml:space="preserve"> on</w:t>
      </w:r>
      <w:r w:rsidR="00F25B68" w:rsidRPr="006A7D05">
        <w:t xml:space="preserve"> the position and participation </w:t>
      </w:r>
      <w:r w:rsidR="00B1426E" w:rsidRPr="006A7D05">
        <w:t xml:space="preserve">in society </w:t>
      </w:r>
      <w:r w:rsidR="00F25B68" w:rsidRPr="006A7D05">
        <w:t xml:space="preserve">of groups </w:t>
      </w:r>
      <w:r w:rsidRPr="006A7D05">
        <w:t>experiencing inequality. They seek to impact on the</w:t>
      </w:r>
      <w:r w:rsidR="00B1426E" w:rsidRPr="006A7D05">
        <w:t xml:space="preserve"> procedure</w:t>
      </w:r>
      <w:r w:rsidRPr="006A7D05">
        <w:t>s</w:t>
      </w:r>
      <w:r w:rsidR="00B1426E" w:rsidRPr="006A7D05">
        <w:t xml:space="preserve"> and practice</w:t>
      </w:r>
      <w:r w:rsidRPr="006A7D05">
        <w:t>s of organisations such that they have a capacity to achieve</w:t>
      </w:r>
      <w:r w:rsidR="00FD37C0" w:rsidRPr="006A7D05">
        <w:t xml:space="preserve"> </w:t>
      </w:r>
      <w:r w:rsidR="00B1426E" w:rsidRPr="006A7D05">
        <w:t xml:space="preserve">equality and </w:t>
      </w:r>
      <w:r w:rsidRPr="006A7D05">
        <w:t>accommodate</w:t>
      </w:r>
      <w:r w:rsidR="00FD37C0" w:rsidRPr="006A7D05">
        <w:t xml:space="preserve"> </w:t>
      </w:r>
      <w:r w:rsidR="00B1426E" w:rsidRPr="006A7D05">
        <w:t>diversity.</w:t>
      </w:r>
    </w:p>
    <w:p w14:paraId="1B455896" w14:textId="77777777" w:rsidR="00E56E0F" w:rsidRPr="006A7D05" w:rsidRDefault="00E56E0F" w:rsidP="007166DD">
      <w:pPr>
        <w:spacing w:line="276" w:lineRule="auto"/>
        <w:jc w:val="both"/>
      </w:pPr>
    </w:p>
    <w:p w14:paraId="5A99F62E" w14:textId="316AF3BC" w:rsidR="003E5C95" w:rsidRDefault="003478D2" w:rsidP="007166DD">
      <w:pPr>
        <w:spacing w:line="276" w:lineRule="auto"/>
        <w:jc w:val="both"/>
        <w:rPr>
          <w:i/>
        </w:rPr>
      </w:pPr>
      <w:r w:rsidRPr="006A7D05">
        <w:rPr>
          <w:i/>
        </w:rPr>
        <w:t xml:space="preserve">2.1.2 </w:t>
      </w:r>
      <w:r w:rsidR="003E5C95" w:rsidRPr="006A7D05">
        <w:rPr>
          <w:i/>
        </w:rPr>
        <w:t>Approach to Change</w:t>
      </w:r>
    </w:p>
    <w:p w14:paraId="4E643FBE" w14:textId="77777777" w:rsidR="00E56E0F" w:rsidRPr="006A7D05" w:rsidRDefault="00E56E0F" w:rsidP="007166DD">
      <w:pPr>
        <w:spacing w:line="276" w:lineRule="auto"/>
        <w:jc w:val="both"/>
        <w:rPr>
          <w:i/>
        </w:rPr>
      </w:pPr>
    </w:p>
    <w:p w14:paraId="0E2CD520" w14:textId="75BF7F44" w:rsidR="00E23F77" w:rsidRDefault="00B24EAE" w:rsidP="007166DD">
      <w:pPr>
        <w:spacing w:line="276" w:lineRule="auto"/>
        <w:jc w:val="both"/>
      </w:pPr>
      <w:r w:rsidRPr="006A7D05">
        <w:t xml:space="preserve">The </w:t>
      </w:r>
      <w:r w:rsidR="002D0062" w:rsidRPr="006A7D05">
        <w:t xml:space="preserve">work of the </w:t>
      </w:r>
      <w:r w:rsidRPr="006A7D05">
        <w:t xml:space="preserve">ombudsperson office is rooted in </w:t>
      </w:r>
      <w:r w:rsidR="00E23F77" w:rsidRPr="006A7D05">
        <w:t>an approach that is complaints-based</w:t>
      </w:r>
      <w:r w:rsidRPr="006A7D05">
        <w:t>. This makes for</w:t>
      </w:r>
      <w:r w:rsidR="008116BC" w:rsidRPr="006A7D05">
        <w:t xml:space="preserve"> a predominantly reactive approach </w:t>
      </w:r>
      <w:r w:rsidR="00E23F77" w:rsidRPr="006A7D05">
        <w:t>to its work</w:t>
      </w:r>
      <w:r w:rsidRPr="006A7D05">
        <w:t>. A complaint made to the ombudsperson office triggers activity from the ombudsperson office.</w:t>
      </w:r>
      <w:r w:rsidR="00B1426E" w:rsidRPr="006A7D05">
        <w:t xml:space="preserve"> </w:t>
      </w:r>
      <w:r w:rsidR="00FD37C0" w:rsidRPr="006A7D05">
        <w:t>S</w:t>
      </w:r>
      <w:r w:rsidR="002D0062" w:rsidRPr="006A7D05">
        <w:t>ome ombudspersons o</w:t>
      </w:r>
      <w:r w:rsidR="00E23F77" w:rsidRPr="006A7D05">
        <w:t>ff</w:t>
      </w:r>
      <w:r w:rsidR="002D0062" w:rsidRPr="006A7D05">
        <w:t>ices have a mandate that relates to</w:t>
      </w:r>
      <w:r w:rsidR="00E23F77" w:rsidRPr="006A7D05">
        <w:t xml:space="preserve"> the rights of a specific group of people. </w:t>
      </w:r>
      <w:r w:rsidR="002D0062" w:rsidRPr="006A7D05">
        <w:t>More generally, the approach of the ombudsperson o</w:t>
      </w:r>
      <w:r w:rsidR="00E23F77" w:rsidRPr="006A7D05">
        <w:t xml:space="preserve">ffices </w:t>
      </w:r>
      <w:r w:rsidR="002D0062" w:rsidRPr="006A7D05">
        <w:t xml:space="preserve">is to </w:t>
      </w:r>
      <w:r w:rsidR="00B46A3C" w:rsidRPr="006A7D05">
        <w:t>address all citizens</w:t>
      </w:r>
      <w:r w:rsidR="002D0062" w:rsidRPr="006A7D05">
        <w:t xml:space="preserve"> </w:t>
      </w:r>
      <w:r w:rsidR="00E23F77" w:rsidRPr="006A7D05">
        <w:t>as individuals.</w:t>
      </w:r>
    </w:p>
    <w:p w14:paraId="4E825CF9" w14:textId="77777777" w:rsidR="00E56E0F" w:rsidRPr="006A7D05" w:rsidRDefault="00E56E0F" w:rsidP="007166DD">
      <w:pPr>
        <w:spacing w:line="276" w:lineRule="auto"/>
        <w:jc w:val="both"/>
      </w:pPr>
    </w:p>
    <w:p w14:paraId="624FC0E0" w14:textId="501A38EF" w:rsidR="003E5C95" w:rsidRDefault="003E5C95" w:rsidP="007166DD">
      <w:pPr>
        <w:spacing w:line="276" w:lineRule="auto"/>
        <w:jc w:val="both"/>
      </w:pPr>
      <w:r w:rsidRPr="006A7D05">
        <w:t>Equality bodies combine</w:t>
      </w:r>
      <w:r w:rsidR="002D0062" w:rsidRPr="006A7D05">
        <w:t xml:space="preserve"> a concern</w:t>
      </w:r>
      <w:r w:rsidR="00E23F77" w:rsidRPr="006A7D05">
        <w:t xml:space="preserve"> to protect a minimum st</w:t>
      </w:r>
      <w:r w:rsidRPr="006A7D05">
        <w:t>andard of non-discrimination</w:t>
      </w:r>
      <w:r w:rsidR="00E23F77" w:rsidRPr="006A7D05">
        <w:t xml:space="preserve"> </w:t>
      </w:r>
      <w:r w:rsidRPr="006A7D05">
        <w:t xml:space="preserve">with a concern </w:t>
      </w:r>
      <w:r w:rsidR="00E23F77" w:rsidRPr="006A7D05">
        <w:t>to promote an ambition to achieve full equali</w:t>
      </w:r>
      <w:r w:rsidRPr="006A7D05">
        <w:t>ty in practice</w:t>
      </w:r>
      <w:r w:rsidR="00E23F77" w:rsidRPr="006A7D05">
        <w:t>.</w:t>
      </w:r>
      <w:r w:rsidRPr="006A7D05">
        <w:t xml:space="preserve"> </w:t>
      </w:r>
      <w:r w:rsidR="00B1426E" w:rsidRPr="006A7D05">
        <w:t>This</w:t>
      </w:r>
      <w:r w:rsidR="00B46A3C" w:rsidRPr="006A7D05">
        <w:t xml:space="preserve"> makes for an approach </w:t>
      </w:r>
      <w:r w:rsidR="00A24C27">
        <w:t xml:space="preserve">that </w:t>
      </w:r>
      <w:r w:rsidR="00B1426E" w:rsidRPr="006A7D05">
        <w:t>combine</w:t>
      </w:r>
      <w:r w:rsidR="00B46A3C" w:rsidRPr="006A7D05">
        <w:t>s</w:t>
      </w:r>
      <w:r w:rsidR="00B1426E" w:rsidRPr="006A7D05">
        <w:t xml:space="preserve"> a reactive element</w:t>
      </w:r>
      <w:r w:rsidR="00B46A3C" w:rsidRPr="006A7D05">
        <w:t xml:space="preserve"> with proactive elements. A</w:t>
      </w:r>
      <w:r w:rsidR="00B1426E" w:rsidRPr="006A7D05">
        <w:t xml:space="preserve">ctivity is not just </w:t>
      </w:r>
      <w:r w:rsidR="00A24C27">
        <w:t xml:space="preserve">triggered </w:t>
      </w:r>
      <w:r w:rsidR="00B1426E" w:rsidRPr="006A7D05">
        <w:t xml:space="preserve">by the individual complainant but </w:t>
      </w:r>
      <w:r w:rsidR="00A24C27">
        <w:t xml:space="preserve">it is </w:t>
      </w:r>
      <w:r w:rsidR="00B1426E" w:rsidRPr="006A7D05">
        <w:t xml:space="preserve">also </w:t>
      </w:r>
      <w:r w:rsidR="00A24C27">
        <w:t xml:space="preserve">stimulated </w:t>
      </w:r>
      <w:r w:rsidR="00B1426E" w:rsidRPr="006A7D05">
        <w:t>by the promotional objectives of the equality body itself</w:t>
      </w:r>
      <w:r w:rsidR="006F1E85">
        <w:t xml:space="preserve"> and a wider monitoring of the societal context by the equality body</w:t>
      </w:r>
      <w:r w:rsidR="00B1426E" w:rsidRPr="006A7D05">
        <w:t xml:space="preserve">. </w:t>
      </w:r>
      <w:r w:rsidR="00B46A3C" w:rsidRPr="006A7D05">
        <w:t>E</w:t>
      </w:r>
      <w:r w:rsidR="00B1426E" w:rsidRPr="006A7D05">
        <w:t xml:space="preserve">quality </w:t>
      </w:r>
      <w:r w:rsidRPr="006A7D05">
        <w:t>b</w:t>
      </w:r>
      <w:r w:rsidR="00B1426E" w:rsidRPr="006A7D05">
        <w:t>odies can claim a more activist tradition that is more connected to civil society.</w:t>
      </w:r>
    </w:p>
    <w:p w14:paraId="7A358D4D" w14:textId="77777777" w:rsidR="00E56E0F" w:rsidRPr="006A7D05" w:rsidRDefault="00E56E0F" w:rsidP="007166DD">
      <w:pPr>
        <w:spacing w:line="276" w:lineRule="auto"/>
        <w:jc w:val="both"/>
      </w:pPr>
    </w:p>
    <w:p w14:paraId="242A0FC8" w14:textId="7B8E620E" w:rsidR="00B24EAE" w:rsidRDefault="00E23F77" w:rsidP="007166DD">
      <w:pPr>
        <w:spacing w:line="276" w:lineRule="auto"/>
        <w:jc w:val="both"/>
      </w:pPr>
      <w:r w:rsidRPr="006A7D05">
        <w:t>Eq</w:t>
      </w:r>
      <w:r w:rsidR="00B46A3C" w:rsidRPr="006A7D05">
        <w:t>uality bodies engage proactively in strategic litigation and</w:t>
      </w:r>
      <w:r w:rsidR="003E5C95" w:rsidRPr="006A7D05">
        <w:t xml:space="preserve"> taking</w:t>
      </w:r>
      <w:r w:rsidRPr="006A7D05">
        <w:t xml:space="preserve"> ex-</w:t>
      </w:r>
      <w:proofErr w:type="spellStart"/>
      <w:r w:rsidRPr="006A7D05">
        <w:t>oficio</w:t>
      </w:r>
      <w:proofErr w:type="spellEnd"/>
      <w:r w:rsidRPr="006A7D05">
        <w:t xml:space="preserve"> cases</w:t>
      </w:r>
      <w:r w:rsidR="00B46A3C" w:rsidRPr="006A7D05">
        <w:t xml:space="preserve">, as well as </w:t>
      </w:r>
      <w:r w:rsidR="003E5C95" w:rsidRPr="006A7D05">
        <w:t xml:space="preserve">providing guidance and support for good practice in employment, service provision, </w:t>
      </w:r>
      <w:r w:rsidR="00B46A3C" w:rsidRPr="006A7D05">
        <w:t>and policy-making, and</w:t>
      </w:r>
      <w:r w:rsidR="003E5C95" w:rsidRPr="006A7D05">
        <w:t xml:space="preserve"> communicating a valuing of equality and diversity among t</w:t>
      </w:r>
      <w:r w:rsidR="00B46A3C" w:rsidRPr="006A7D05">
        <w:t>he general public. E</w:t>
      </w:r>
      <w:r w:rsidR="003E5C95" w:rsidRPr="006A7D05">
        <w:t>quality b</w:t>
      </w:r>
      <w:r w:rsidRPr="006A7D05">
        <w:t>odies have a ground</w:t>
      </w:r>
      <w:r w:rsidR="003E5C95" w:rsidRPr="006A7D05">
        <w:t>-based</w:t>
      </w:r>
      <w:r w:rsidRPr="006A7D05">
        <w:t xml:space="preserve"> focus</w:t>
      </w:r>
      <w:r w:rsidR="00B46A3C" w:rsidRPr="006A7D05">
        <w:t xml:space="preserve"> to their work. When they</w:t>
      </w:r>
      <w:r w:rsidR="003E5C95" w:rsidRPr="006A7D05">
        <w:t xml:space="preserve"> focus on individuals, they</w:t>
      </w:r>
      <w:r w:rsidR="00B46A3C" w:rsidRPr="006A7D05">
        <w:t xml:space="preserve"> view people as </w:t>
      </w:r>
      <w:r w:rsidRPr="006A7D05">
        <w:t>members of particular groups</w:t>
      </w:r>
      <w:r w:rsidR="003E5C95" w:rsidRPr="006A7D05">
        <w:t>.</w:t>
      </w:r>
    </w:p>
    <w:p w14:paraId="737AC2CC" w14:textId="77777777" w:rsidR="00E56E0F" w:rsidRPr="006A7D05" w:rsidRDefault="00E56E0F" w:rsidP="007166DD">
      <w:pPr>
        <w:spacing w:line="276" w:lineRule="auto"/>
        <w:jc w:val="both"/>
      </w:pPr>
    </w:p>
    <w:p w14:paraId="6D787738" w14:textId="5D7D58D9" w:rsidR="003E5C95" w:rsidRDefault="003478D2" w:rsidP="007166DD">
      <w:pPr>
        <w:spacing w:line="276" w:lineRule="auto"/>
        <w:jc w:val="both"/>
        <w:rPr>
          <w:i/>
        </w:rPr>
      </w:pPr>
      <w:r w:rsidRPr="006A7D05">
        <w:rPr>
          <w:i/>
        </w:rPr>
        <w:t xml:space="preserve">2.1.3 </w:t>
      </w:r>
      <w:r w:rsidR="003E5C95" w:rsidRPr="006A7D05">
        <w:rPr>
          <w:i/>
        </w:rPr>
        <w:t>Scope</w:t>
      </w:r>
      <w:r w:rsidR="00E56E0F">
        <w:rPr>
          <w:i/>
        </w:rPr>
        <w:t xml:space="preserve"> of Action for Change</w:t>
      </w:r>
    </w:p>
    <w:p w14:paraId="479007D1" w14:textId="77777777" w:rsidR="00E56E0F" w:rsidRPr="006A7D05" w:rsidRDefault="00E56E0F" w:rsidP="007166DD">
      <w:pPr>
        <w:spacing w:line="276" w:lineRule="auto"/>
        <w:jc w:val="both"/>
        <w:rPr>
          <w:i/>
        </w:rPr>
      </w:pPr>
    </w:p>
    <w:p w14:paraId="0FC504F3" w14:textId="733A1490" w:rsidR="00D55AFB" w:rsidRDefault="003478D2" w:rsidP="007166DD">
      <w:pPr>
        <w:spacing w:line="276" w:lineRule="auto"/>
        <w:jc w:val="both"/>
      </w:pPr>
      <w:r w:rsidRPr="006A7D05">
        <w:t xml:space="preserve">The scope </w:t>
      </w:r>
      <w:r w:rsidR="003D265D">
        <w:t xml:space="preserve">of action for </w:t>
      </w:r>
      <w:r w:rsidRPr="006A7D05">
        <w:t>the ombudsperson o</w:t>
      </w:r>
      <w:r w:rsidR="00B1426E" w:rsidRPr="006A7D05">
        <w:t>ffice is confined to the public sector, sometimes including the judiciary, from a mal</w:t>
      </w:r>
      <w:r w:rsidR="00171419">
        <w:t>-</w:t>
      </w:r>
      <w:r w:rsidR="00B1426E" w:rsidRPr="006A7D05">
        <w:t xml:space="preserve">administration perspective. </w:t>
      </w:r>
      <w:r w:rsidR="00FD37C0" w:rsidRPr="006A7D05">
        <w:t>T</w:t>
      </w:r>
      <w:r w:rsidR="00464346" w:rsidRPr="006A7D05">
        <w:t>his is a</w:t>
      </w:r>
      <w:r w:rsidR="00B1426E" w:rsidRPr="006A7D05">
        <w:t xml:space="preserve"> significant mandate given the breadth of fields of </w:t>
      </w:r>
      <w:r w:rsidR="00B1426E" w:rsidRPr="006A7D05">
        <w:lastRenderedPageBreak/>
        <w:t>policy and provision addressed by the public sector and given its significance in the lives of citizens.</w:t>
      </w:r>
      <w:r w:rsidR="00E56E0F">
        <w:t xml:space="preserve"> </w:t>
      </w:r>
      <w:r w:rsidR="003E3F2B">
        <w:t>E</w:t>
      </w:r>
      <w:r w:rsidRPr="006A7D05">
        <w:t>quality b</w:t>
      </w:r>
      <w:r w:rsidR="008116BC" w:rsidRPr="006A7D05">
        <w:t xml:space="preserve">odies </w:t>
      </w:r>
      <w:r w:rsidR="001013C5" w:rsidRPr="006A7D05">
        <w:t xml:space="preserve">have a </w:t>
      </w:r>
      <w:r w:rsidRPr="006A7D05">
        <w:t xml:space="preserve">broader scope in encompassing </w:t>
      </w:r>
      <w:r w:rsidR="0076132B" w:rsidRPr="006A7D05">
        <w:t xml:space="preserve">the public sector as well as the </w:t>
      </w:r>
      <w:r w:rsidRPr="006A7D05">
        <w:t>private sector an</w:t>
      </w:r>
      <w:r w:rsidR="00E261F5" w:rsidRPr="006A7D05">
        <w:t>d civil society organisations.</w:t>
      </w:r>
      <w:r w:rsidR="00154E15">
        <w:t xml:space="preserve"> The scope for equality body action in its promotional, communication and research work has a wider reach than the legal confines of its legal enforcement work.</w:t>
      </w:r>
    </w:p>
    <w:p w14:paraId="7B88B291" w14:textId="77777777" w:rsidR="00E56E0F" w:rsidRPr="006A7D05" w:rsidRDefault="00E56E0F" w:rsidP="007166DD">
      <w:pPr>
        <w:spacing w:line="276" w:lineRule="auto"/>
        <w:jc w:val="both"/>
      </w:pPr>
    </w:p>
    <w:p w14:paraId="5009CBC4" w14:textId="4813D104" w:rsidR="00F61236" w:rsidRDefault="00F61236" w:rsidP="007166DD">
      <w:pPr>
        <w:spacing w:line="276" w:lineRule="auto"/>
        <w:jc w:val="both"/>
        <w:rPr>
          <w:i/>
        </w:rPr>
      </w:pPr>
      <w:r w:rsidRPr="006A7D05">
        <w:rPr>
          <w:i/>
        </w:rPr>
        <w:t>2.1.4 Tools for Change</w:t>
      </w:r>
    </w:p>
    <w:p w14:paraId="26BAFE3B" w14:textId="77777777" w:rsidR="00E56E0F" w:rsidRPr="006A7D05" w:rsidRDefault="00E56E0F" w:rsidP="007166DD">
      <w:pPr>
        <w:spacing w:line="276" w:lineRule="auto"/>
        <w:jc w:val="both"/>
        <w:rPr>
          <w:i/>
        </w:rPr>
      </w:pPr>
    </w:p>
    <w:p w14:paraId="23FAC6EA" w14:textId="1633D808" w:rsidR="008116BC" w:rsidRDefault="00E261F5" w:rsidP="007166DD">
      <w:pPr>
        <w:spacing w:line="276" w:lineRule="auto"/>
        <w:jc w:val="both"/>
      </w:pPr>
      <w:r w:rsidRPr="006A7D05">
        <w:t xml:space="preserve">The </w:t>
      </w:r>
      <w:r w:rsidRPr="00E56E0F">
        <w:rPr>
          <w:b/>
        </w:rPr>
        <w:t>adjudicatory competences</w:t>
      </w:r>
      <w:r w:rsidRPr="006A7D05">
        <w:t xml:space="preserve"> of equality bodies</w:t>
      </w:r>
      <w:r w:rsidR="005A5A26" w:rsidRPr="006A7D05">
        <w:t xml:space="preserve"> </w:t>
      </w:r>
      <w:r w:rsidR="008116BC" w:rsidRPr="006A7D05">
        <w:t xml:space="preserve">can </w:t>
      </w:r>
      <w:r w:rsidR="005A5A26" w:rsidRPr="006A7D05">
        <w:t xml:space="preserve">differ from </w:t>
      </w:r>
      <w:r w:rsidRPr="006A7D05">
        <w:t xml:space="preserve">those of </w:t>
      </w:r>
      <w:r w:rsidR="005A5A26" w:rsidRPr="006A7D05">
        <w:t xml:space="preserve">ombudspersons offices. </w:t>
      </w:r>
      <w:r w:rsidR="006F1E85">
        <w:t>Equality bodies</w:t>
      </w:r>
      <w:r w:rsidR="006F1E85" w:rsidRPr="006A7D05">
        <w:t xml:space="preserve"> can rely on a prohibition of discrimination set out in law</w:t>
      </w:r>
      <w:r w:rsidR="00171419">
        <w:t>.</w:t>
      </w:r>
      <w:r w:rsidR="006F1E85" w:rsidRPr="006A7D05">
        <w:t xml:space="preserve"> The procedures of equality bodies in handling cases of discrimination usually involve holding a hearing and the application of the shift of the burden of proof once a prima facie case has been established.</w:t>
      </w:r>
      <w:r w:rsidR="006F1E85">
        <w:t xml:space="preserve"> A number of</w:t>
      </w:r>
      <w:r w:rsidR="005A5A26" w:rsidRPr="006A7D05">
        <w:t xml:space="preserve"> equality bodies</w:t>
      </w:r>
      <w:r w:rsidR="00F01DCC">
        <w:t xml:space="preserve"> with this competence</w:t>
      </w:r>
      <w:r w:rsidR="005A5A26" w:rsidRPr="006A7D05">
        <w:t xml:space="preserve"> </w:t>
      </w:r>
      <w:r w:rsidR="006F1E85">
        <w:t xml:space="preserve">can </w:t>
      </w:r>
      <w:r w:rsidR="008116BC" w:rsidRPr="006A7D05">
        <w:t>make legal</w:t>
      </w:r>
      <w:r w:rsidR="005A5A26" w:rsidRPr="006A7D05">
        <w:t>ly bin</w:t>
      </w:r>
      <w:r w:rsidRPr="006A7D05">
        <w:t xml:space="preserve">ding decisions in cases and </w:t>
      </w:r>
      <w:r w:rsidR="008116BC" w:rsidRPr="006A7D05">
        <w:t>can apply sanctions where discrimination is found</w:t>
      </w:r>
      <w:r w:rsidR="005A5A26" w:rsidRPr="006A7D05">
        <w:t xml:space="preserve">. </w:t>
      </w:r>
    </w:p>
    <w:p w14:paraId="6EB7EA62" w14:textId="77777777" w:rsidR="00E56E0F" w:rsidRPr="006A7D05" w:rsidRDefault="00E56E0F" w:rsidP="007166DD">
      <w:pPr>
        <w:spacing w:line="276" w:lineRule="auto"/>
        <w:jc w:val="both"/>
      </w:pPr>
    </w:p>
    <w:p w14:paraId="7504C294" w14:textId="459A6ABD" w:rsidR="005A5A26" w:rsidRDefault="005A5A26" w:rsidP="007166DD">
      <w:pPr>
        <w:spacing w:line="276" w:lineRule="auto"/>
        <w:jc w:val="both"/>
      </w:pPr>
      <w:r w:rsidRPr="006A7D05">
        <w:t xml:space="preserve">Ombudsperson offices </w:t>
      </w:r>
      <w:r w:rsidR="006F1E85" w:rsidRPr="006A7D05">
        <w:t>rely on the standing of the office and office holder t</w:t>
      </w:r>
      <w:r w:rsidR="006F1E85">
        <w:t>o secure implementation of their</w:t>
      </w:r>
      <w:r w:rsidR="006F1E85" w:rsidRPr="006A7D05">
        <w:t xml:space="preserve"> recommendations</w:t>
      </w:r>
      <w:r w:rsidR="006F1E85">
        <w:t>. They</w:t>
      </w:r>
      <w:r w:rsidR="006F1E85" w:rsidRPr="006A7D05">
        <w:t xml:space="preserve"> are less likely to hold a hearing and do not have access to provisions for shift of the burden of proof</w:t>
      </w:r>
      <w:r w:rsidR="006F1E85">
        <w:t xml:space="preserve">. They </w:t>
      </w:r>
      <w:r w:rsidR="008B3681" w:rsidRPr="006A7D05">
        <w:t xml:space="preserve">make non-binding recommendations on foot of complaints that are upheld. They do not impose sanctions. </w:t>
      </w:r>
    </w:p>
    <w:p w14:paraId="20A7A059" w14:textId="77777777" w:rsidR="00E56E0F" w:rsidRPr="006A7D05" w:rsidRDefault="00E56E0F" w:rsidP="007166DD">
      <w:pPr>
        <w:spacing w:line="276" w:lineRule="auto"/>
        <w:jc w:val="both"/>
      </w:pPr>
    </w:p>
    <w:p w14:paraId="1ADED29C" w14:textId="5D13E04A" w:rsidR="008B3681" w:rsidRDefault="00404F34" w:rsidP="007166DD">
      <w:pPr>
        <w:spacing w:line="276" w:lineRule="auto"/>
        <w:jc w:val="both"/>
      </w:pPr>
      <w:r>
        <w:t>Most e</w:t>
      </w:r>
      <w:r w:rsidR="008B3681" w:rsidRPr="006A7D05">
        <w:t>quality b</w:t>
      </w:r>
      <w:r w:rsidR="008116BC" w:rsidRPr="006A7D05">
        <w:t>odies</w:t>
      </w:r>
      <w:r w:rsidR="008B3681" w:rsidRPr="006A7D05">
        <w:t xml:space="preserve"> have powers to </w:t>
      </w:r>
      <w:r w:rsidR="008116BC" w:rsidRPr="00E56E0F">
        <w:rPr>
          <w:b/>
        </w:rPr>
        <w:t>provide assistance</w:t>
      </w:r>
      <w:r w:rsidR="008116BC" w:rsidRPr="006A7D05">
        <w:t xml:space="preserve"> to those who experience discrimination in bringing their cases forward. </w:t>
      </w:r>
      <w:r w:rsidR="008B3681" w:rsidRPr="006A7D05">
        <w:t>This can include legal advice and representation as well as</w:t>
      </w:r>
      <w:r w:rsidR="00171419">
        <w:t xml:space="preserve"> personal support</w:t>
      </w:r>
      <w:r w:rsidR="008B3681" w:rsidRPr="006A7D05">
        <w:t xml:space="preserve"> of an emotional nature. </w:t>
      </w:r>
      <w:r w:rsidR="008116BC" w:rsidRPr="006A7D05">
        <w:t>This can be at issue for equality bodi</w:t>
      </w:r>
      <w:r w:rsidR="00E261F5" w:rsidRPr="006A7D05">
        <w:t>es with adjudicatory competences</w:t>
      </w:r>
      <w:r w:rsidR="008116BC" w:rsidRPr="006A7D05">
        <w:t xml:space="preserve"> and the</w:t>
      </w:r>
      <w:r w:rsidR="005A5A26" w:rsidRPr="006A7D05">
        <w:t xml:space="preserve"> assistance provided can be of a more limited nature due to imperatives of impartiality. </w:t>
      </w:r>
    </w:p>
    <w:p w14:paraId="59BF3BCA" w14:textId="77777777" w:rsidR="00E56E0F" w:rsidRPr="006A7D05" w:rsidRDefault="00E56E0F" w:rsidP="007166DD">
      <w:pPr>
        <w:spacing w:line="276" w:lineRule="auto"/>
        <w:jc w:val="both"/>
      </w:pPr>
    </w:p>
    <w:p w14:paraId="0A561F85" w14:textId="42CC636C" w:rsidR="008116BC" w:rsidRDefault="008B3681" w:rsidP="007166DD">
      <w:pPr>
        <w:spacing w:line="276" w:lineRule="auto"/>
        <w:jc w:val="both"/>
      </w:pPr>
      <w:r w:rsidRPr="006A7D05">
        <w:t xml:space="preserve">Ombudspersons offices </w:t>
      </w:r>
      <w:r w:rsidR="008116BC" w:rsidRPr="006A7D05">
        <w:t xml:space="preserve">are less likely to provide such assistance </w:t>
      </w:r>
      <w:r w:rsidRPr="006A7D05">
        <w:t>to complainants</w:t>
      </w:r>
      <w:r w:rsidR="00FD37C0" w:rsidRPr="006A7D05">
        <w:t>,</w:t>
      </w:r>
      <w:r w:rsidRPr="006A7D05">
        <w:t xml:space="preserve"> </w:t>
      </w:r>
      <w:r w:rsidR="008116BC" w:rsidRPr="006A7D05">
        <w:t xml:space="preserve">due to issues of impartiality. The expectation of impartiality on the part of the </w:t>
      </w:r>
      <w:r w:rsidR="00404F34">
        <w:t>o</w:t>
      </w:r>
      <w:r w:rsidR="008116BC" w:rsidRPr="006A7D05">
        <w:t xml:space="preserve">mbudsperson </w:t>
      </w:r>
      <w:r w:rsidR="00404F34">
        <w:t>o</w:t>
      </w:r>
      <w:r w:rsidR="008116BC" w:rsidRPr="006A7D05">
        <w:t xml:space="preserve">ffice and the expectation of an advocacy role on the part of the </w:t>
      </w:r>
      <w:r w:rsidR="00404F34">
        <w:t>e</w:t>
      </w:r>
      <w:r w:rsidR="008116BC" w:rsidRPr="006A7D05">
        <w:t xml:space="preserve">quality </w:t>
      </w:r>
      <w:r w:rsidR="00404F34">
        <w:t>b</w:t>
      </w:r>
      <w:r w:rsidR="008116BC" w:rsidRPr="006A7D05">
        <w:t>ody can be at the heart of a cultural difference between the two types of body.</w:t>
      </w:r>
    </w:p>
    <w:p w14:paraId="18659CD6" w14:textId="77777777" w:rsidR="00E56E0F" w:rsidRPr="006A7D05" w:rsidRDefault="00E56E0F" w:rsidP="007166DD">
      <w:pPr>
        <w:spacing w:line="276" w:lineRule="auto"/>
        <w:jc w:val="both"/>
      </w:pPr>
    </w:p>
    <w:p w14:paraId="65F77FA1" w14:textId="025FFBA7" w:rsidR="00FD37C0" w:rsidRDefault="00FD37C0" w:rsidP="007166DD">
      <w:pPr>
        <w:spacing w:line="276" w:lineRule="auto"/>
        <w:jc w:val="both"/>
        <w:rPr>
          <w:i/>
        </w:rPr>
      </w:pPr>
      <w:r w:rsidRPr="006A7D05">
        <w:rPr>
          <w:i/>
        </w:rPr>
        <w:lastRenderedPageBreak/>
        <w:t>2.1.5 Structure</w:t>
      </w:r>
    </w:p>
    <w:p w14:paraId="0D3E792A" w14:textId="77777777" w:rsidR="00E56E0F" w:rsidRPr="006A7D05" w:rsidRDefault="00E56E0F" w:rsidP="007166DD">
      <w:pPr>
        <w:spacing w:line="276" w:lineRule="auto"/>
        <w:jc w:val="both"/>
        <w:rPr>
          <w:i/>
        </w:rPr>
      </w:pPr>
    </w:p>
    <w:p w14:paraId="62E83C59" w14:textId="465A2FEC" w:rsidR="00FD37C0" w:rsidRDefault="00FD37C0" w:rsidP="007166DD">
      <w:pPr>
        <w:spacing w:line="276" w:lineRule="auto"/>
        <w:jc w:val="both"/>
      </w:pPr>
      <w:r w:rsidRPr="006A7D05">
        <w:t>Equality bodies tend to be collegiate in nature. Appointments are made in a variety of ways. Ombudsman offices tend to be structured around an individual, appointed through a parliamentary process. Systems of accountability can differ for the two types of body. The ombudsperson office, unlike the equality body, is most often accountable to the Parliament.</w:t>
      </w:r>
    </w:p>
    <w:p w14:paraId="30BAF54F" w14:textId="77777777" w:rsidR="00E56E0F" w:rsidRPr="006A7D05" w:rsidRDefault="00E56E0F" w:rsidP="007166DD">
      <w:pPr>
        <w:spacing w:line="276" w:lineRule="auto"/>
        <w:jc w:val="both"/>
      </w:pPr>
    </w:p>
    <w:p w14:paraId="60AC9F21" w14:textId="77777777" w:rsidR="00F61236" w:rsidRPr="003A2182" w:rsidRDefault="00F61236" w:rsidP="007166DD">
      <w:pPr>
        <w:spacing w:line="276" w:lineRule="auto"/>
        <w:jc w:val="both"/>
        <w:rPr>
          <w:b/>
        </w:rPr>
      </w:pPr>
      <w:r w:rsidRPr="003A2182">
        <w:rPr>
          <w:b/>
        </w:rPr>
        <w:t>2.2 Common Ground</w:t>
      </w:r>
    </w:p>
    <w:p w14:paraId="4EF05E85" w14:textId="77777777" w:rsidR="003A2182" w:rsidRPr="006A7D05" w:rsidRDefault="003A2182" w:rsidP="007166DD">
      <w:pPr>
        <w:spacing w:line="276" w:lineRule="auto"/>
        <w:jc w:val="both"/>
      </w:pPr>
    </w:p>
    <w:p w14:paraId="3D1DDBAC" w14:textId="77777777" w:rsidR="00483B90" w:rsidRDefault="008B3681" w:rsidP="007166DD">
      <w:pPr>
        <w:spacing w:line="276" w:lineRule="auto"/>
        <w:jc w:val="both"/>
      </w:pPr>
      <w:r w:rsidRPr="006A7D05">
        <w:t xml:space="preserve">Equality bodies and ombudsperson offices share common ground in their mandates and work that provide a valuable basis for making links. </w:t>
      </w:r>
    </w:p>
    <w:p w14:paraId="7666F891" w14:textId="77777777" w:rsidR="003A2182" w:rsidRPr="006A7D05" w:rsidRDefault="003A2182" w:rsidP="007166DD">
      <w:pPr>
        <w:spacing w:line="276" w:lineRule="auto"/>
        <w:jc w:val="both"/>
      </w:pPr>
    </w:p>
    <w:p w14:paraId="779DFA15" w14:textId="34C81A44" w:rsidR="008B3681" w:rsidRDefault="008B3681" w:rsidP="007166DD">
      <w:pPr>
        <w:spacing w:line="276" w:lineRule="auto"/>
        <w:jc w:val="both"/>
      </w:pPr>
      <w:r w:rsidRPr="006A7D05">
        <w:t>Both types of body are based in legislation or in the Constitution and are formally afforded an independence in the positions they adopt, in the strategies they pursue and in carrying out their work.</w:t>
      </w:r>
      <w:r w:rsidR="00FD37C0" w:rsidRPr="006A7D05">
        <w:t xml:space="preserve"> Both types of bo</w:t>
      </w:r>
      <w:r w:rsidR="00483B90" w:rsidRPr="006A7D05">
        <w:t>dy are funded through the state</w:t>
      </w:r>
      <w:r w:rsidR="00FD37C0" w:rsidRPr="006A7D05">
        <w:t xml:space="preserve"> budget.</w:t>
      </w:r>
    </w:p>
    <w:p w14:paraId="675AD43A" w14:textId="77777777" w:rsidR="003A2182" w:rsidRPr="006A7D05" w:rsidRDefault="003A2182" w:rsidP="007166DD">
      <w:pPr>
        <w:spacing w:line="276" w:lineRule="auto"/>
        <w:jc w:val="both"/>
      </w:pPr>
    </w:p>
    <w:p w14:paraId="061F587F" w14:textId="03FA8C0A" w:rsidR="00B24EAE" w:rsidRDefault="008B3681" w:rsidP="007166DD">
      <w:pPr>
        <w:spacing w:line="276" w:lineRule="auto"/>
        <w:jc w:val="both"/>
      </w:pPr>
      <w:r w:rsidRPr="006A7D05">
        <w:t xml:space="preserve">Ombudsperson offices and equality bodies </w:t>
      </w:r>
      <w:r w:rsidR="00483B90" w:rsidRPr="006A7D05">
        <w:t>that have adjudicatory competences</w:t>
      </w:r>
      <w:r w:rsidRPr="006A7D05">
        <w:t xml:space="preserve"> both address</w:t>
      </w:r>
      <w:r w:rsidR="00B24EAE" w:rsidRPr="006A7D05">
        <w:t xml:space="preserve"> complaints</w:t>
      </w:r>
      <w:r w:rsidRPr="006A7D05">
        <w:t xml:space="preserve"> and offer a means for complainants to vindicate their rights. In doing so, they deploy similar tools in receiving complaints, making recommendations on foot of complaints, and reporting on their work. They both assess </w:t>
      </w:r>
      <w:r w:rsidR="00B24EAE" w:rsidRPr="006A7D05">
        <w:t>complai</w:t>
      </w:r>
      <w:r w:rsidRPr="006A7D05">
        <w:t>nts</w:t>
      </w:r>
      <w:r w:rsidR="00483B90" w:rsidRPr="006A7D05">
        <w:t xml:space="preserve"> against a minimum standard: </w:t>
      </w:r>
      <w:r w:rsidRPr="006A7D05">
        <w:t>non-discrimination for equality b</w:t>
      </w:r>
      <w:r w:rsidR="00B24EAE" w:rsidRPr="006A7D05">
        <w:t xml:space="preserve">odies and </w:t>
      </w:r>
      <w:r w:rsidRPr="006A7D05">
        <w:t>mal-administration for ombudsperson o</w:t>
      </w:r>
      <w:r w:rsidR="00B24EAE" w:rsidRPr="006A7D05">
        <w:t>ffices. Discri</w:t>
      </w:r>
      <w:r w:rsidR="00483B90" w:rsidRPr="006A7D05">
        <w:t>mination can be</w:t>
      </w:r>
      <w:r w:rsidR="00B24EAE" w:rsidRPr="006A7D05">
        <w:t xml:space="preserve"> a form of mal-administration.</w:t>
      </w:r>
    </w:p>
    <w:p w14:paraId="228C9129" w14:textId="77777777" w:rsidR="003A2182" w:rsidRPr="006A7D05" w:rsidRDefault="003A2182" w:rsidP="007166DD">
      <w:pPr>
        <w:spacing w:line="276" w:lineRule="auto"/>
        <w:jc w:val="both"/>
      </w:pPr>
    </w:p>
    <w:p w14:paraId="429AF7E4" w14:textId="1B942FA7" w:rsidR="001A6A07" w:rsidRDefault="00F40A0D" w:rsidP="007166DD">
      <w:pPr>
        <w:spacing w:line="276" w:lineRule="auto"/>
        <w:jc w:val="both"/>
      </w:pPr>
      <w:r w:rsidRPr="006A7D05">
        <w:t>Both types of bodies are evolving the manner in which they conduct their work and pursue their mandates. This</w:t>
      </w:r>
      <w:r w:rsidR="00483B90" w:rsidRPr="006A7D05">
        <w:t xml:space="preserve"> evolution can lead</w:t>
      </w:r>
      <w:r w:rsidRPr="006A7D05">
        <w:t xml:space="preserve"> to a </w:t>
      </w:r>
      <w:r w:rsidR="00FD37C0" w:rsidRPr="006A7D05">
        <w:t>broader co</w:t>
      </w:r>
      <w:r w:rsidR="00483B90" w:rsidRPr="006A7D05">
        <w:t>mmon ground in activities of</w:t>
      </w:r>
      <w:r w:rsidR="00742741" w:rsidRPr="006A7D05">
        <w:t xml:space="preserve"> communication and awareness raising, research,</w:t>
      </w:r>
      <w:r w:rsidRPr="006A7D05">
        <w:t xml:space="preserve"> support for good practice</w:t>
      </w:r>
      <w:r w:rsidR="00742741" w:rsidRPr="006A7D05">
        <w:t>, and stakeholder engagement</w:t>
      </w:r>
      <w:r w:rsidRPr="006A7D05">
        <w:t>. This evolution can be enabled through links between bodies with different traditions and the learning that emerges through such links.</w:t>
      </w:r>
    </w:p>
    <w:p w14:paraId="05A98E71" w14:textId="77777777" w:rsidR="003A2182" w:rsidRPr="006A7D05" w:rsidRDefault="003A2182" w:rsidP="007166DD">
      <w:pPr>
        <w:spacing w:line="276" w:lineRule="auto"/>
        <w:jc w:val="both"/>
      </w:pPr>
    </w:p>
    <w:p w14:paraId="1CAFD097" w14:textId="282F1A10" w:rsidR="00B40652" w:rsidRDefault="00D35560" w:rsidP="007166DD">
      <w:pPr>
        <w:spacing w:line="276" w:lineRule="auto"/>
        <w:jc w:val="both"/>
      </w:pPr>
      <w:r w:rsidRPr="006A7D05">
        <w:t>Human rights were</w:t>
      </w:r>
      <w:r w:rsidR="00B40652" w:rsidRPr="006A7D05">
        <w:t xml:space="preserve"> suggested by s</w:t>
      </w:r>
      <w:r w:rsidRPr="006A7D05">
        <w:t xml:space="preserve">ome </w:t>
      </w:r>
      <w:r w:rsidR="00404F34">
        <w:t xml:space="preserve">survey respondents </w:t>
      </w:r>
      <w:r w:rsidRPr="006A7D05">
        <w:t>as an over-arching standard offering common ground for equality bodies and ombud</w:t>
      </w:r>
      <w:r w:rsidR="00483B90" w:rsidRPr="006A7D05">
        <w:t>sperson offices</w:t>
      </w:r>
      <w:r w:rsidRPr="006A7D05">
        <w:t xml:space="preserve">. However, this was contested </w:t>
      </w:r>
      <w:r w:rsidR="005B0DB1" w:rsidRPr="006A7D05">
        <w:t xml:space="preserve">by others as limiting. </w:t>
      </w:r>
      <w:r w:rsidR="005B0DB1" w:rsidRPr="006A7D05">
        <w:lastRenderedPageBreak/>
        <w:t>It reduces</w:t>
      </w:r>
      <w:r w:rsidRPr="006A7D05">
        <w:t xml:space="preserve"> the equality mandate to </w:t>
      </w:r>
      <w:r w:rsidR="005B0DB1" w:rsidRPr="006A7D05">
        <w:t xml:space="preserve">a focus on equal treatment or </w:t>
      </w:r>
      <w:r w:rsidRPr="006A7D05">
        <w:t>non-discrimination and does not take ac</w:t>
      </w:r>
      <w:r w:rsidR="00483B90" w:rsidRPr="006A7D05">
        <w:t>count of the equality mandate as</w:t>
      </w:r>
      <w:r w:rsidRPr="006A7D05">
        <w:t xml:space="preserve"> encompass</w:t>
      </w:r>
      <w:r w:rsidR="00483B90" w:rsidRPr="006A7D05">
        <w:t>ing</w:t>
      </w:r>
      <w:r w:rsidRPr="006A7D05">
        <w:t xml:space="preserve"> the achievement of full equality in practice for the diversity of groups in society.</w:t>
      </w:r>
    </w:p>
    <w:p w14:paraId="54CA2F89" w14:textId="77777777" w:rsidR="003A2182" w:rsidRPr="006A7D05" w:rsidRDefault="003A2182" w:rsidP="007166DD">
      <w:pPr>
        <w:spacing w:line="276" w:lineRule="auto"/>
        <w:jc w:val="both"/>
      </w:pPr>
    </w:p>
    <w:p w14:paraId="48EAABC0" w14:textId="4FFDA535" w:rsidR="008116BC" w:rsidRDefault="003A2182" w:rsidP="006E0B56">
      <w:pPr>
        <w:rPr>
          <w:rFonts w:ascii="Arial Rounded MT Bold" w:hAnsi="Arial Rounded MT Bold"/>
          <w:color w:val="808080" w:themeColor="background1" w:themeShade="80"/>
          <w:sz w:val="56"/>
          <w:szCs w:val="56"/>
        </w:rPr>
      </w:pPr>
      <w:r>
        <w:rPr>
          <w:sz w:val="28"/>
          <w:szCs w:val="28"/>
        </w:rPr>
        <w:br w:type="page"/>
      </w:r>
      <w:r w:rsidR="008116BC" w:rsidRPr="003A2182">
        <w:rPr>
          <w:rFonts w:ascii="Arial Rounded MT Bold" w:hAnsi="Arial Rounded MT Bold"/>
          <w:color w:val="808080" w:themeColor="background1" w:themeShade="80"/>
          <w:sz w:val="56"/>
          <w:szCs w:val="56"/>
        </w:rPr>
        <w:lastRenderedPageBreak/>
        <w:t>3.</w:t>
      </w:r>
      <w:r w:rsidR="008116BC" w:rsidRPr="003A2182">
        <w:rPr>
          <w:rFonts w:ascii="Arial Rounded MT Bold" w:hAnsi="Arial Rounded MT Bold"/>
          <w:color w:val="808080" w:themeColor="background1" w:themeShade="80"/>
          <w:sz w:val="56"/>
          <w:szCs w:val="56"/>
        </w:rPr>
        <w:tab/>
        <w:t>Equality Bodies Making Links</w:t>
      </w:r>
    </w:p>
    <w:p w14:paraId="3E2137C3" w14:textId="5D69C164" w:rsidR="003A2182" w:rsidRPr="003A2182" w:rsidRDefault="003A2182" w:rsidP="007166DD">
      <w:pPr>
        <w:spacing w:line="276" w:lineRule="auto"/>
        <w:jc w:val="both"/>
        <w:rPr>
          <w:rFonts w:ascii="Arial Rounded MT Bold" w:hAnsi="Arial Rounded MT Bold"/>
          <w:color w:val="808080" w:themeColor="background1" w:themeShade="80"/>
          <w:sz w:val="56"/>
          <w:szCs w:val="56"/>
        </w:rPr>
      </w:pPr>
      <w:r>
        <w:rPr>
          <w:rFonts w:ascii="Arial Rounded MT Bold" w:hAnsi="Arial Rounded MT Bold"/>
          <w:noProof/>
          <w:color w:val="808080" w:themeColor="background1" w:themeShade="80"/>
          <w:sz w:val="56"/>
          <w:szCs w:val="56"/>
          <w:lang w:val="fr-BE" w:eastAsia="fr-BE"/>
        </w:rPr>
        <w:drawing>
          <wp:inline distT="0" distB="0" distL="0" distR="0" wp14:anchorId="34BB6DB8" wp14:editId="02A05F04">
            <wp:extent cx="467677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6775" cy="1971675"/>
                    </a:xfrm>
                    <a:prstGeom prst="rect">
                      <a:avLst/>
                    </a:prstGeom>
                    <a:noFill/>
                    <a:ln>
                      <a:noFill/>
                    </a:ln>
                  </pic:spPr>
                </pic:pic>
              </a:graphicData>
            </a:graphic>
          </wp:inline>
        </w:drawing>
      </w:r>
    </w:p>
    <w:p w14:paraId="3D2D083A" w14:textId="360F0638" w:rsidR="003A2182" w:rsidRPr="00CC1FE8" w:rsidRDefault="003A2182" w:rsidP="002A5B91">
      <w:pPr>
        <w:spacing w:line="276" w:lineRule="auto"/>
        <w:jc w:val="center"/>
        <w:rPr>
          <w:b/>
          <w:sz w:val="20"/>
        </w:rPr>
      </w:pPr>
      <w:r w:rsidRPr="00CC1FE8">
        <w:rPr>
          <w:b/>
          <w:sz w:val="20"/>
        </w:rPr>
        <w:t>Out of 46 Equinet members,</w:t>
      </w:r>
      <w:r w:rsidR="00CC1FE8" w:rsidRPr="00CC1FE8">
        <w:rPr>
          <w:b/>
          <w:sz w:val="20"/>
        </w:rPr>
        <w:t xml:space="preserve"> </w:t>
      </w:r>
      <w:r w:rsidR="006E0B56">
        <w:rPr>
          <w:b/>
          <w:sz w:val="20"/>
        </w:rPr>
        <w:t>10</w:t>
      </w:r>
      <w:r w:rsidR="00CC1FE8" w:rsidRPr="00CC1FE8">
        <w:rPr>
          <w:b/>
          <w:sz w:val="20"/>
        </w:rPr>
        <w:t xml:space="preserve"> form part of a multi-mandate body</w:t>
      </w:r>
      <w:r w:rsidR="006E0B56">
        <w:rPr>
          <w:b/>
          <w:sz w:val="20"/>
        </w:rPr>
        <w:t xml:space="preserve"> including a</w:t>
      </w:r>
      <w:r w:rsidR="00265823">
        <w:rPr>
          <w:b/>
          <w:sz w:val="20"/>
        </w:rPr>
        <w:t>n</w:t>
      </w:r>
      <w:r w:rsidR="006E0B56">
        <w:rPr>
          <w:b/>
          <w:sz w:val="20"/>
        </w:rPr>
        <w:t xml:space="preserve"> ombudsperson office mandate</w:t>
      </w:r>
    </w:p>
    <w:p w14:paraId="03A15CF6" w14:textId="77777777" w:rsidR="003A2182" w:rsidRDefault="003A2182" w:rsidP="007166DD">
      <w:pPr>
        <w:spacing w:line="276" w:lineRule="auto"/>
        <w:jc w:val="both"/>
        <w:rPr>
          <w:b/>
        </w:rPr>
      </w:pPr>
    </w:p>
    <w:p w14:paraId="4E44D26B" w14:textId="77777777" w:rsidR="00D87233" w:rsidRPr="003A2182" w:rsidRDefault="00D87233" w:rsidP="007166DD">
      <w:pPr>
        <w:spacing w:line="276" w:lineRule="auto"/>
        <w:jc w:val="both"/>
        <w:rPr>
          <w:b/>
        </w:rPr>
      </w:pPr>
      <w:r w:rsidRPr="003A2182">
        <w:rPr>
          <w:b/>
        </w:rPr>
        <w:t>3.1 Making Links</w:t>
      </w:r>
    </w:p>
    <w:p w14:paraId="1B651B9E" w14:textId="77777777" w:rsidR="003A2182" w:rsidRPr="006A7D05" w:rsidRDefault="003A2182" w:rsidP="007166DD">
      <w:pPr>
        <w:spacing w:line="276" w:lineRule="auto"/>
        <w:jc w:val="both"/>
      </w:pPr>
    </w:p>
    <w:p w14:paraId="24A371C5" w14:textId="00C17B57" w:rsidR="00163411" w:rsidRDefault="00163411" w:rsidP="007166DD">
      <w:pPr>
        <w:spacing w:line="276" w:lineRule="auto"/>
        <w:jc w:val="both"/>
      </w:pPr>
      <w:r w:rsidRPr="006A7D05">
        <w:t>Eleven out of eighteen equality bodies that</w:t>
      </w:r>
      <w:r w:rsidR="00BB6AFB" w:rsidRPr="006A7D05">
        <w:t xml:space="preserve"> responded to the general questionnaire,</w:t>
      </w:r>
      <w:r w:rsidRPr="006A7D05">
        <w:t xml:space="preserve"> and that do not form part of a multi-mandate body</w:t>
      </w:r>
      <w:r w:rsidR="00506EB8">
        <w:t>, specifically that includes an ombudsperson office</w:t>
      </w:r>
      <w:r w:rsidR="00BB6AFB" w:rsidRPr="006A7D05">
        <w:t>,</w:t>
      </w:r>
      <w:r w:rsidRPr="006A7D05">
        <w:t xml:space="preserve"> reported making links with ombudsperson offices.</w:t>
      </w:r>
      <w:r w:rsidR="00BB6AFB" w:rsidRPr="006A7D05">
        <w:t xml:space="preserve"> </w:t>
      </w:r>
      <w:r w:rsidRPr="006A7D05">
        <w:t>The seven equality bodies that reported no links with the ombudsperson office set out a range of reasons for this:</w:t>
      </w:r>
    </w:p>
    <w:p w14:paraId="10E145D5" w14:textId="77777777" w:rsidR="003A2182" w:rsidRPr="006A7D05" w:rsidRDefault="003A2182" w:rsidP="007166DD">
      <w:pPr>
        <w:spacing w:line="276" w:lineRule="auto"/>
        <w:jc w:val="both"/>
      </w:pPr>
    </w:p>
    <w:p w14:paraId="2D40B028" w14:textId="13E5035F" w:rsidR="003A2182" w:rsidRPr="006A7D05" w:rsidRDefault="00163411" w:rsidP="00AB4B42">
      <w:pPr>
        <w:pStyle w:val="ListParagraph"/>
        <w:numPr>
          <w:ilvl w:val="0"/>
          <w:numId w:val="10"/>
        </w:numPr>
        <w:spacing w:line="276" w:lineRule="auto"/>
        <w:jc w:val="both"/>
      </w:pPr>
      <w:r w:rsidRPr="006A7D05">
        <w:t xml:space="preserve">The </w:t>
      </w:r>
      <w:r w:rsidRPr="00CC1FE8">
        <w:rPr>
          <w:b/>
        </w:rPr>
        <w:t>Danish</w:t>
      </w:r>
      <w:r w:rsidRPr="006A7D05">
        <w:t xml:space="preserve"> body</w:t>
      </w:r>
      <w:r w:rsidR="00333B71">
        <w:t xml:space="preserve"> (Board of Equal Treatment)</w:t>
      </w:r>
      <w:r w:rsidRPr="006A7D05">
        <w:t xml:space="preserve"> </w:t>
      </w:r>
      <w:r w:rsidR="0092732F">
        <w:t xml:space="preserve">identified its rationale in terms of </w:t>
      </w:r>
      <w:r w:rsidRPr="006A7D05">
        <w:t>ha</w:t>
      </w:r>
      <w:r w:rsidR="0092732F">
        <w:t>ving</w:t>
      </w:r>
      <w:r w:rsidRPr="006A7D05">
        <w:t xml:space="preserve"> adjudicatory competences </w:t>
      </w:r>
      <w:r w:rsidR="00BB6AFB" w:rsidRPr="006A7D05">
        <w:t>and only consider</w:t>
      </w:r>
      <w:r w:rsidR="0092732F">
        <w:t>ing</w:t>
      </w:r>
      <w:r w:rsidRPr="006A7D05">
        <w:t xml:space="preserve"> discrimination</w:t>
      </w:r>
      <w:r w:rsidR="00BB6AFB" w:rsidRPr="006A7D05">
        <w:t xml:space="preserve"> complaints</w:t>
      </w:r>
      <w:r w:rsidRPr="006A7D05">
        <w:t>.</w:t>
      </w:r>
    </w:p>
    <w:p w14:paraId="28072FF4" w14:textId="19DE7AA2" w:rsidR="00163411" w:rsidRPr="006A7D05" w:rsidRDefault="00163411" w:rsidP="00AB4B42">
      <w:pPr>
        <w:pStyle w:val="ListParagraph"/>
        <w:numPr>
          <w:ilvl w:val="0"/>
          <w:numId w:val="10"/>
        </w:numPr>
        <w:spacing w:line="276" w:lineRule="auto"/>
        <w:jc w:val="both"/>
      </w:pPr>
      <w:r w:rsidRPr="006A7D05">
        <w:t xml:space="preserve">In </w:t>
      </w:r>
      <w:r w:rsidRPr="00CC1FE8">
        <w:rPr>
          <w:b/>
        </w:rPr>
        <w:t>Germany</w:t>
      </w:r>
      <w:r w:rsidRPr="006A7D05">
        <w:t>, there is no ombudsperson office.</w:t>
      </w:r>
    </w:p>
    <w:p w14:paraId="0713491C" w14:textId="1B944A65" w:rsidR="00163411" w:rsidRPr="006A7D05" w:rsidRDefault="00163411" w:rsidP="00AB4B42">
      <w:pPr>
        <w:pStyle w:val="ListParagraph"/>
        <w:numPr>
          <w:ilvl w:val="0"/>
          <w:numId w:val="10"/>
        </w:numPr>
        <w:spacing w:line="276" w:lineRule="auto"/>
        <w:jc w:val="both"/>
      </w:pPr>
      <w:r w:rsidRPr="006A7D05">
        <w:t xml:space="preserve">In </w:t>
      </w:r>
      <w:r w:rsidRPr="00CC1FE8">
        <w:rPr>
          <w:b/>
        </w:rPr>
        <w:t>Malta</w:t>
      </w:r>
      <w:r w:rsidRPr="006A7D05">
        <w:t xml:space="preserve">, both equality bodies identified </w:t>
      </w:r>
      <w:r w:rsidR="0092732F">
        <w:t xml:space="preserve">their rationale as being </w:t>
      </w:r>
      <w:r w:rsidRPr="006A7D05">
        <w:t>that no occasion had arisen that necessitated a link to be made and that the bodies were all established under separate legislation</w:t>
      </w:r>
      <w:r w:rsidR="00BB6AFB" w:rsidRPr="006A7D05">
        <w:t xml:space="preserve"> with</w:t>
      </w:r>
      <w:r w:rsidRPr="006A7D05">
        <w:t xml:space="preserve"> different mandates.</w:t>
      </w:r>
    </w:p>
    <w:p w14:paraId="13ED8F4E" w14:textId="7F4CB6B3" w:rsidR="00D8335C" w:rsidRPr="006A7D05" w:rsidRDefault="0092732F" w:rsidP="00AB4B42">
      <w:pPr>
        <w:pStyle w:val="ListParagraph"/>
        <w:numPr>
          <w:ilvl w:val="0"/>
          <w:numId w:val="10"/>
        </w:numPr>
        <w:spacing w:line="276" w:lineRule="auto"/>
        <w:jc w:val="both"/>
      </w:pPr>
      <w:r>
        <w:t xml:space="preserve">In </w:t>
      </w:r>
      <w:r w:rsidRPr="002A5B91">
        <w:rPr>
          <w:b/>
        </w:rPr>
        <w:t>Northern Ireland</w:t>
      </w:r>
      <w:r>
        <w:t xml:space="preserve"> the rationale identified was that a</w:t>
      </w:r>
      <w:r w:rsidR="00D8335C" w:rsidRPr="006A7D05">
        <w:t xml:space="preserve"> clear distinction is made between the roles and remits of the equality body and the ombudsperson that precludes links</w:t>
      </w:r>
      <w:r>
        <w:t>. However, they do redirect</w:t>
      </w:r>
      <w:r w:rsidR="00D8335C" w:rsidRPr="006A7D05">
        <w:t xml:space="preserve"> complain</w:t>
      </w:r>
      <w:r w:rsidR="00BB6AFB" w:rsidRPr="006A7D05">
        <w:t>an</w:t>
      </w:r>
      <w:r w:rsidR="00D8335C" w:rsidRPr="006A7D05">
        <w:t>ts who have come to the wrong body.</w:t>
      </w:r>
    </w:p>
    <w:p w14:paraId="4C050FDA" w14:textId="3FE3EB03" w:rsidR="00D8335C" w:rsidRPr="006A7D05" w:rsidRDefault="00D8335C" w:rsidP="00AB4B42">
      <w:pPr>
        <w:pStyle w:val="ListParagraph"/>
        <w:numPr>
          <w:ilvl w:val="0"/>
          <w:numId w:val="10"/>
        </w:numPr>
        <w:spacing w:line="276" w:lineRule="auto"/>
        <w:jc w:val="both"/>
      </w:pPr>
      <w:r w:rsidRPr="006A7D05">
        <w:lastRenderedPageBreak/>
        <w:t xml:space="preserve">In </w:t>
      </w:r>
      <w:r w:rsidRPr="00CC1FE8">
        <w:rPr>
          <w:b/>
        </w:rPr>
        <w:t>Romania</w:t>
      </w:r>
      <w:r w:rsidRPr="006A7D05">
        <w:t>, the</w:t>
      </w:r>
      <w:r w:rsidR="0092732F">
        <w:t xml:space="preserve"> rationale identified was that the</w:t>
      </w:r>
      <w:r w:rsidRPr="006A7D05">
        <w:t xml:space="preserve"> equality body and the ombudsperson are identified as parallel institutions.</w:t>
      </w:r>
    </w:p>
    <w:p w14:paraId="206EE22E" w14:textId="353BC4EF" w:rsidR="00D8335C" w:rsidRDefault="00D8335C" w:rsidP="00AB4B42">
      <w:pPr>
        <w:pStyle w:val="ListParagraph"/>
        <w:numPr>
          <w:ilvl w:val="0"/>
          <w:numId w:val="10"/>
        </w:numPr>
        <w:spacing w:line="276" w:lineRule="auto"/>
        <w:jc w:val="both"/>
      </w:pPr>
      <w:r w:rsidRPr="006A7D05">
        <w:t>In</w:t>
      </w:r>
      <w:r w:rsidR="001D51C7">
        <w:t xml:space="preserve"> </w:t>
      </w:r>
      <w:r w:rsidR="001D51C7">
        <w:rPr>
          <w:b/>
        </w:rPr>
        <w:t>Estonia</w:t>
      </w:r>
      <w:r w:rsidRPr="006A7D05">
        <w:t xml:space="preserve">, </w:t>
      </w:r>
      <w:r w:rsidR="0092732F">
        <w:t xml:space="preserve">it was stated that </w:t>
      </w:r>
      <w:r w:rsidRPr="006A7D05">
        <w:t>no formal links were made</w:t>
      </w:r>
      <w:r w:rsidR="0092732F">
        <w:t>. However,</w:t>
      </w:r>
      <w:r w:rsidRPr="006A7D05">
        <w:t xml:space="preserve"> the occasional sharing of information is noted.</w:t>
      </w:r>
    </w:p>
    <w:p w14:paraId="3473704D" w14:textId="22EFA66F" w:rsidR="002B316C" w:rsidRDefault="002B316C" w:rsidP="00BC2B66">
      <w:pPr>
        <w:pStyle w:val="ListParagraph"/>
        <w:numPr>
          <w:ilvl w:val="0"/>
          <w:numId w:val="10"/>
        </w:numPr>
        <w:spacing w:line="276" w:lineRule="auto"/>
        <w:jc w:val="both"/>
      </w:pPr>
      <w:r w:rsidRPr="006A7D05">
        <w:t xml:space="preserve">In </w:t>
      </w:r>
      <w:r w:rsidRPr="00CC1FE8">
        <w:rPr>
          <w:b/>
        </w:rPr>
        <w:t>Sweden</w:t>
      </w:r>
      <w:r>
        <w:rPr>
          <w:b/>
        </w:rPr>
        <w:t>,</w:t>
      </w:r>
      <w:r w:rsidRPr="006A7D05">
        <w:t xml:space="preserve"> </w:t>
      </w:r>
      <w:r w:rsidR="006F1E85">
        <w:t xml:space="preserve">the rationale is </w:t>
      </w:r>
      <w:r w:rsidR="00BC2B66">
        <w:t xml:space="preserve">that </w:t>
      </w:r>
      <w:r w:rsidR="006F1E85">
        <w:t>both bodies are</w:t>
      </w:r>
      <w:r w:rsidRPr="002B316C">
        <w:t xml:space="preserve"> </w:t>
      </w:r>
      <w:r>
        <w:t>independent institutions with different kind of mandates</w:t>
      </w:r>
      <w:r w:rsidR="00BC2B66">
        <w:t xml:space="preserve"> </w:t>
      </w:r>
      <w:r w:rsidR="006F1E85">
        <w:t xml:space="preserve">and this </w:t>
      </w:r>
      <w:r w:rsidR="00BC2B66">
        <w:t>requires</w:t>
      </w:r>
      <w:r w:rsidR="00C226BE">
        <w:t xml:space="preserve"> that</w:t>
      </w:r>
      <w:r>
        <w:t xml:space="preserve"> </w:t>
      </w:r>
      <w:r w:rsidR="00BC2B66">
        <w:t xml:space="preserve">they play </w:t>
      </w:r>
      <w:r>
        <w:t>an autonomous role in relation to other authorities as well as to each other.</w:t>
      </w:r>
      <w:r w:rsidR="006F1E85">
        <w:t xml:space="preserve"> This does not impeded collegial relations such as </w:t>
      </w:r>
      <w:r w:rsidR="006F1E85" w:rsidRPr="006A7D05">
        <w:t>the occasional sharing of information</w:t>
      </w:r>
      <w:r w:rsidR="006F1E85">
        <w:t>.</w:t>
      </w:r>
    </w:p>
    <w:p w14:paraId="53F1F663" w14:textId="77777777" w:rsidR="003A2182" w:rsidRPr="006A7D05" w:rsidRDefault="003A2182" w:rsidP="007166DD">
      <w:pPr>
        <w:spacing w:line="276" w:lineRule="auto"/>
        <w:jc w:val="both"/>
      </w:pPr>
    </w:p>
    <w:p w14:paraId="163A3129" w14:textId="2DAD5045" w:rsidR="00D923E4" w:rsidRPr="00CC1FE8" w:rsidRDefault="00D87233" w:rsidP="007166DD">
      <w:pPr>
        <w:spacing w:line="276" w:lineRule="auto"/>
        <w:jc w:val="both"/>
        <w:rPr>
          <w:b/>
        </w:rPr>
      </w:pPr>
      <w:r w:rsidRPr="00CC1FE8">
        <w:rPr>
          <w:b/>
        </w:rPr>
        <w:t>3.2</w:t>
      </w:r>
      <w:r w:rsidR="00D923E4" w:rsidRPr="00CC1FE8">
        <w:rPr>
          <w:b/>
        </w:rPr>
        <w:t xml:space="preserve"> Typology of Links</w:t>
      </w:r>
    </w:p>
    <w:p w14:paraId="22880DA3" w14:textId="77777777" w:rsidR="00CC1FE8" w:rsidRPr="006A7D05" w:rsidRDefault="00CC1FE8" w:rsidP="007166DD">
      <w:pPr>
        <w:spacing w:line="276" w:lineRule="auto"/>
        <w:jc w:val="both"/>
      </w:pPr>
    </w:p>
    <w:p w14:paraId="1EB120DA" w14:textId="325418F8" w:rsidR="00BB6AFB" w:rsidRDefault="00BB6AFB" w:rsidP="007166DD">
      <w:pPr>
        <w:spacing w:line="276" w:lineRule="auto"/>
        <w:jc w:val="both"/>
      </w:pPr>
      <w:r w:rsidRPr="006A7D05">
        <w:t>Where links were made, they involved some form of structured engagement and all were focused on specific tasks. Seven of the</w:t>
      </w:r>
      <w:r w:rsidR="00573103">
        <w:t xml:space="preserve"> equality bodies reported</w:t>
      </w:r>
      <w:r w:rsidRPr="006A7D05">
        <w:t xml:space="preserve"> </w:t>
      </w:r>
      <w:r w:rsidR="00573103">
        <w:t xml:space="preserve">specific </w:t>
      </w:r>
      <w:r w:rsidRPr="006A7D05">
        <w:t>links</w:t>
      </w:r>
      <w:r w:rsidR="00573103">
        <w:t xml:space="preserve"> that</w:t>
      </w:r>
      <w:r w:rsidRPr="006A7D05">
        <w:t xml:space="preserve"> involved some form of mutual support</w:t>
      </w:r>
      <w:r w:rsidR="00573103">
        <w:t xml:space="preserve"> between the two bodies</w:t>
      </w:r>
      <w:r w:rsidRPr="006A7D05">
        <w:t>.</w:t>
      </w:r>
      <w:r w:rsidR="00573103">
        <w:t xml:space="preserve">  This provides a typology through which to analyse these links of structures focus, task focus, and mutual support focus.</w:t>
      </w:r>
    </w:p>
    <w:p w14:paraId="44952817" w14:textId="77777777" w:rsidR="00DC3799" w:rsidRDefault="00DC3799" w:rsidP="007166DD">
      <w:pPr>
        <w:spacing w:line="276" w:lineRule="auto"/>
        <w:jc w:val="both"/>
      </w:pPr>
    </w:p>
    <w:p w14:paraId="292FD240" w14:textId="143250FA" w:rsidR="00DC3799" w:rsidRPr="00DC3799" w:rsidRDefault="00DC3799" w:rsidP="007166DD">
      <w:pPr>
        <w:spacing w:line="276" w:lineRule="auto"/>
        <w:jc w:val="both"/>
        <w:rPr>
          <w:b/>
        </w:rPr>
      </w:pPr>
      <w:r w:rsidRPr="00DC3799">
        <w:rPr>
          <w:b/>
        </w:rPr>
        <w:t xml:space="preserve">Typology: </w:t>
      </w:r>
    </w:p>
    <w:p w14:paraId="5928BA5E" w14:textId="2F38E173" w:rsidR="00DC3799" w:rsidRDefault="00DC3799" w:rsidP="007166DD">
      <w:pPr>
        <w:spacing w:line="276" w:lineRule="auto"/>
        <w:jc w:val="both"/>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65"/>
        <w:gridCol w:w="2277"/>
        <w:gridCol w:w="2912"/>
      </w:tblGrid>
      <w:tr w:rsidR="00321DAE" w14:paraId="79E9E9B4" w14:textId="77777777" w:rsidTr="002A5B91">
        <w:trPr>
          <w:trHeight w:val="528"/>
        </w:trPr>
        <w:tc>
          <w:tcPr>
            <w:tcW w:w="2165" w:type="dxa"/>
            <w:shd w:val="clear" w:color="auto" w:fill="FFFFCC"/>
            <w:vAlign w:val="center"/>
          </w:tcPr>
          <w:p w14:paraId="678C6076" w14:textId="5F4EBB7B" w:rsidR="004D0833" w:rsidRPr="004D0833" w:rsidRDefault="004D0833" w:rsidP="004D0833">
            <w:pPr>
              <w:spacing w:line="276" w:lineRule="auto"/>
              <w:jc w:val="center"/>
              <w:rPr>
                <w:b/>
              </w:rPr>
            </w:pPr>
            <w:r w:rsidRPr="004D0833">
              <w:rPr>
                <w:b/>
              </w:rPr>
              <w:t>Structures</w:t>
            </w:r>
            <w:r w:rsidR="00573103">
              <w:rPr>
                <w:b/>
              </w:rPr>
              <w:t xml:space="preserve"> focus</w:t>
            </w:r>
          </w:p>
        </w:tc>
        <w:tc>
          <w:tcPr>
            <w:tcW w:w="2277" w:type="dxa"/>
            <w:shd w:val="clear" w:color="auto" w:fill="F2F2F2" w:themeFill="background1" w:themeFillShade="F2"/>
            <w:vAlign w:val="center"/>
          </w:tcPr>
          <w:p w14:paraId="0F5D870E" w14:textId="264C55FD" w:rsidR="004D0833" w:rsidRPr="004D0833" w:rsidRDefault="004D0833" w:rsidP="00DC3799">
            <w:pPr>
              <w:spacing w:line="276" w:lineRule="auto"/>
              <w:jc w:val="center"/>
              <w:rPr>
                <w:b/>
              </w:rPr>
            </w:pPr>
            <w:r w:rsidRPr="004D0833">
              <w:rPr>
                <w:b/>
              </w:rPr>
              <w:t>Task focus</w:t>
            </w:r>
          </w:p>
        </w:tc>
        <w:tc>
          <w:tcPr>
            <w:tcW w:w="2912" w:type="dxa"/>
            <w:shd w:val="clear" w:color="auto" w:fill="FFFFCC"/>
            <w:vAlign w:val="center"/>
          </w:tcPr>
          <w:p w14:paraId="1212E50D" w14:textId="598B898D" w:rsidR="004D0833" w:rsidRPr="00070B9F" w:rsidRDefault="004D0833" w:rsidP="00DC3799">
            <w:pPr>
              <w:spacing w:line="276" w:lineRule="auto"/>
              <w:jc w:val="center"/>
              <w:rPr>
                <w:b/>
              </w:rPr>
            </w:pPr>
            <w:r w:rsidRPr="00070B9F">
              <w:rPr>
                <w:b/>
              </w:rPr>
              <w:t>Mutual support focus</w:t>
            </w:r>
          </w:p>
        </w:tc>
      </w:tr>
      <w:tr w:rsidR="00321DAE" w14:paraId="72709CAA" w14:textId="77777777" w:rsidTr="002A5B91">
        <w:trPr>
          <w:trHeight w:val="1236"/>
        </w:trPr>
        <w:tc>
          <w:tcPr>
            <w:tcW w:w="2165" w:type="dxa"/>
            <w:vAlign w:val="center"/>
          </w:tcPr>
          <w:p w14:paraId="568D2B83" w14:textId="020A3AF3" w:rsidR="004D0833" w:rsidRDefault="004D0833" w:rsidP="004D0833">
            <w:pPr>
              <w:spacing w:line="276" w:lineRule="auto"/>
              <w:rPr>
                <w:sz w:val="22"/>
              </w:rPr>
            </w:pPr>
            <w:r w:rsidRPr="004D0833">
              <w:rPr>
                <w:sz w:val="22"/>
              </w:rPr>
              <w:t>-</w:t>
            </w:r>
            <w:r>
              <w:rPr>
                <w:sz w:val="22"/>
              </w:rPr>
              <w:t xml:space="preserve"> </w:t>
            </w:r>
            <w:r w:rsidRPr="004D0833">
              <w:rPr>
                <w:sz w:val="22"/>
              </w:rPr>
              <w:t>Memorandum of Understanding</w:t>
            </w:r>
          </w:p>
          <w:p w14:paraId="52D3D99B" w14:textId="77777777" w:rsidR="00573103" w:rsidRDefault="00573103" w:rsidP="004D0833">
            <w:pPr>
              <w:spacing w:line="276" w:lineRule="auto"/>
              <w:rPr>
                <w:sz w:val="22"/>
              </w:rPr>
            </w:pPr>
            <w:r>
              <w:rPr>
                <w:sz w:val="22"/>
              </w:rPr>
              <w:t>- Working Committee</w:t>
            </w:r>
          </w:p>
          <w:p w14:paraId="73864B78" w14:textId="5D843599" w:rsidR="00573103" w:rsidRPr="004D0833" w:rsidRDefault="00573103" w:rsidP="004D0833">
            <w:pPr>
              <w:spacing w:line="276" w:lineRule="auto"/>
              <w:rPr>
                <w:sz w:val="22"/>
              </w:rPr>
            </w:pPr>
            <w:r>
              <w:rPr>
                <w:sz w:val="22"/>
              </w:rPr>
              <w:t>- Formal meetings</w:t>
            </w:r>
          </w:p>
          <w:p w14:paraId="392C4538" w14:textId="60FD9AC8" w:rsidR="00321DAE" w:rsidRDefault="004D0833" w:rsidP="004D0833">
            <w:pPr>
              <w:spacing w:line="276" w:lineRule="auto"/>
              <w:rPr>
                <w:sz w:val="22"/>
              </w:rPr>
            </w:pPr>
            <w:r>
              <w:rPr>
                <w:sz w:val="22"/>
              </w:rPr>
              <w:t xml:space="preserve">- </w:t>
            </w:r>
            <w:r w:rsidRPr="004D0833">
              <w:rPr>
                <w:sz w:val="22"/>
              </w:rPr>
              <w:t>Sharing information</w:t>
            </w:r>
          </w:p>
          <w:p w14:paraId="726856E6" w14:textId="059CDC71" w:rsidR="00321DAE" w:rsidRPr="002A5B91" w:rsidRDefault="00321DAE" w:rsidP="00321DAE">
            <w:pPr>
              <w:spacing w:line="276" w:lineRule="auto"/>
              <w:rPr>
                <w:sz w:val="22"/>
              </w:rPr>
            </w:pPr>
            <w:r w:rsidRPr="00321DAE">
              <w:rPr>
                <w:sz w:val="22"/>
              </w:rPr>
              <w:t>-</w:t>
            </w:r>
            <w:r>
              <w:rPr>
                <w:sz w:val="22"/>
              </w:rPr>
              <w:t xml:space="preserve"> Operation of regional offices</w:t>
            </w:r>
          </w:p>
          <w:p w14:paraId="1915B946" w14:textId="1E3F5B93" w:rsidR="004D0833" w:rsidRDefault="004D0833" w:rsidP="004D0833">
            <w:pPr>
              <w:spacing w:line="276" w:lineRule="auto"/>
            </w:pPr>
          </w:p>
        </w:tc>
        <w:tc>
          <w:tcPr>
            <w:tcW w:w="2277" w:type="dxa"/>
            <w:vAlign w:val="center"/>
          </w:tcPr>
          <w:p w14:paraId="72A3F068" w14:textId="7860BE2B" w:rsidR="004D0833" w:rsidRPr="00070B9F" w:rsidRDefault="004D0833" w:rsidP="004D0833">
            <w:pPr>
              <w:spacing w:line="276" w:lineRule="auto"/>
              <w:rPr>
                <w:sz w:val="22"/>
              </w:rPr>
            </w:pPr>
            <w:r w:rsidRPr="00070B9F">
              <w:rPr>
                <w:sz w:val="22"/>
              </w:rPr>
              <w:t xml:space="preserve">- </w:t>
            </w:r>
            <w:r w:rsidR="00573103">
              <w:rPr>
                <w:sz w:val="22"/>
              </w:rPr>
              <w:t xml:space="preserve">Legal activities: </w:t>
            </w:r>
            <w:r w:rsidRPr="00070B9F">
              <w:rPr>
                <w:sz w:val="22"/>
              </w:rPr>
              <w:t>Cross referral of cases</w:t>
            </w:r>
            <w:r w:rsidR="00573103">
              <w:rPr>
                <w:sz w:val="22"/>
              </w:rPr>
              <w:t xml:space="preserve"> and addressing cases on a joint basis</w:t>
            </w:r>
          </w:p>
          <w:p w14:paraId="7171824D" w14:textId="2966A9F3" w:rsidR="004D0833" w:rsidRDefault="004D0833" w:rsidP="004D0833">
            <w:pPr>
              <w:spacing w:line="276" w:lineRule="auto"/>
            </w:pPr>
            <w:r w:rsidRPr="00070B9F">
              <w:rPr>
                <w:sz w:val="22"/>
              </w:rPr>
              <w:t>- Joint activities</w:t>
            </w:r>
            <w:r w:rsidR="00573103">
              <w:rPr>
                <w:sz w:val="22"/>
              </w:rPr>
              <w:t>:</w:t>
            </w:r>
            <w:r w:rsidR="00070B9F" w:rsidRPr="00070B9F">
              <w:rPr>
                <w:sz w:val="22"/>
              </w:rPr>
              <w:t xml:space="preserve"> </w:t>
            </w:r>
            <w:r w:rsidR="00573103">
              <w:rPr>
                <w:sz w:val="22"/>
              </w:rPr>
              <w:t xml:space="preserve">communication materials, </w:t>
            </w:r>
            <w:r w:rsidR="00070B9F" w:rsidRPr="00070B9F">
              <w:rPr>
                <w:sz w:val="22"/>
              </w:rPr>
              <w:t>exchange of expertise</w:t>
            </w:r>
            <w:r w:rsidR="00573103">
              <w:rPr>
                <w:sz w:val="22"/>
              </w:rPr>
              <w:t>, addressing specific issues, c</w:t>
            </w:r>
            <w:r w:rsidR="00C226BE">
              <w:rPr>
                <w:sz w:val="22"/>
              </w:rPr>
              <w:t>onducting</w:t>
            </w:r>
            <w:r w:rsidR="0011596C">
              <w:rPr>
                <w:sz w:val="22"/>
              </w:rPr>
              <w:t xml:space="preserve"> inquiries</w:t>
            </w:r>
            <w:r w:rsidR="00984BF9">
              <w:rPr>
                <w:sz w:val="22"/>
              </w:rPr>
              <w:t>,</w:t>
            </w:r>
            <w:r w:rsidR="0011596C">
              <w:rPr>
                <w:sz w:val="22"/>
              </w:rPr>
              <w:t xml:space="preserve"> and international </w:t>
            </w:r>
            <w:r w:rsidR="00846060">
              <w:rPr>
                <w:sz w:val="22"/>
              </w:rPr>
              <w:t>human rights</w:t>
            </w:r>
            <w:r w:rsidR="00984BF9">
              <w:rPr>
                <w:sz w:val="22"/>
              </w:rPr>
              <w:t xml:space="preserve"> instruments</w:t>
            </w:r>
            <w:r w:rsidR="00846060">
              <w:rPr>
                <w:sz w:val="22"/>
              </w:rPr>
              <w:t xml:space="preserve"> monitoring </w:t>
            </w:r>
            <w:r w:rsidR="00984BF9">
              <w:rPr>
                <w:sz w:val="22"/>
              </w:rPr>
              <w:t xml:space="preserve">and </w:t>
            </w:r>
            <w:r w:rsidR="0011596C">
              <w:rPr>
                <w:sz w:val="22"/>
              </w:rPr>
              <w:t>reporting</w:t>
            </w:r>
          </w:p>
        </w:tc>
        <w:tc>
          <w:tcPr>
            <w:tcW w:w="2912" w:type="dxa"/>
            <w:vAlign w:val="center"/>
          </w:tcPr>
          <w:p w14:paraId="4ABBD8C5" w14:textId="33710C55" w:rsidR="004D0833" w:rsidRPr="005533B3" w:rsidRDefault="005533B3" w:rsidP="005533B3">
            <w:pPr>
              <w:spacing w:line="276" w:lineRule="auto"/>
              <w:rPr>
                <w:sz w:val="22"/>
              </w:rPr>
            </w:pPr>
            <w:r w:rsidRPr="005533B3">
              <w:rPr>
                <w:sz w:val="22"/>
              </w:rPr>
              <w:t xml:space="preserve">- </w:t>
            </w:r>
            <w:r w:rsidR="00321DAE">
              <w:rPr>
                <w:sz w:val="22"/>
              </w:rPr>
              <w:t>Support for common approach to issues of discrimination</w:t>
            </w:r>
          </w:p>
          <w:p w14:paraId="2AA0B5F1" w14:textId="12F2E994" w:rsidR="005533B3" w:rsidRPr="005533B3" w:rsidRDefault="005533B3" w:rsidP="00321DAE">
            <w:pPr>
              <w:spacing w:line="276" w:lineRule="auto"/>
              <w:rPr>
                <w:sz w:val="22"/>
              </w:rPr>
            </w:pPr>
            <w:r w:rsidRPr="005533B3">
              <w:rPr>
                <w:sz w:val="22"/>
              </w:rPr>
              <w:t xml:space="preserve">- </w:t>
            </w:r>
            <w:r w:rsidR="00321DAE">
              <w:rPr>
                <w:sz w:val="22"/>
              </w:rPr>
              <w:t>Legal action</w:t>
            </w:r>
          </w:p>
        </w:tc>
      </w:tr>
    </w:tbl>
    <w:p w14:paraId="2AA19733" w14:textId="164ABFB1" w:rsidR="00DC3799" w:rsidRPr="006A7D05" w:rsidRDefault="00DC3799" w:rsidP="007166DD">
      <w:pPr>
        <w:spacing w:line="276" w:lineRule="auto"/>
        <w:jc w:val="both"/>
      </w:pPr>
    </w:p>
    <w:p w14:paraId="22A7D342" w14:textId="358080AF" w:rsidR="00163411" w:rsidRDefault="00163411" w:rsidP="007166DD">
      <w:pPr>
        <w:spacing w:line="276" w:lineRule="auto"/>
        <w:jc w:val="both"/>
        <w:rPr>
          <w:i/>
        </w:rPr>
      </w:pPr>
      <w:r w:rsidRPr="006A7D05">
        <w:rPr>
          <w:i/>
        </w:rPr>
        <w:lastRenderedPageBreak/>
        <w:t>3.2.1 Structures</w:t>
      </w:r>
      <w:r w:rsidR="00DC3799">
        <w:rPr>
          <w:i/>
        </w:rPr>
        <w:t xml:space="preserve"> </w:t>
      </w:r>
      <w:r w:rsidR="00573103">
        <w:rPr>
          <w:i/>
        </w:rPr>
        <w:t>focus</w:t>
      </w:r>
    </w:p>
    <w:p w14:paraId="587FE740" w14:textId="77777777" w:rsidR="00CC1FE8" w:rsidRPr="006A7D05" w:rsidRDefault="00CC1FE8" w:rsidP="007166DD">
      <w:pPr>
        <w:spacing w:line="276" w:lineRule="auto"/>
        <w:jc w:val="both"/>
        <w:rPr>
          <w:i/>
        </w:rPr>
      </w:pPr>
    </w:p>
    <w:p w14:paraId="60052615" w14:textId="02D9E6C4" w:rsidR="00321DAE" w:rsidRDefault="00573103" w:rsidP="007166DD">
      <w:pPr>
        <w:spacing w:line="276" w:lineRule="auto"/>
        <w:jc w:val="both"/>
      </w:pPr>
      <w:r>
        <w:t>For</w:t>
      </w:r>
      <w:r w:rsidR="00CC1FE8">
        <w:t xml:space="preserve"> most equality bodies, t</w:t>
      </w:r>
      <w:r w:rsidR="00A8377E" w:rsidRPr="006A7D05">
        <w:t>he relationships reported with ombudsperson offices tended to be of a loose nature and at a limite</w:t>
      </w:r>
      <w:r w:rsidR="00BC534C" w:rsidRPr="006A7D05">
        <w:t xml:space="preserve">d level in terms of structures. </w:t>
      </w:r>
      <w:r w:rsidR="00161711" w:rsidRPr="006A7D05">
        <w:t xml:space="preserve">Only two equality bodies reported </w:t>
      </w:r>
      <w:r w:rsidR="001B1D76" w:rsidRPr="006A7D05">
        <w:t>formal structures for engagement with</w:t>
      </w:r>
      <w:r w:rsidR="00BC534C" w:rsidRPr="006A7D05">
        <w:t xml:space="preserve"> the ombudsperson office. A Memorandum of U</w:t>
      </w:r>
      <w:r w:rsidR="001B1D76" w:rsidRPr="006A7D05">
        <w:t>nderstanding has been developed between the</w:t>
      </w:r>
      <w:r>
        <w:t xml:space="preserve"> two</w:t>
      </w:r>
      <w:r w:rsidR="001B1D76" w:rsidRPr="006A7D05">
        <w:t xml:space="preserve"> bodies in Great Britain and in Portugal. This </w:t>
      </w:r>
      <w:r w:rsidR="00BC534C" w:rsidRPr="006A7D05">
        <w:t xml:space="preserve">is </w:t>
      </w:r>
      <w:r w:rsidR="001B1D76" w:rsidRPr="006A7D05">
        <w:t>further underpinned in Great Britain with a working committee established</w:t>
      </w:r>
      <w:r w:rsidR="00BC534C" w:rsidRPr="006A7D05">
        <w:t xml:space="preserve"> involving the bodies</w:t>
      </w:r>
      <w:r w:rsidR="001B1D76" w:rsidRPr="006A7D05">
        <w:t>.</w:t>
      </w:r>
    </w:p>
    <w:p w14:paraId="3DD77591" w14:textId="3001F42C" w:rsidR="00CC1FE8" w:rsidRPr="006A7D05" w:rsidRDefault="00CC1FE8" w:rsidP="007166DD">
      <w:pPr>
        <w:spacing w:line="276" w:lineRule="auto"/>
        <w:jc w:val="both"/>
      </w:pPr>
    </w:p>
    <w:p w14:paraId="73676F6C" w14:textId="6F4C75E1" w:rsidR="001B1D76" w:rsidRDefault="00BC534C" w:rsidP="007166DD">
      <w:pPr>
        <w:spacing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6A7D05">
        <w:t>T</w:t>
      </w:r>
      <w:r w:rsidR="001B1D76" w:rsidRPr="006A7D05">
        <w:t xml:space="preserve">he other </w:t>
      </w:r>
      <w:r w:rsidRPr="006A7D05">
        <w:t xml:space="preserve">nine </w:t>
      </w:r>
      <w:r w:rsidR="001B1D76" w:rsidRPr="006A7D05">
        <w:t>equality bodies making links reported sharing of information</w:t>
      </w:r>
      <w:r w:rsidR="00A8377E" w:rsidRPr="006A7D05">
        <w:t>, which can be viewed as a minimalist form of structuring for the relationship</w:t>
      </w:r>
      <w:r w:rsidR="001B1D76" w:rsidRPr="006A7D05">
        <w:t xml:space="preserve">. </w:t>
      </w:r>
      <w:r w:rsidR="00573103">
        <w:t>S</w:t>
      </w:r>
      <w:r w:rsidR="00A8377E" w:rsidRPr="006A7D05">
        <w:t>ix of these equality bodies noted this was only done on an occasional basis, two on a regular basis, and one on an ongoing basis. Four of these bodies also reported formal meetings with the ombudsperson office, all on an occasional basis.</w:t>
      </w:r>
      <w:r w:rsidR="004D0833" w:rsidRPr="004D083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5C106BC" w14:textId="77777777" w:rsidR="00321DAE" w:rsidRDefault="00321DAE" w:rsidP="007166DD">
      <w:pPr>
        <w:spacing w:line="276" w:lineRule="auto"/>
        <w:jc w:val="both"/>
      </w:pPr>
    </w:p>
    <w:p w14:paraId="5BE3FAA0" w14:textId="5412B240" w:rsidR="00321DAE" w:rsidRPr="00A21458" w:rsidRDefault="00321DAE" w:rsidP="007166DD">
      <w:pPr>
        <w:spacing w:line="276" w:lineRule="auto"/>
        <w:jc w:val="both"/>
        <w:rPr>
          <w:lang w:val="en-US"/>
        </w:rPr>
      </w:pPr>
      <w:r w:rsidRPr="006A7D05">
        <w:t xml:space="preserve">One equality body reported making links in the </w:t>
      </w:r>
      <w:r w:rsidRPr="002C6424">
        <w:rPr>
          <w:b/>
        </w:rPr>
        <w:t>operation of regional offices</w:t>
      </w:r>
      <w:r w:rsidRPr="006A7D05">
        <w:t>.</w:t>
      </w:r>
    </w:p>
    <w:p w14:paraId="701BF0A2" w14:textId="77777777" w:rsidR="00070B9F" w:rsidRPr="006A7D05" w:rsidRDefault="00070B9F" w:rsidP="007166DD">
      <w:pPr>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0"/>
      </w:tblGrid>
      <w:tr w:rsidR="008252F8" w:rsidRPr="006A7D05" w14:paraId="617E9427" w14:textId="77777777" w:rsidTr="00CC1FE8">
        <w:tc>
          <w:tcPr>
            <w:tcW w:w="9010" w:type="dxa"/>
            <w:shd w:val="clear" w:color="auto" w:fill="FFFFCC"/>
          </w:tcPr>
          <w:p w14:paraId="0426D564" w14:textId="1912DFBF" w:rsidR="008252F8" w:rsidRPr="00CC1FE8" w:rsidRDefault="008252F8" w:rsidP="007166DD">
            <w:pPr>
              <w:spacing w:line="276" w:lineRule="auto"/>
              <w:jc w:val="both"/>
              <w:rPr>
                <w:b/>
              </w:rPr>
            </w:pPr>
            <w:r w:rsidRPr="00CC1FE8">
              <w:rPr>
                <w:b/>
              </w:rPr>
              <w:t>Formal Meeting</w:t>
            </w:r>
            <w:r w:rsidR="00B35179">
              <w:rPr>
                <w:b/>
              </w:rPr>
              <w:t>: Finland</w:t>
            </w:r>
          </w:p>
          <w:p w14:paraId="74F6073E" w14:textId="22D6A587" w:rsidR="00CC1FE8" w:rsidRPr="006A7D05" w:rsidRDefault="00CC1FE8" w:rsidP="007166DD">
            <w:pPr>
              <w:spacing w:line="276" w:lineRule="auto"/>
              <w:jc w:val="both"/>
            </w:pPr>
          </w:p>
          <w:p w14:paraId="0235B572" w14:textId="356D6A96" w:rsidR="008252F8" w:rsidRPr="006A7D05" w:rsidRDefault="00070B9F" w:rsidP="007166DD">
            <w:pPr>
              <w:spacing w:line="276" w:lineRule="auto"/>
              <w:jc w:val="both"/>
            </w:pPr>
            <w:r w:rsidRPr="004D0833">
              <w:rPr>
                <w:noProof/>
                <w:lang w:val="fr-BE" w:eastAsia="fr-BE"/>
              </w:rPr>
              <w:drawing>
                <wp:anchor distT="0" distB="0" distL="114300" distR="114300" simplePos="0" relativeHeight="251658240" behindDoc="0" locked="0" layoutInCell="1" allowOverlap="1" wp14:anchorId="4F1B4BFD" wp14:editId="252DD564">
                  <wp:simplePos x="0" y="0"/>
                  <wp:positionH relativeFrom="margin">
                    <wp:posOffset>22860</wp:posOffset>
                  </wp:positionH>
                  <wp:positionV relativeFrom="margin">
                    <wp:posOffset>481461</wp:posOffset>
                  </wp:positionV>
                  <wp:extent cx="1181735" cy="955675"/>
                  <wp:effectExtent l="0" t="0" r="0" b="0"/>
                  <wp:wrapSquare wrapText="bothSides"/>
                  <wp:docPr id="2" name="Picture 2" descr="K:\Communications\Logos\MEMBERS LOGOS high res\Finland\Non Discrimination Ombudsman\Yhdenv.v.logo_RGB_suomi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ommunications\Logos\MEMBERS LOGOS high res\Finland\Non Discrimination Ombudsman\Yhdenv.v.logo_RGB_suomi_A.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101" t="12784" r="19922" b="18600"/>
                          <a:stretch/>
                        </pic:blipFill>
                        <pic:spPr bwMode="auto">
                          <a:xfrm>
                            <a:off x="0" y="0"/>
                            <a:ext cx="1181735" cy="955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52F8" w:rsidRPr="006A7D05">
              <w:t xml:space="preserve">In </w:t>
            </w:r>
            <w:r w:rsidR="008252F8" w:rsidRPr="00CC1FE8">
              <w:rPr>
                <w:b/>
              </w:rPr>
              <w:t>Finland</w:t>
            </w:r>
            <w:r w:rsidR="008252F8" w:rsidRPr="006A7D05">
              <w:t xml:space="preserve">, the equality body and the ombudsperson office </w:t>
            </w:r>
            <w:r w:rsidR="005A28EA" w:rsidRPr="006A7D05">
              <w:t>organised a formal meeting of senior office</w:t>
            </w:r>
            <w:r w:rsidR="00573103">
              <w:t>r</w:t>
            </w:r>
            <w:r w:rsidR="005A28EA" w:rsidRPr="006A7D05">
              <w:t xml:space="preserve">s responsible for education issues. The Human Rights Centre was also involved. At the meeting, the bodies presented their approach to dealing with complaints from the education sector and a few specific cases were discussed. The Human Rights Centre presented a planned joint project with </w:t>
            </w:r>
            <w:r w:rsidR="00C226BE">
              <w:t xml:space="preserve">the </w:t>
            </w:r>
            <w:r w:rsidR="005A28EA" w:rsidRPr="006A7D05">
              <w:t>ombudsman office on producing human rights education materials for schools. Through the meeting</w:t>
            </w:r>
            <w:r w:rsidR="00C226BE">
              <w:t>,</w:t>
            </w:r>
            <w:r w:rsidR="005A28EA" w:rsidRPr="006A7D05">
              <w:t xml:space="preserve"> the equality body was able t</w:t>
            </w:r>
            <w:r w:rsidR="00E96745" w:rsidRPr="006A7D05">
              <w:t>o establish</w:t>
            </w:r>
            <w:r w:rsidR="005A28EA" w:rsidRPr="006A7D05">
              <w:t xml:space="preserve"> lines of contact with the ombudsperson office and to ensure that the materials being developed for schools included reference to the non-discrimination legislation and equality duties.</w:t>
            </w:r>
          </w:p>
        </w:tc>
      </w:tr>
    </w:tbl>
    <w:p w14:paraId="0A2BD030" w14:textId="7D31609B" w:rsidR="00CC1FE8" w:rsidRDefault="00CC1FE8" w:rsidP="007166DD">
      <w:pPr>
        <w:spacing w:line="276" w:lineRule="auto"/>
        <w:jc w:val="both"/>
        <w:rPr>
          <w:i/>
        </w:rPr>
      </w:pPr>
    </w:p>
    <w:p w14:paraId="6292A3B8" w14:textId="77777777" w:rsidR="00C226BE" w:rsidRDefault="00C226BE" w:rsidP="007166DD">
      <w:pPr>
        <w:spacing w:line="276" w:lineRule="auto"/>
        <w:jc w:val="both"/>
        <w:rPr>
          <w:i/>
        </w:rPr>
      </w:pPr>
    </w:p>
    <w:p w14:paraId="2E9FBEE2" w14:textId="77777777" w:rsidR="00C226BE" w:rsidRDefault="00C226BE" w:rsidP="007166DD">
      <w:pPr>
        <w:spacing w:line="276" w:lineRule="auto"/>
        <w:jc w:val="both"/>
        <w:rPr>
          <w:i/>
        </w:rPr>
      </w:pPr>
    </w:p>
    <w:p w14:paraId="5745AE6E" w14:textId="77777777" w:rsidR="00163411" w:rsidRDefault="00163411" w:rsidP="007166DD">
      <w:pPr>
        <w:spacing w:line="276" w:lineRule="auto"/>
        <w:jc w:val="both"/>
        <w:rPr>
          <w:i/>
        </w:rPr>
      </w:pPr>
      <w:r w:rsidRPr="006A7D05">
        <w:rPr>
          <w:i/>
        </w:rPr>
        <w:lastRenderedPageBreak/>
        <w:t>3.2.2 Task Focus</w:t>
      </w:r>
    </w:p>
    <w:p w14:paraId="22B5E35E" w14:textId="77777777" w:rsidR="00DC3799" w:rsidRPr="006A7D05" w:rsidRDefault="00DC3799" w:rsidP="007166DD">
      <w:pPr>
        <w:spacing w:line="276" w:lineRule="auto"/>
        <w:jc w:val="both"/>
        <w:rPr>
          <w:i/>
        </w:rPr>
      </w:pPr>
    </w:p>
    <w:p w14:paraId="1CE0A076" w14:textId="4302546C" w:rsidR="00F524B1" w:rsidRPr="00A21458" w:rsidRDefault="00F524B1" w:rsidP="007166DD">
      <w:pPr>
        <w:spacing w:line="276" w:lineRule="auto"/>
        <w:jc w:val="both"/>
        <w:rPr>
          <w:lang w:val="en-US"/>
        </w:rPr>
      </w:pPr>
      <w:r w:rsidRPr="006A7D05">
        <w:t xml:space="preserve">The dominant </w:t>
      </w:r>
      <w:r w:rsidR="00573103">
        <w:t xml:space="preserve">task </w:t>
      </w:r>
      <w:r w:rsidRPr="006A7D05">
        <w:t>focus for the l</w:t>
      </w:r>
      <w:r w:rsidR="00A8377E" w:rsidRPr="006A7D05">
        <w:t xml:space="preserve">inks </w:t>
      </w:r>
      <w:r w:rsidRPr="006A7D05">
        <w:t xml:space="preserve">established between ombudsperson offices and equality bodies relates to the </w:t>
      </w:r>
      <w:r w:rsidRPr="004D0833">
        <w:rPr>
          <w:b/>
        </w:rPr>
        <w:t>cross-referral of cases</w:t>
      </w:r>
      <w:r w:rsidRPr="006A7D05">
        <w:t xml:space="preserve">. This is reported by ten of the eleven equality bodies making these links. In six instances this only happens on an occasional basis. Three equality bodies </w:t>
      </w:r>
      <w:r w:rsidR="00E96745" w:rsidRPr="006A7D05">
        <w:t xml:space="preserve">further </w:t>
      </w:r>
      <w:r w:rsidRPr="006A7D05">
        <w:t>reported occasional links to address cases on a joint basis.</w:t>
      </w:r>
      <w:r w:rsidR="004D0833" w:rsidRPr="004D083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6E05994" w14:textId="55615470" w:rsidR="00DC3799" w:rsidRPr="006A7D05" w:rsidRDefault="00DC3799" w:rsidP="007166DD">
      <w:pPr>
        <w:spacing w:line="276" w:lineRule="auto"/>
        <w:jc w:val="both"/>
      </w:pPr>
    </w:p>
    <w:tbl>
      <w:tblPr>
        <w:tblStyle w:val="TableGrid"/>
        <w:tblW w:w="0" w:type="auto"/>
        <w:tblLook w:val="04A0" w:firstRow="1" w:lastRow="0" w:firstColumn="1" w:lastColumn="0" w:noHBand="0" w:noVBand="1"/>
      </w:tblPr>
      <w:tblGrid>
        <w:gridCol w:w="7580"/>
      </w:tblGrid>
      <w:tr w:rsidR="009C14AE" w:rsidRPr="006A7D05" w14:paraId="09E190B3" w14:textId="77777777" w:rsidTr="00DC3799">
        <w:tc>
          <w:tcPr>
            <w:tcW w:w="9010" w:type="dxa"/>
            <w:tcBorders>
              <w:top w:val="nil"/>
              <w:left w:val="nil"/>
              <w:bottom w:val="nil"/>
              <w:right w:val="nil"/>
            </w:tcBorders>
            <w:shd w:val="clear" w:color="auto" w:fill="FFFFCC"/>
          </w:tcPr>
          <w:p w14:paraId="2D78DCE0" w14:textId="06AF95CF" w:rsidR="009C14AE" w:rsidRPr="00DC3799" w:rsidRDefault="009C14AE" w:rsidP="007166DD">
            <w:pPr>
              <w:spacing w:line="276" w:lineRule="auto"/>
              <w:jc w:val="both"/>
              <w:rPr>
                <w:b/>
              </w:rPr>
            </w:pPr>
            <w:r w:rsidRPr="00DC3799">
              <w:rPr>
                <w:b/>
              </w:rPr>
              <w:t>Case Referral</w:t>
            </w:r>
            <w:r w:rsidR="00B35179">
              <w:rPr>
                <w:b/>
              </w:rPr>
              <w:t>: Slovakia</w:t>
            </w:r>
          </w:p>
          <w:p w14:paraId="0A828151" w14:textId="650A8734" w:rsidR="00DC3799" w:rsidRPr="006A7D05" w:rsidRDefault="00DC3799" w:rsidP="007166DD">
            <w:pPr>
              <w:spacing w:line="276" w:lineRule="auto"/>
              <w:jc w:val="both"/>
            </w:pPr>
          </w:p>
          <w:p w14:paraId="10B1A3B2" w14:textId="622F5BC0" w:rsidR="009C14AE" w:rsidRPr="006A7D05" w:rsidRDefault="00070B9F" w:rsidP="00DC3799">
            <w:pPr>
              <w:spacing w:line="276" w:lineRule="auto"/>
              <w:jc w:val="both"/>
            </w:pPr>
            <w:r w:rsidRPr="004D0833">
              <w:rPr>
                <w:noProof/>
                <w:lang w:val="fr-BE" w:eastAsia="fr-BE"/>
              </w:rPr>
              <w:drawing>
                <wp:anchor distT="0" distB="0" distL="114300" distR="114300" simplePos="0" relativeHeight="251659264" behindDoc="0" locked="0" layoutInCell="1" allowOverlap="1" wp14:anchorId="49954974" wp14:editId="55CF2A0F">
                  <wp:simplePos x="0" y="0"/>
                  <wp:positionH relativeFrom="margin">
                    <wp:posOffset>26419</wp:posOffset>
                  </wp:positionH>
                  <wp:positionV relativeFrom="margin">
                    <wp:posOffset>493407</wp:posOffset>
                  </wp:positionV>
                  <wp:extent cx="1103630" cy="1092200"/>
                  <wp:effectExtent l="0" t="0" r="1270" b="0"/>
                  <wp:wrapSquare wrapText="bothSides"/>
                  <wp:docPr id="3" name="Picture 3" descr="K:\Communications\Logos\MEMBERS LOGOS high res\Slovakia\SNCHR_eng_logo_high re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ommunications\Logos\MEMBERS LOGOS high res\Slovakia\SNCHR_eng_logo_high resoluti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63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99E" w:rsidRPr="006A7D05">
              <w:t xml:space="preserve">In </w:t>
            </w:r>
            <w:r w:rsidR="00DC3799">
              <w:t>Slovakia</w:t>
            </w:r>
            <w:r w:rsidR="005F499E" w:rsidRPr="006A7D05">
              <w:t>, the equality body and the ombudsperson office made links to support an effective referral of complaints between the two bodies. This cooperation was not formalised but depended on the lawyers handling complaints in each of the institutions consulting on such referrals with their managers and, in cases of importance, supporting the referral with personal contact. Where one body receives a case that relates to the mandate of the other body, a refe</w:t>
            </w:r>
            <w:r w:rsidR="00415768" w:rsidRPr="006A7D05">
              <w:t>r</w:t>
            </w:r>
            <w:r w:rsidR="005F499E" w:rsidRPr="006A7D05">
              <w:t>ral is made with the complain</w:t>
            </w:r>
            <w:r w:rsidR="00E96745" w:rsidRPr="006A7D05">
              <w:t>an</w:t>
            </w:r>
            <w:r w:rsidR="005F499E" w:rsidRPr="006A7D05">
              <w:t>t being informed about the mandate of the other body.</w:t>
            </w:r>
            <w:r w:rsidR="00415768" w:rsidRPr="006A7D05">
              <w:t xml:space="preserve"> Where the complaint could be handled by both institutions, the relevant lawyers maint</w:t>
            </w:r>
            <w:r w:rsidR="00E96745" w:rsidRPr="006A7D05">
              <w:t>ain contact on developments. This</w:t>
            </w:r>
            <w:r w:rsidR="00415768" w:rsidRPr="006A7D05">
              <w:t xml:space="preserve"> link ensures that </w:t>
            </w:r>
            <w:r w:rsidR="009C14AE" w:rsidRPr="006A7D05">
              <w:t xml:space="preserve">cases are handled by the institution that has </w:t>
            </w:r>
            <w:r w:rsidR="00415768" w:rsidRPr="006A7D05">
              <w:t xml:space="preserve">the </w:t>
            </w:r>
            <w:r w:rsidR="009C14AE" w:rsidRPr="006A7D05">
              <w:t>stronger mandate in the area and can provide better redress to the individual concerned</w:t>
            </w:r>
            <w:r w:rsidR="00415768" w:rsidRPr="006A7D05">
              <w:t>. It ensures limited resources are used to best effect by both bodies and improves access to justice.</w:t>
            </w:r>
          </w:p>
        </w:tc>
      </w:tr>
    </w:tbl>
    <w:p w14:paraId="57D940BB" w14:textId="77777777" w:rsidR="00DC3799" w:rsidRDefault="00DC3799" w:rsidP="007166DD">
      <w:pPr>
        <w:spacing w:line="276" w:lineRule="auto"/>
        <w:jc w:val="both"/>
      </w:pPr>
    </w:p>
    <w:p w14:paraId="57EE374A" w14:textId="77777777" w:rsidR="00E84279" w:rsidRDefault="00282462" w:rsidP="007166DD">
      <w:pPr>
        <w:spacing w:line="276" w:lineRule="auto"/>
        <w:jc w:val="both"/>
      </w:pPr>
      <w:r w:rsidRPr="006A7D05">
        <w:t xml:space="preserve">Nine equality bodies reported engaging with the ombudsperson in </w:t>
      </w:r>
      <w:r w:rsidRPr="004D0833">
        <w:rPr>
          <w:b/>
        </w:rPr>
        <w:t>joint activities related to their mandates</w:t>
      </w:r>
      <w:r w:rsidRPr="006A7D05">
        <w:t xml:space="preserve">. This was on an occasional basis for six of these equality bodies. </w:t>
      </w:r>
      <w:r w:rsidR="00E84279" w:rsidRPr="006A7D05">
        <w:t xml:space="preserve">The activities involved can often have a communication dimension. </w:t>
      </w:r>
      <w:r w:rsidRPr="006A7D05">
        <w:t xml:space="preserve">In Finland, the focus for the activity was on preparing joint materials on human rights for schools. </w:t>
      </w:r>
      <w:r w:rsidR="00E84279" w:rsidRPr="006A7D05">
        <w:t xml:space="preserve">A brochure on migrant rights was the focus in Portugal. In Serbia, the two institutions cooperated on a publication in relation to the rights of the child. </w:t>
      </w:r>
    </w:p>
    <w:p w14:paraId="2C4E938C" w14:textId="77777777" w:rsidR="004D0833" w:rsidRPr="006A7D05" w:rsidRDefault="004D0833" w:rsidP="007166DD">
      <w:pPr>
        <w:spacing w:line="276" w:lineRule="auto"/>
        <w:jc w:val="both"/>
      </w:pPr>
    </w:p>
    <w:p w14:paraId="067FBDAD" w14:textId="6CDCB573" w:rsidR="00282462" w:rsidRDefault="00E84279" w:rsidP="007166DD">
      <w:pPr>
        <w:spacing w:line="276" w:lineRule="auto"/>
        <w:jc w:val="both"/>
      </w:pPr>
      <w:r w:rsidRPr="006A7D05">
        <w:t xml:space="preserve">These activities can also have an </w:t>
      </w:r>
      <w:r w:rsidRPr="004D0833">
        <w:t>exchange of expertise dimension</w:t>
      </w:r>
      <w:r w:rsidRPr="006A7D05">
        <w:t xml:space="preserve">. In Great Britain, the focus was on access to justice and exchange of expertise. In </w:t>
      </w:r>
      <w:r w:rsidRPr="006A7D05">
        <w:lastRenderedPageBreak/>
        <w:t xml:space="preserve">other instances, equality bodies report drawing from and making use of work done by the ombudsperson office in developing their own initiatives. </w:t>
      </w:r>
    </w:p>
    <w:p w14:paraId="5D7F2B10" w14:textId="023C1357" w:rsidR="004D0833" w:rsidRPr="006A7D05" w:rsidRDefault="004D0833" w:rsidP="007166DD">
      <w:pPr>
        <w:spacing w:line="276" w:lineRule="auto"/>
        <w:jc w:val="both"/>
      </w:pPr>
    </w:p>
    <w:tbl>
      <w:tblPr>
        <w:tblStyle w:val="TableGrid"/>
        <w:tblW w:w="0" w:type="auto"/>
        <w:tblLook w:val="04A0" w:firstRow="1" w:lastRow="0" w:firstColumn="1" w:lastColumn="0" w:noHBand="0" w:noVBand="1"/>
      </w:tblPr>
      <w:tblGrid>
        <w:gridCol w:w="7580"/>
      </w:tblGrid>
      <w:tr w:rsidR="005A28EA" w:rsidRPr="006A7D05" w14:paraId="3EDD9123" w14:textId="77777777" w:rsidTr="004D0833">
        <w:tc>
          <w:tcPr>
            <w:tcW w:w="9010" w:type="dxa"/>
            <w:tcBorders>
              <w:top w:val="nil"/>
              <w:left w:val="nil"/>
              <w:bottom w:val="nil"/>
              <w:right w:val="nil"/>
            </w:tcBorders>
            <w:shd w:val="clear" w:color="auto" w:fill="FFFFCC"/>
          </w:tcPr>
          <w:p w14:paraId="5515C926" w14:textId="6139EFC0" w:rsidR="005A28EA" w:rsidRPr="004D0833" w:rsidRDefault="009C14AE" w:rsidP="007166DD">
            <w:pPr>
              <w:spacing w:line="276" w:lineRule="auto"/>
              <w:jc w:val="both"/>
              <w:rPr>
                <w:b/>
              </w:rPr>
            </w:pPr>
            <w:r w:rsidRPr="004D0833">
              <w:rPr>
                <w:b/>
              </w:rPr>
              <w:t>Exchange of Expertise</w:t>
            </w:r>
            <w:r w:rsidR="00B35179">
              <w:rPr>
                <w:b/>
              </w:rPr>
              <w:t>: Great Britain</w:t>
            </w:r>
          </w:p>
          <w:p w14:paraId="08401262" w14:textId="7E8115A5" w:rsidR="004D0833" w:rsidRPr="006A7D05" w:rsidRDefault="004D0833" w:rsidP="007166DD">
            <w:pPr>
              <w:spacing w:line="276" w:lineRule="auto"/>
              <w:jc w:val="both"/>
            </w:pPr>
          </w:p>
          <w:p w14:paraId="7D2CE86D" w14:textId="0C0FC9FC" w:rsidR="005A28EA" w:rsidRPr="006A7D05" w:rsidRDefault="00070B9F" w:rsidP="007166DD">
            <w:pPr>
              <w:spacing w:line="276" w:lineRule="auto"/>
              <w:jc w:val="both"/>
            </w:pPr>
            <w:r w:rsidRPr="00070B9F">
              <w:rPr>
                <w:noProof/>
                <w:lang w:val="fr-BE" w:eastAsia="fr-BE"/>
              </w:rPr>
              <w:drawing>
                <wp:anchor distT="0" distB="0" distL="114300" distR="114300" simplePos="0" relativeHeight="251660288" behindDoc="0" locked="0" layoutInCell="1" allowOverlap="1" wp14:anchorId="14EDF0E9" wp14:editId="280514F9">
                  <wp:simplePos x="0" y="0"/>
                  <wp:positionH relativeFrom="margin">
                    <wp:posOffset>-6985</wp:posOffset>
                  </wp:positionH>
                  <wp:positionV relativeFrom="margin">
                    <wp:posOffset>454025</wp:posOffset>
                  </wp:positionV>
                  <wp:extent cx="1854200" cy="715645"/>
                  <wp:effectExtent l="0" t="0" r="0" b="0"/>
                  <wp:wrapSquare wrapText="bothSides"/>
                  <wp:docPr id="4" name="Picture 4" descr="K:\Communications\Logos\MEMBERS LOGOS high res\UK\EHRC\EHRC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ommunications\Logos\MEMBERS LOGOS high res\UK\EHRC\EHRC logo BLACK.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403"/>
                          <a:stretch/>
                        </pic:blipFill>
                        <pic:spPr bwMode="auto">
                          <a:xfrm>
                            <a:off x="0" y="0"/>
                            <a:ext cx="1854200" cy="715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28EA" w:rsidRPr="006A7D05">
              <w:t xml:space="preserve">In </w:t>
            </w:r>
            <w:r w:rsidR="005A28EA" w:rsidRPr="004D0833">
              <w:rPr>
                <w:b/>
              </w:rPr>
              <w:t>Great Britain</w:t>
            </w:r>
            <w:r w:rsidR="005A28EA" w:rsidRPr="006A7D05">
              <w:t>, the equality body took steps to engage ombudsman offices around access to justice issues. The purpose was to increase exchange of expertise between the bodies and to, ultimately, improve the experience of those seeking justice in relation to equality and human rights disputes. Linkages were established with the Ombudsman Association and with some key ombudsman offices such that they attended stakeholder events of the equality body to discuss its plans for a legal help-line and online toolkit. The feedback provided was extremely useful and a principle of co-production was established in respect of the toolkit. The link also led to the equality body being invited to present to the Ombudsman Association Casework Interest Group and the publication of an article on the helpline and toolkit in the Ombudsman Association newsletter</w:t>
            </w:r>
            <w:r w:rsidR="00B35179">
              <w:t>.</w:t>
            </w:r>
          </w:p>
        </w:tc>
      </w:tr>
    </w:tbl>
    <w:p w14:paraId="1D0DFAB7" w14:textId="3FC6C435" w:rsidR="004D0833" w:rsidRDefault="004D0833" w:rsidP="007166DD">
      <w:pPr>
        <w:spacing w:line="276" w:lineRule="auto"/>
        <w:jc w:val="both"/>
      </w:pPr>
    </w:p>
    <w:p w14:paraId="3C581267" w14:textId="570427D4" w:rsidR="004D0833" w:rsidRDefault="00E96745" w:rsidP="007166DD">
      <w:pPr>
        <w:spacing w:line="276" w:lineRule="auto"/>
        <w:jc w:val="both"/>
      </w:pPr>
      <w:r w:rsidRPr="006A7D05">
        <w:t>Joint</w:t>
      </w:r>
      <w:r w:rsidR="009C14AE" w:rsidRPr="006A7D05">
        <w:t xml:space="preserve"> activities can</w:t>
      </w:r>
      <w:r w:rsidRPr="006A7D05">
        <w:t xml:space="preserve"> have an </w:t>
      </w:r>
      <w:r w:rsidRPr="00070B9F">
        <w:rPr>
          <w:b/>
        </w:rPr>
        <w:t>issue based focus</w:t>
      </w:r>
      <w:r w:rsidRPr="006A7D05">
        <w:t>. In Albania and Spain, joint work was</w:t>
      </w:r>
      <w:r w:rsidR="009C14AE" w:rsidRPr="006A7D05">
        <w:t xml:space="preserve"> done on R</w:t>
      </w:r>
      <w:r w:rsidRPr="006A7D05">
        <w:t>oma issues. J</w:t>
      </w:r>
      <w:r w:rsidR="009C14AE" w:rsidRPr="006A7D05">
        <w:t>oin</w:t>
      </w:r>
      <w:r w:rsidRPr="006A7D05">
        <w:t>t activities, in Albania and Lithuania, have also been developed in</w:t>
      </w:r>
      <w:r w:rsidR="009C14AE" w:rsidRPr="006A7D05">
        <w:t xml:space="preserve"> projects funded by the</w:t>
      </w:r>
      <w:r w:rsidRPr="006A7D05">
        <w:t xml:space="preserve"> European Commission and/or Council of Europe</w:t>
      </w:r>
      <w:r w:rsidR="009C14AE" w:rsidRPr="006A7D05">
        <w:t>.</w:t>
      </w:r>
    </w:p>
    <w:p w14:paraId="3E4DFF7F" w14:textId="77777777" w:rsidR="0011596C" w:rsidRPr="006A7D05" w:rsidRDefault="0011596C" w:rsidP="007166DD">
      <w:pPr>
        <w:spacing w:line="276" w:lineRule="auto"/>
        <w:jc w:val="both"/>
      </w:pPr>
    </w:p>
    <w:tbl>
      <w:tblPr>
        <w:tblStyle w:val="TableGrid"/>
        <w:tblW w:w="0" w:type="auto"/>
        <w:tblLook w:val="04A0" w:firstRow="1" w:lastRow="0" w:firstColumn="1" w:lastColumn="0" w:noHBand="0" w:noVBand="1"/>
      </w:tblPr>
      <w:tblGrid>
        <w:gridCol w:w="7580"/>
      </w:tblGrid>
      <w:tr w:rsidR="00533F85" w:rsidRPr="006A7D05" w14:paraId="6DE46CDA" w14:textId="77777777" w:rsidTr="0011596C">
        <w:tc>
          <w:tcPr>
            <w:tcW w:w="9010" w:type="dxa"/>
            <w:tcBorders>
              <w:top w:val="nil"/>
              <w:left w:val="nil"/>
              <w:bottom w:val="nil"/>
              <w:right w:val="nil"/>
            </w:tcBorders>
            <w:shd w:val="clear" w:color="auto" w:fill="FFFFCC"/>
          </w:tcPr>
          <w:p w14:paraId="6F30CB39" w14:textId="04575944" w:rsidR="00533F85" w:rsidRPr="00B35179" w:rsidRDefault="00B35179" w:rsidP="00B35179">
            <w:pPr>
              <w:spacing w:line="276" w:lineRule="auto"/>
              <w:jc w:val="both"/>
              <w:rPr>
                <w:b/>
              </w:rPr>
            </w:pPr>
            <w:r w:rsidRPr="00B35179">
              <w:rPr>
                <w:b/>
              </w:rPr>
              <w:t>Issue Based Work: Albania</w:t>
            </w:r>
          </w:p>
          <w:p w14:paraId="6A601320" w14:textId="6E7EA67F" w:rsidR="00070B9F" w:rsidRPr="006A7D05" w:rsidRDefault="00070B9F" w:rsidP="007166DD">
            <w:pPr>
              <w:spacing w:line="276" w:lineRule="auto"/>
              <w:jc w:val="both"/>
            </w:pPr>
          </w:p>
          <w:p w14:paraId="37FFDD95" w14:textId="0BC63D9E" w:rsidR="00533F85" w:rsidRPr="006A7D05" w:rsidRDefault="0011596C" w:rsidP="007166DD">
            <w:pPr>
              <w:spacing w:line="276" w:lineRule="auto"/>
              <w:jc w:val="both"/>
            </w:pPr>
            <w:r w:rsidRPr="0011596C">
              <w:rPr>
                <w:noProof/>
                <w:lang w:val="fr-BE" w:eastAsia="fr-BE"/>
              </w:rPr>
              <w:drawing>
                <wp:anchor distT="0" distB="0" distL="114300" distR="114300" simplePos="0" relativeHeight="251661312" behindDoc="0" locked="0" layoutInCell="1" allowOverlap="1" wp14:anchorId="12BACC67" wp14:editId="6D1F3AD1">
                  <wp:simplePos x="0" y="0"/>
                  <wp:positionH relativeFrom="margin">
                    <wp:posOffset>109</wp:posOffset>
                  </wp:positionH>
                  <wp:positionV relativeFrom="margin">
                    <wp:posOffset>465827</wp:posOffset>
                  </wp:positionV>
                  <wp:extent cx="1535502" cy="645236"/>
                  <wp:effectExtent l="0" t="0" r="7620" b="2540"/>
                  <wp:wrapSquare wrapText="bothSides"/>
                  <wp:docPr id="5" name="Picture 5" descr="K:\Communications\Logos\MEMBERS LOGOS high res\Albania\Alban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Communications\Logos\MEMBERS LOGOS high res\Albania\Albania 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5502" cy="645236"/>
                          </a:xfrm>
                          <a:prstGeom prst="rect">
                            <a:avLst/>
                          </a:prstGeom>
                          <a:noFill/>
                          <a:ln>
                            <a:noFill/>
                          </a:ln>
                        </pic:spPr>
                      </pic:pic>
                    </a:graphicData>
                  </a:graphic>
                </wp:anchor>
              </w:drawing>
            </w:r>
            <w:r w:rsidR="00533F85" w:rsidRPr="006A7D05">
              <w:t xml:space="preserve">In </w:t>
            </w:r>
            <w:r w:rsidR="00533F85" w:rsidRPr="0011596C">
              <w:rPr>
                <w:b/>
              </w:rPr>
              <w:t>Albania</w:t>
            </w:r>
            <w:r w:rsidR="00533F85" w:rsidRPr="006A7D05">
              <w:t>, links were made between the work of the equality body and the ombudsperson office in relation to a specific incident of Roma eviction. The equality body initiated an ex-of</w:t>
            </w:r>
            <w:r>
              <w:t>f</w:t>
            </w:r>
            <w:r w:rsidR="00533F85" w:rsidRPr="006A7D05">
              <w:t>icio case and came up with recommendations. The ombudsman office</w:t>
            </w:r>
            <w:r w:rsidR="00E96745" w:rsidRPr="006A7D05">
              <w:t xml:space="preserve"> organised </w:t>
            </w:r>
            <w:r w:rsidR="00533F85" w:rsidRPr="006A7D05">
              <w:t xml:space="preserve">roundtable events to discuss the issue and the measures taken by the responsible authorities and made recommendations </w:t>
            </w:r>
            <w:r w:rsidR="00F14E66" w:rsidRPr="006A7D05">
              <w:t xml:space="preserve">which were also based on those </w:t>
            </w:r>
            <w:r w:rsidR="00533F85" w:rsidRPr="006A7D05">
              <w:t>of the equality body.</w:t>
            </w:r>
          </w:p>
        </w:tc>
      </w:tr>
    </w:tbl>
    <w:p w14:paraId="5AB8E1AB" w14:textId="77777777" w:rsidR="00E96745" w:rsidRDefault="00E96745" w:rsidP="007166DD">
      <w:pPr>
        <w:spacing w:line="276" w:lineRule="auto"/>
        <w:jc w:val="both"/>
      </w:pPr>
    </w:p>
    <w:p w14:paraId="3E1ECCD1" w14:textId="77777777" w:rsidR="00A4501D" w:rsidRPr="006A7D05" w:rsidRDefault="00A4501D" w:rsidP="007166DD">
      <w:pPr>
        <w:spacing w:line="276" w:lineRule="auto"/>
        <w:jc w:val="both"/>
      </w:pPr>
    </w:p>
    <w:tbl>
      <w:tblPr>
        <w:tblStyle w:val="TableGrid"/>
        <w:tblW w:w="0" w:type="auto"/>
        <w:tblLook w:val="04A0" w:firstRow="1" w:lastRow="0" w:firstColumn="1" w:lastColumn="0" w:noHBand="0" w:noVBand="1"/>
      </w:tblPr>
      <w:tblGrid>
        <w:gridCol w:w="7580"/>
      </w:tblGrid>
      <w:tr w:rsidR="009C14AE" w:rsidRPr="006A7D05" w14:paraId="451C7354" w14:textId="77777777" w:rsidTr="0011596C">
        <w:tc>
          <w:tcPr>
            <w:tcW w:w="9010" w:type="dxa"/>
            <w:tcBorders>
              <w:top w:val="nil"/>
              <w:left w:val="nil"/>
              <w:bottom w:val="nil"/>
              <w:right w:val="nil"/>
            </w:tcBorders>
            <w:shd w:val="clear" w:color="auto" w:fill="FFFFCC"/>
          </w:tcPr>
          <w:p w14:paraId="4A6C4FC9" w14:textId="26082EB1" w:rsidR="009C14AE" w:rsidRPr="00B35179" w:rsidRDefault="00B35179" w:rsidP="00B35179">
            <w:pPr>
              <w:spacing w:line="276" w:lineRule="auto"/>
              <w:jc w:val="both"/>
              <w:rPr>
                <w:b/>
              </w:rPr>
            </w:pPr>
            <w:r w:rsidRPr="00B35179">
              <w:rPr>
                <w:b/>
              </w:rPr>
              <w:lastRenderedPageBreak/>
              <w:t>Issue Based Work: Spain</w:t>
            </w:r>
          </w:p>
          <w:p w14:paraId="25D64D96" w14:textId="2FDB315A" w:rsidR="00070B9F" w:rsidRPr="006A7D05" w:rsidRDefault="00070B9F" w:rsidP="007166DD">
            <w:pPr>
              <w:spacing w:line="276" w:lineRule="auto"/>
              <w:jc w:val="both"/>
            </w:pPr>
          </w:p>
          <w:p w14:paraId="01AF820A" w14:textId="1BF008D6" w:rsidR="009C14AE" w:rsidRPr="006A7D05" w:rsidRDefault="0011596C" w:rsidP="007166DD">
            <w:pPr>
              <w:spacing w:line="276" w:lineRule="auto"/>
              <w:jc w:val="both"/>
            </w:pPr>
            <w:r w:rsidRPr="0011596C">
              <w:rPr>
                <w:noProof/>
                <w:lang w:val="fr-BE" w:eastAsia="fr-BE"/>
              </w:rPr>
              <w:drawing>
                <wp:anchor distT="0" distB="0" distL="114300" distR="114300" simplePos="0" relativeHeight="251662336" behindDoc="0" locked="0" layoutInCell="1" allowOverlap="1" wp14:anchorId="67849181" wp14:editId="7195D3EC">
                  <wp:simplePos x="0" y="0"/>
                  <wp:positionH relativeFrom="margin">
                    <wp:posOffset>-2336</wp:posOffset>
                  </wp:positionH>
                  <wp:positionV relativeFrom="margin">
                    <wp:posOffset>492125</wp:posOffset>
                  </wp:positionV>
                  <wp:extent cx="1940560" cy="664210"/>
                  <wp:effectExtent l="0" t="0" r="2540" b="2540"/>
                  <wp:wrapSquare wrapText="bothSides"/>
                  <wp:docPr id="6" name="Picture 6" descr="K:\Communications\Logos\MEMBERS LOGO\Spain\Spain - Council for the Elimination of Racial or Ethnic Discrimination 400x121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ommunications\Logos\MEMBERS LOGO\Spain\Spain - Council for the Elimination of Racial or Ethnic Discrimination 400x121 300 DPI.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5941" r="4939"/>
                          <a:stretch/>
                        </pic:blipFill>
                        <pic:spPr bwMode="auto">
                          <a:xfrm>
                            <a:off x="0" y="0"/>
                            <a:ext cx="1940560" cy="664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5135A" w:rsidRPr="006A7D05">
              <w:t xml:space="preserve">In </w:t>
            </w:r>
            <w:r w:rsidR="0025135A" w:rsidRPr="0011596C">
              <w:rPr>
                <w:b/>
              </w:rPr>
              <w:t>Spain</w:t>
            </w:r>
            <w:r w:rsidR="0025135A" w:rsidRPr="006A7D05">
              <w:t xml:space="preserve">, the equality body received a request for information from the ombudsman office in relation to a complaint that had been made to the ombudsman office. The ombudsman had opened an investigation in relation to the complaint. The equality </w:t>
            </w:r>
            <w:r w:rsidR="00E96745" w:rsidRPr="006A7D05">
              <w:t xml:space="preserve">body </w:t>
            </w:r>
            <w:r w:rsidR="0025135A" w:rsidRPr="006A7D05">
              <w:t>was at the time drafting a leaflet that included recommendations that related to the matter being dealt with in th</w:t>
            </w:r>
            <w:r w:rsidR="00E96745" w:rsidRPr="006A7D05">
              <w:t>e investigation. It</w:t>
            </w:r>
            <w:r w:rsidR="0025135A" w:rsidRPr="006A7D05">
              <w:t xml:space="preserve"> was able to make this position available</w:t>
            </w:r>
            <w:r w:rsidR="00E96745" w:rsidRPr="006A7D05">
              <w:t xml:space="preserve"> to the ombudsman office. T</w:t>
            </w:r>
            <w:r w:rsidR="0025135A" w:rsidRPr="006A7D05">
              <w:t>he collaboration</w:t>
            </w:r>
            <w:r w:rsidR="00E96745" w:rsidRPr="006A7D05">
              <w:t xml:space="preserve"> assisted</w:t>
            </w:r>
            <w:r w:rsidR="0025135A" w:rsidRPr="006A7D05">
              <w:t xml:space="preserve"> the investigation.</w:t>
            </w:r>
          </w:p>
        </w:tc>
      </w:tr>
    </w:tbl>
    <w:p w14:paraId="049AD848" w14:textId="77777777" w:rsidR="00070B9F" w:rsidRDefault="00070B9F" w:rsidP="007166DD">
      <w:pPr>
        <w:spacing w:line="276" w:lineRule="auto"/>
        <w:jc w:val="both"/>
      </w:pPr>
    </w:p>
    <w:p w14:paraId="399EA5A1" w14:textId="5ACF2C16" w:rsidR="00282462" w:rsidRDefault="00282462" w:rsidP="007166DD">
      <w:pPr>
        <w:spacing w:line="276" w:lineRule="auto"/>
        <w:jc w:val="both"/>
        <w:rPr>
          <w:lang w:val="en-US"/>
        </w:rPr>
      </w:pPr>
      <w:r w:rsidRPr="006A7D05">
        <w:t xml:space="preserve">Six equality bodies reported engaging with the ombudsperson office in their </w:t>
      </w:r>
      <w:r w:rsidRPr="0011596C">
        <w:rPr>
          <w:b/>
        </w:rPr>
        <w:t>conduct of inquiries</w:t>
      </w:r>
      <w:r w:rsidRPr="006A7D05">
        <w:t xml:space="preserve">. </w:t>
      </w:r>
      <w:r w:rsidR="00E96745" w:rsidRPr="006A7D05">
        <w:t xml:space="preserve">Three of these links were being made on an occasional basis. </w:t>
      </w:r>
      <w:r w:rsidRPr="006A7D05">
        <w:rPr>
          <w:lang w:val="en-US"/>
        </w:rPr>
        <w:t>The equality body in Great Britain</w:t>
      </w:r>
      <w:r w:rsidR="00E96745" w:rsidRPr="006A7D05">
        <w:rPr>
          <w:lang w:val="en-US"/>
        </w:rPr>
        <w:t xml:space="preserve"> </w:t>
      </w:r>
      <w:r w:rsidRPr="006A7D05">
        <w:rPr>
          <w:lang w:val="en-US"/>
        </w:rPr>
        <w:t>make</w:t>
      </w:r>
      <w:r w:rsidR="00E96745" w:rsidRPr="006A7D05">
        <w:rPr>
          <w:lang w:val="en-US"/>
        </w:rPr>
        <w:t>s</w:t>
      </w:r>
      <w:r w:rsidRPr="006A7D05">
        <w:rPr>
          <w:lang w:val="en-US"/>
        </w:rPr>
        <w:t xml:space="preserve"> links with the relevant ombudsman offices when conducting inquiries, for example, with the Housing Ombudsman and the Local Government Ombudsman in respect of a current Housing Inquiry. </w:t>
      </w:r>
    </w:p>
    <w:p w14:paraId="4367EFF0" w14:textId="77777777" w:rsidR="00070B9F" w:rsidRPr="006A7D05" w:rsidRDefault="00070B9F" w:rsidP="007166DD">
      <w:pPr>
        <w:spacing w:line="276" w:lineRule="auto"/>
        <w:jc w:val="both"/>
      </w:pPr>
    </w:p>
    <w:p w14:paraId="1ACEA5E3" w14:textId="0504BF51" w:rsidR="00E84279" w:rsidRDefault="00E84279" w:rsidP="007166DD">
      <w:pPr>
        <w:spacing w:line="276" w:lineRule="auto"/>
        <w:jc w:val="both"/>
      </w:pPr>
      <w:r w:rsidRPr="006A7D05">
        <w:t xml:space="preserve">Three equality bodies reported making links in relation to </w:t>
      </w:r>
      <w:r w:rsidRPr="0011596C">
        <w:rPr>
          <w:b/>
        </w:rPr>
        <w:t>reporting requirements under international human rights instruments</w:t>
      </w:r>
      <w:r w:rsidRPr="006A7D05">
        <w:t xml:space="preserve">. </w:t>
      </w:r>
    </w:p>
    <w:p w14:paraId="056CA35B" w14:textId="77777777" w:rsidR="00070B9F" w:rsidRPr="006A7D05" w:rsidRDefault="00070B9F" w:rsidP="007166DD">
      <w:pPr>
        <w:spacing w:line="276" w:lineRule="auto"/>
        <w:jc w:val="both"/>
      </w:pPr>
    </w:p>
    <w:tbl>
      <w:tblPr>
        <w:tblStyle w:val="TableGrid"/>
        <w:tblW w:w="0" w:type="auto"/>
        <w:tblLook w:val="04A0" w:firstRow="1" w:lastRow="0" w:firstColumn="1" w:lastColumn="0" w:noHBand="0" w:noVBand="1"/>
      </w:tblPr>
      <w:tblGrid>
        <w:gridCol w:w="7580"/>
      </w:tblGrid>
      <w:tr w:rsidR="005A28EA" w:rsidRPr="006A7D05" w14:paraId="21C37D6A" w14:textId="77777777" w:rsidTr="0011596C">
        <w:tc>
          <w:tcPr>
            <w:tcW w:w="9010" w:type="dxa"/>
            <w:tcBorders>
              <w:top w:val="nil"/>
              <w:left w:val="nil"/>
              <w:bottom w:val="nil"/>
              <w:right w:val="nil"/>
            </w:tcBorders>
            <w:shd w:val="clear" w:color="auto" w:fill="FFFFCC"/>
          </w:tcPr>
          <w:p w14:paraId="63AF1948" w14:textId="5BB5CDB7" w:rsidR="005A28EA" w:rsidRPr="00B35179" w:rsidRDefault="005A28EA" w:rsidP="00B35179">
            <w:pPr>
              <w:spacing w:line="276" w:lineRule="auto"/>
              <w:jc w:val="both"/>
              <w:rPr>
                <w:b/>
              </w:rPr>
            </w:pPr>
            <w:r w:rsidRPr="00B35179">
              <w:rPr>
                <w:b/>
              </w:rPr>
              <w:t xml:space="preserve">International </w:t>
            </w:r>
            <w:r w:rsidR="00846060" w:rsidRPr="00B35179">
              <w:rPr>
                <w:b/>
              </w:rPr>
              <w:t xml:space="preserve">Human Rights </w:t>
            </w:r>
            <w:r w:rsidR="00984BF9" w:rsidRPr="00B35179">
              <w:rPr>
                <w:b/>
              </w:rPr>
              <w:t>Reporting</w:t>
            </w:r>
            <w:r w:rsidR="00B35179" w:rsidRPr="00B35179">
              <w:rPr>
                <w:b/>
              </w:rPr>
              <w:t>: Ireland</w:t>
            </w:r>
          </w:p>
          <w:p w14:paraId="33C39361" w14:textId="640728A5" w:rsidR="00070B9F" w:rsidRPr="006A7D05" w:rsidRDefault="00070B9F" w:rsidP="007166DD">
            <w:pPr>
              <w:spacing w:line="276" w:lineRule="auto"/>
              <w:jc w:val="both"/>
            </w:pPr>
          </w:p>
          <w:p w14:paraId="60AE8224" w14:textId="7711ADE3" w:rsidR="00846060" w:rsidRPr="006A7D05" w:rsidRDefault="0011596C" w:rsidP="00846060">
            <w:pPr>
              <w:spacing w:line="276" w:lineRule="auto"/>
              <w:jc w:val="both"/>
            </w:pPr>
            <w:r w:rsidRPr="0011596C">
              <w:rPr>
                <w:noProof/>
                <w:lang w:val="fr-BE" w:eastAsia="fr-BE"/>
              </w:rPr>
              <w:drawing>
                <wp:anchor distT="0" distB="0" distL="114300" distR="114300" simplePos="0" relativeHeight="251663360" behindDoc="0" locked="0" layoutInCell="1" allowOverlap="1" wp14:anchorId="311F47C9" wp14:editId="67913139">
                  <wp:simplePos x="0" y="0"/>
                  <wp:positionH relativeFrom="margin">
                    <wp:posOffset>52070</wp:posOffset>
                  </wp:positionH>
                  <wp:positionV relativeFrom="margin">
                    <wp:posOffset>540026</wp:posOffset>
                  </wp:positionV>
                  <wp:extent cx="1172845" cy="1463040"/>
                  <wp:effectExtent l="0" t="0" r="8255" b="3810"/>
                  <wp:wrapSquare wrapText="bothSides"/>
                  <wp:docPr id="7" name="Picture 7" descr="K:\Communications\Logos\MEMBERS LOGO\Ireland\IHREC_logo_Final_Tall_St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Communications\Logos\MEMBERS LOGO\Ireland\IHREC_logo_Final_Tall_Stack_RGB.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84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8EA" w:rsidRPr="006A7D05">
              <w:t xml:space="preserve">In </w:t>
            </w:r>
            <w:r w:rsidR="005A28EA" w:rsidRPr="0011596C">
              <w:rPr>
                <w:b/>
              </w:rPr>
              <w:t>Ireland</w:t>
            </w:r>
            <w:r w:rsidR="005A28EA" w:rsidRPr="006A7D05">
              <w:t>, the equality body, which also has a human rights mandate, developed cooperation with the Ombudsman for</w:t>
            </w:r>
            <w:r w:rsidR="00E96745" w:rsidRPr="006A7D05">
              <w:t xml:space="preserve"> Children i</w:t>
            </w:r>
            <w:r w:rsidR="005A28EA" w:rsidRPr="006A7D05">
              <w:t xml:space="preserve">n reporting to and engagement with the UN Committee on the Rights of the Child for </w:t>
            </w:r>
            <w:r w:rsidR="00904EE2" w:rsidRPr="006A7D05">
              <w:t>Ireland’s examination in</w:t>
            </w:r>
            <w:r w:rsidR="005A28EA" w:rsidRPr="006A7D05">
              <w:t xml:space="preserve"> 2016. </w:t>
            </w:r>
            <w:r w:rsidR="00904EE2" w:rsidRPr="006A7D05">
              <w:t>T</w:t>
            </w:r>
            <w:r w:rsidR="005A28EA" w:rsidRPr="006A7D05">
              <w:t xml:space="preserve">he </w:t>
            </w:r>
            <w:r w:rsidR="00904EE2" w:rsidRPr="006A7D05">
              <w:t xml:space="preserve">purpose in making the link was to </w:t>
            </w:r>
            <w:r w:rsidR="005A28EA" w:rsidRPr="006A7D05">
              <w:t>ensure complemen</w:t>
            </w:r>
            <w:r w:rsidR="00904EE2" w:rsidRPr="006A7D05">
              <w:t xml:space="preserve">tarity between the </w:t>
            </w:r>
            <w:r w:rsidR="005A28EA" w:rsidRPr="006A7D05">
              <w:t>reporting work</w:t>
            </w:r>
            <w:r w:rsidR="00904EE2" w:rsidRPr="006A7D05">
              <w:t xml:space="preserve"> of both bodies, avoid duplication and maximise impact. The link involved </w:t>
            </w:r>
            <w:r w:rsidR="005A28EA" w:rsidRPr="006A7D05">
              <w:t>regular communication in advanc</w:t>
            </w:r>
            <w:r w:rsidR="00904EE2" w:rsidRPr="006A7D05">
              <w:t xml:space="preserve">e of the examination in Geneva and </w:t>
            </w:r>
            <w:r w:rsidR="005A28EA" w:rsidRPr="006A7D05">
              <w:t>maintenance of open channels of communication and collegiate working relationships</w:t>
            </w:r>
            <w:r w:rsidR="00904EE2" w:rsidRPr="006A7D05">
              <w:t>.</w:t>
            </w:r>
          </w:p>
        </w:tc>
      </w:tr>
    </w:tbl>
    <w:p w14:paraId="70F9C85A" w14:textId="77777777" w:rsidR="00070B9F" w:rsidRDefault="00070B9F" w:rsidP="007166DD">
      <w:pPr>
        <w:spacing w:line="276" w:lineRule="auto"/>
        <w:jc w:val="both"/>
        <w:rPr>
          <w:i/>
        </w:rPr>
      </w:pPr>
    </w:p>
    <w:p w14:paraId="4EF091ED" w14:textId="77777777" w:rsidR="00984BF9" w:rsidRDefault="00984BF9" w:rsidP="00984BF9">
      <w:pPr>
        <w:spacing w:line="276" w:lineRule="auto"/>
        <w:jc w:val="both"/>
      </w:pPr>
    </w:p>
    <w:tbl>
      <w:tblPr>
        <w:tblStyle w:val="TableGrid"/>
        <w:tblW w:w="0" w:type="auto"/>
        <w:tblLook w:val="04A0" w:firstRow="1" w:lastRow="0" w:firstColumn="1" w:lastColumn="0" w:noHBand="0" w:noVBand="1"/>
      </w:tblPr>
      <w:tblGrid>
        <w:gridCol w:w="7580"/>
      </w:tblGrid>
      <w:tr w:rsidR="00984BF9" w:rsidRPr="006A7D05" w14:paraId="685B94FA" w14:textId="77777777" w:rsidTr="00A4501D">
        <w:tc>
          <w:tcPr>
            <w:tcW w:w="7580" w:type="dxa"/>
            <w:tcBorders>
              <w:top w:val="nil"/>
              <w:left w:val="nil"/>
              <w:bottom w:val="nil"/>
              <w:right w:val="nil"/>
            </w:tcBorders>
            <w:shd w:val="clear" w:color="auto" w:fill="FFFFCC"/>
          </w:tcPr>
          <w:p w14:paraId="7E1B17D2" w14:textId="32373760" w:rsidR="00984BF9" w:rsidRPr="0011596C" w:rsidRDefault="00984BF9" w:rsidP="00814005">
            <w:pPr>
              <w:spacing w:line="276" w:lineRule="auto"/>
              <w:jc w:val="both"/>
              <w:rPr>
                <w:b/>
              </w:rPr>
            </w:pPr>
            <w:r>
              <w:rPr>
                <w:b/>
              </w:rPr>
              <w:lastRenderedPageBreak/>
              <w:t>International Human Rights Reporting</w:t>
            </w:r>
            <w:r w:rsidR="00B35179">
              <w:rPr>
                <w:b/>
              </w:rPr>
              <w:t>: Bulgaria</w:t>
            </w:r>
          </w:p>
          <w:p w14:paraId="706DD49D" w14:textId="0CEB591D" w:rsidR="00984BF9" w:rsidRPr="006A7D05" w:rsidRDefault="00984BF9" w:rsidP="00814005">
            <w:pPr>
              <w:spacing w:line="276" w:lineRule="auto"/>
              <w:jc w:val="both"/>
            </w:pPr>
          </w:p>
          <w:p w14:paraId="0B14F00E" w14:textId="3BC66788" w:rsidR="00984BF9" w:rsidRDefault="007C7C3D" w:rsidP="00984BF9">
            <w:pPr>
              <w:spacing w:line="276" w:lineRule="auto"/>
              <w:jc w:val="both"/>
            </w:pPr>
            <w:r w:rsidRPr="007C7C3D">
              <w:rPr>
                <w:noProof/>
                <w:lang w:val="fr-BE" w:eastAsia="fr-BE"/>
              </w:rPr>
              <w:drawing>
                <wp:anchor distT="0" distB="0" distL="114300" distR="114300" simplePos="0" relativeHeight="251664384" behindDoc="0" locked="0" layoutInCell="1" allowOverlap="1" wp14:anchorId="3B63C114" wp14:editId="3B1DB33D">
                  <wp:simplePos x="0" y="0"/>
                  <wp:positionH relativeFrom="margin">
                    <wp:posOffset>66675</wp:posOffset>
                  </wp:positionH>
                  <wp:positionV relativeFrom="margin">
                    <wp:posOffset>504825</wp:posOffset>
                  </wp:positionV>
                  <wp:extent cx="1144110" cy="1461600"/>
                  <wp:effectExtent l="0" t="0" r="0" b="5715"/>
                  <wp:wrapSquare wrapText="bothSides"/>
                  <wp:docPr id="8" name="Picture 8" descr="K:\Communications\Logos\MEMBERS LOGO\Bulgaria\logo_bulg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MEMBERS LOGO\Bulgaria\logo_bulgari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4110" cy="1461600"/>
                          </a:xfrm>
                          <a:prstGeom prst="rect">
                            <a:avLst/>
                          </a:prstGeom>
                          <a:noFill/>
                          <a:ln>
                            <a:noFill/>
                          </a:ln>
                        </pic:spPr>
                      </pic:pic>
                    </a:graphicData>
                  </a:graphic>
                </wp:anchor>
              </w:drawing>
            </w:r>
            <w:r w:rsidR="00984BF9" w:rsidRPr="006A7D05">
              <w:t>In</w:t>
            </w:r>
            <w:r w:rsidR="00984BF9" w:rsidRPr="00914378">
              <w:rPr>
                <w:b/>
              </w:rPr>
              <w:t xml:space="preserve"> Bulgaria</w:t>
            </w:r>
            <w:r w:rsidR="00984BF9">
              <w:t xml:space="preserve">, the equality body, which also has a human rights mandate, collaborates with the Office of the Ombudsman by providing information and responding to inquiries in relation to the Ombudsman’s monitoring and reporting obligations under the </w:t>
            </w:r>
            <w:r w:rsidR="00984BF9" w:rsidRPr="00914378">
              <w:t>UN Convention against Torture and other Cruel, Inhuman or Degrading Treatment or Punishment</w:t>
            </w:r>
            <w:r w:rsidR="00984BF9">
              <w:t xml:space="preserve"> and </w:t>
            </w:r>
            <w:r w:rsidR="00984BF9" w:rsidRPr="00914378">
              <w:t>the UN Convention on the</w:t>
            </w:r>
            <w:r w:rsidR="00984BF9">
              <w:t xml:space="preserve"> Rights of the Child.</w:t>
            </w:r>
          </w:p>
          <w:p w14:paraId="7D720B37" w14:textId="77777777" w:rsidR="007C7C3D" w:rsidRDefault="007C7C3D" w:rsidP="00984BF9">
            <w:pPr>
              <w:spacing w:line="276" w:lineRule="auto"/>
              <w:jc w:val="both"/>
            </w:pPr>
          </w:p>
          <w:p w14:paraId="408278A8" w14:textId="5240DDD5" w:rsidR="00984BF9" w:rsidRPr="006A7D05" w:rsidRDefault="00984BF9" w:rsidP="00984BF9">
            <w:pPr>
              <w:spacing w:line="276" w:lineRule="auto"/>
              <w:jc w:val="both"/>
            </w:pPr>
            <w:r>
              <w:t>The equality body and the Ombudsman are in the process of elaborating a new form of cooperation through forming a composite body, comprised of both bodies and civil society organisations working in the area of disability, which will serve as the national independent mechanism</w:t>
            </w:r>
            <w:r w:rsidRPr="00914378">
              <w:t xml:space="preserve"> to promote, protect and monitor implementation of the</w:t>
            </w:r>
            <w:r>
              <w:t xml:space="preserve"> UNCRPD</w:t>
            </w:r>
            <w:r w:rsidRPr="006A7D05">
              <w:t>.</w:t>
            </w:r>
          </w:p>
        </w:tc>
      </w:tr>
    </w:tbl>
    <w:p w14:paraId="1C6F33C2" w14:textId="77777777" w:rsidR="00984BF9" w:rsidRDefault="00984BF9" w:rsidP="00984BF9">
      <w:pPr>
        <w:spacing w:line="276" w:lineRule="auto"/>
        <w:jc w:val="both"/>
      </w:pPr>
    </w:p>
    <w:p w14:paraId="4539A15F" w14:textId="77777777" w:rsidR="00984BF9" w:rsidRPr="00984BF9" w:rsidRDefault="00984BF9" w:rsidP="007166DD">
      <w:pPr>
        <w:spacing w:line="276" w:lineRule="auto"/>
        <w:jc w:val="both"/>
      </w:pPr>
    </w:p>
    <w:p w14:paraId="1BB0A5B6" w14:textId="4CC4ED83" w:rsidR="00163411" w:rsidRDefault="00BC26C0" w:rsidP="007166DD">
      <w:pPr>
        <w:spacing w:line="276" w:lineRule="auto"/>
        <w:jc w:val="both"/>
        <w:rPr>
          <w:i/>
        </w:rPr>
      </w:pPr>
      <w:r>
        <w:rPr>
          <w:i/>
        </w:rPr>
        <w:t>3.2</w:t>
      </w:r>
      <w:r w:rsidR="00163411" w:rsidRPr="006A7D05">
        <w:rPr>
          <w:i/>
        </w:rPr>
        <w:t>.3 Mutual Support Focus</w:t>
      </w:r>
    </w:p>
    <w:p w14:paraId="481A4746" w14:textId="77777777" w:rsidR="0011596C" w:rsidRPr="006A7D05" w:rsidRDefault="0011596C" w:rsidP="007166DD">
      <w:pPr>
        <w:spacing w:line="276" w:lineRule="auto"/>
        <w:jc w:val="both"/>
        <w:rPr>
          <w:i/>
        </w:rPr>
      </w:pPr>
    </w:p>
    <w:p w14:paraId="30A51F45" w14:textId="4BA46CEF" w:rsidR="00F524B1" w:rsidRDefault="00A8377E" w:rsidP="007166DD">
      <w:pPr>
        <w:spacing w:line="276" w:lineRule="auto"/>
        <w:jc w:val="both"/>
      </w:pPr>
      <w:r w:rsidRPr="006A7D05">
        <w:t xml:space="preserve">Three equality bodies reported activities to </w:t>
      </w:r>
      <w:r w:rsidR="00F524B1" w:rsidRPr="0011596C">
        <w:rPr>
          <w:b/>
        </w:rPr>
        <w:t xml:space="preserve">communicate </w:t>
      </w:r>
      <w:r w:rsidR="00E96745" w:rsidRPr="0011596C">
        <w:rPr>
          <w:b/>
        </w:rPr>
        <w:t xml:space="preserve">about </w:t>
      </w:r>
      <w:r w:rsidRPr="0011596C">
        <w:rPr>
          <w:b/>
        </w:rPr>
        <w:t>equality and non-discrimin</w:t>
      </w:r>
      <w:r w:rsidR="00E96745" w:rsidRPr="0011596C">
        <w:rPr>
          <w:b/>
        </w:rPr>
        <w:t>ation principles and concepts with</w:t>
      </w:r>
      <w:r w:rsidRPr="0011596C">
        <w:rPr>
          <w:b/>
        </w:rPr>
        <w:t xml:space="preserve"> the ombudsperson office</w:t>
      </w:r>
      <w:r w:rsidRPr="006A7D05">
        <w:t>.</w:t>
      </w:r>
      <w:r w:rsidRPr="006A7D05">
        <w:rPr>
          <w:rStyle w:val="FootnoteReference"/>
        </w:rPr>
        <w:footnoteReference w:id="6"/>
      </w:r>
      <w:r w:rsidR="00E96745" w:rsidRPr="006A7D05">
        <w:t xml:space="preserve"> This supports</w:t>
      </w:r>
      <w:r w:rsidR="00F524B1" w:rsidRPr="006A7D05">
        <w:t xml:space="preserve"> ombudsperson offices to understand and have regard to the legal standards for discrimination and harassment and to apply a grounds-based lens in their work.</w:t>
      </w:r>
    </w:p>
    <w:p w14:paraId="332D3407" w14:textId="77777777" w:rsidR="0011596C" w:rsidRPr="006A7D05" w:rsidRDefault="0011596C" w:rsidP="007166DD">
      <w:pPr>
        <w:spacing w:line="276" w:lineRule="auto"/>
        <w:jc w:val="both"/>
      </w:pPr>
    </w:p>
    <w:p w14:paraId="4DA5A0FD" w14:textId="14F58D42" w:rsidR="00F524B1" w:rsidRDefault="00E96745" w:rsidP="007166DD">
      <w:pPr>
        <w:spacing w:line="276" w:lineRule="auto"/>
        <w:jc w:val="both"/>
        <w:rPr>
          <w:lang w:val="en-US"/>
        </w:rPr>
      </w:pPr>
      <w:r w:rsidRPr="006A7D05">
        <w:t>Two</w:t>
      </w:r>
      <w:r w:rsidR="00A8377E" w:rsidRPr="006A7D05">
        <w:t xml:space="preserve"> equality bodies reported receiving </w:t>
      </w:r>
      <w:r w:rsidR="00A8377E" w:rsidRPr="0011596C">
        <w:rPr>
          <w:b/>
        </w:rPr>
        <w:t>support through the actions of the ombudsperson office</w:t>
      </w:r>
      <w:r w:rsidR="00F524B1" w:rsidRPr="006A7D05">
        <w:t xml:space="preserve">. In Austria, </w:t>
      </w:r>
      <w:r w:rsidR="00F524B1" w:rsidRPr="006A7D05">
        <w:rPr>
          <w:lang w:val="en-US"/>
        </w:rPr>
        <w:t>the equality body sent a complaint to the ombudsperson’s office to address the duration and the d</w:t>
      </w:r>
      <w:r w:rsidRPr="006A7D05">
        <w:rPr>
          <w:lang w:val="en-US"/>
        </w:rPr>
        <w:t xml:space="preserve">eficiencies in </w:t>
      </w:r>
      <w:r w:rsidR="00F524B1" w:rsidRPr="006A7D05">
        <w:rPr>
          <w:lang w:val="en-US"/>
        </w:rPr>
        <w:t>procedure</w:t>
      </w:r>
      <w:r w:rsidRPr="006A7D05">
        <w:rPr>
          <w:lang w:val="en-US"/>
        </w:rPr>
        <w:t>s</w:t>
      </w:r>
      <w:r w:rsidR="00F524B1" w:rsidRPr="006A7D05">
        <w:rPr>
          <w:lang w:val="en-US"/>
        </w:rPr>
        <w:t xml:space="preserve"> before the Equal Treatment Commission. </w:t>
      </w:r>
      <w:r w:rsidR="00F524B1" w:rsidRPr="006A7D05">
        <w:t xml:space="preserve">In Serbia, </w:t>
      </w:r>
      <w:r w:rsidR="00321DAE">
        <w:t>mutual support involved joint legal action.</w:t>
      </w:r>
    </w:p>
    <w:p w14:paraId="6831C416" w14:textId="77777777" w:rsidR="0011596C" w:rsidRPr="006A7D05" w:rsidRDefault="0011596C" w:rsidP="007166DD">
      <w:pPr>
        <w:spacing w:line="276" w:lineRule="auto"/>
        <w:jc w:val="both"/>
      </w:pPr>
    </w:p>
    <w:tbl>
      <w:tblPr>
        <w:tblStyle w:val="TableGrid"/>
        <w:tblW w:w="0" w:type="auto"/>
        <w:tblLook w:val="04A0" w:firstRow="1" w:lastRow="0" w:firstColumn="1" w:lastColumn="0" w:noHBand="0" w:noVBand="1"/>
      </w:tblPr>
      <w:tblGrid>
        <w:gridCol w:w="7580"/>
      </w:tblGrid>
      <w:tr w:rsidR="00FB3FD3" w:rsidRPr="006A7D05" w14:paraId="6B913D1B" w14:textId="77777777" w:rsidTr="005533B3">
        <w:tc>
          <w:tcPr>
            <w:tcW w:w="9010" w:type="dxa"/>
            <w:tcBorders>
              <w:top w:val="nil"/>
              <w:left w:val="nil"/>
              <w:bottom w:val="nil"/>
              <w:right w:val="nil"/>
            </w:tcBorders>
            <w:shd w:val="clear" w:color="auto" w:fill="FFFFCC"/>
          </w:tcPr>
          <w:p w14:paraId="32EC9672" w14:textId="0B543492" w:rsidR="00FB3FD3" w:rsidRPr="005533B3" w:rsidRDefault="00FB3FD3" w:rsidP="007166DD">
            <w:pPr>
              <w:spacing w:line="276" w:lineRule="auto"/>
              <w:jc w:val="both"/>
              <w:rPr>
                <w:b/>
              </w:rPr>
            </w:pPr>
            <w:r w:rsidRPr="005533B3">
              <w:rPr>
                <w:b/>
              </w:rPr>
              <w:t>Mutual Support</w:t>
            </w:r>
            <w:r w:rsidR="00B35179">
              <w:rPr>
                <w:b/>
              </w:rPr>
              <w:t>: Serbia</w:t>
            </w:r>
          </w:p>
          <w:p w14:paraId="282F3E98" w14:textId="77777777" w:rsidR="005533B3" w:rsidRPr="006A7D05" w:rsidRDefault="005533B3" w:rsidP="007166DD">
            <w:pPr>
              <w:spacing w:line="276" w:lineRule="auto"/>
              <w:jc w:val="both"/>
            </w:pPr>
          </w:p>
          <w:p w14:paraId="68F073A4" w14:textId="2179EB86" w:rsidR="00FB3FD3" w:rsidRPr="006A7D05" w:rsidRDefault="00FB3FD3" w:rsidP="007166DD">
            <w:pPr>
              <w:spacing w:line="276" w:lineRule="auto"/>
              <w:jc w:val="both"/>
            </w:pPr>
            <w:r w:rsidRPr="006A7D05">
              <w:t xml:space="preserve">In </w:t>
            </w:r>
            <w:r w:rsidRPr="005533B3">
              <w:rPr>
                <w:b/>
              </w:rPr>
              <w:t>Serbia</w:t>
            </w:r>
            <w:r w:rsidRPr="006A7D05">
              <w:t xml:space="preserve">, </w:t>
            </w:r>
            <w:r w:rsidRPr="006A7D05">
              <w:rPr>
                <w:lang w:val="en-US"/>
              </w:rPr>
              <w:t xml:space="preserve">the Constitutional Court accepted a motion jointly filed by the </w:t>
            </w:r>
            <w:r w:rsidRPr="006A7D05">
              <w:rPr>
                <w:lang w:val="en-US"/>
              </w:rPr>
              <w:lastRenderedPageBreak/>
              <w:t xml:space="preserve">equality body </w:t>
            </w:r>
            <w:r w:rsidR="009C14AE" w:rsidRPr="006A7D05">
              <w:rPr>
                <w:lang w:val="en-US"/>
              </w:rPr>
              <w:t>and the ombudsperson office</w:t>
            </w:r>
            <w:r w:rsidR="00321DAE">
              <w:rPr>
                <w:lang w:val="en-US"/>
              </w:rPr>
              <w:t xml:space="preserve"> in 2015</w:t>
            </w:r>
            <w:r w:rsidRPr="006A7D05">
              <w:rPr>
                <w:lang w:val="en-US"/>
              </w:rPr>
              <w:t xml:space="preserve">, ruling that the provisions of the Law on Determining the Maximum Number of </w:t>
            </w:r>
            <w:r w:rsidR="00E96745" w:rsidRPr="006A7D05">
              <w:rPr>
                <w:lang w:val="en-US"/>
              </w:rPr>
              <w:t>Employees in the Public Sector wa</w:t>
            </w:r>
            <w:r w:rsidRPr="006A7D05">
              <w:rPr>
                <w:lang w:val="en-US"/>
              </w:rPr>
              <w:t>s not in accordance with the Constituti</w:t>
            </w:r>
            <w:r w:rsidR="00E96745" w:rsidRPr="006A7D05">
              <w:rPr>
                <w:lang w:val="en-US"/>
              </w:rPr>
              <w:t>on. T</w:t>
            </w:r>
            <w:r w:rsidR="009C14AE" w:rsidRPr="006A7D05">
              <w:rPr>
                <w:lang w:val="en-US"/>
              </w:rPr>
              <w:t>he provisions</w:t>
            </w:r>
            <w:r w:rsidRPr="006A7D05">
              <w:rPr>
                <w:lang w:val="en-US"/>
              </w:rPr>
              <w:t xml:space="preserve"> would have negatively impacted several thousands of women working in the public sector by forc</w:t>
            </w:r>
            <w:r w:rsidR="009C14AE" w:rsidRPr="006A7D05">
              <w:rPr>
                <w:lang w:val="en-US"/>
              </w:rPr>
              <w:t>ing them to retire</w:t>
            </w:r>
            <w:r w:rsidRPr="006A7D05">
              <w:rPr>
                <w:lang w:val="en-US"/>
              </w:rPr>
              <w:t>.  The Constitutional Court found that turning a right wom</w:t>
            </w:r>
            <w:r w:rsidR="009C14AE" w:rsidRPr="006A7D05">
              <w:rPr>
                <w:lang w:val="en-US"/>
              </w:rPr>
              <w:t xml:space="preserve">en have, </w:t>
            </w:r>
            <w:r w:rsidRPr="006A7D05">
              <w:rPr>
                <w:lang w:val="en-US"/>
              </w:rPr>
              <w:t xml:space="preserve">the right to retire based </w:t>
            </w:r>
            <w:r w:rsidR="009C14AE" w:rsidRPr="006A7D05">
              <w:rPr>
                <w:lang w:val="en-US"/>
              </w:rPr>
              <w:t>on their age</w:t>
            </w:r>
            <w:r w:rsidRPr="006A7D05">
              <w:rPr>
                <w:lang w:val="en-US"/>
              </w:rPr>
              <w:t xml:space="preserve"> under more favorable conditions, into the grounds for termination of employment, constitutes a violation of a principle of prohibition of discrimina</w:t>
            </w:r>
            <w:r w:rsidR="00E96745" w:rsidRPr="006A7D05">
              <w:rPr>
                <w:lang w:val="en-US"/>
              </w:rPr>
              <w:t xml:space="preserve">tion on the grounds of gender, </w:t>
            </w:r>
            <w:r w:rsidRPr="006A7D05">
              <w:rPr>
                <w:lang w:val="en-US"/>
              </w:rPr>
              <w:t>as guaranteed by the Constitution</w:t>
            </w:r>
            <w:r w:rsidR="009C14AE" w:rsidRPr="006A7D05">
              <w:rPr>
                <w:lang w:val="en-US"/>
              </w:rPr>
              <w:t>.</w:t>
            </w:r>
          </w:p>
        </w:tc>
      </w:tr>
    </w:tbl>
    <w:p w14:paraId="583C6E23" w14:textId="77777777" w:rsidR="0011596C" w:rsidRDefault="0011596C" w:rsidP="007166DD">
      <w:pPr>
        <w:spacing w:line="276" w:lineRule="auto"/>
        <w:jc w:val="both"/>
      </w:pPr>
    </w:p>
    <w:p w14:paraId="3F88811C" w14:textId="637E45DC" w:rsidR="00D923E4" w:rsidRPr="0006692F" w:rsidRDefault="00D87233" w:rsidP="007166DD">
      <w:pPr>
        <w:spacing w:line="276" w:lineRule="auto"/>
        <w:jc w:val="both"/>
        <w:rPr>
          <w:b/>
        </w:rPr>
      </w:pPr>
      <w:r w:rsidRPr="0006692F">
        <w:rPr>
          <w:b/>
        </w:rPr>
        <w:t>3.3</w:t>
      </w:r>
      <w:r w:rsidR="00D923E4" w:rsidRPr="0006692F">
        <w:rPr>
          <w:b/>
        </w:rPr>
        <w:t xml:space="preserve"> Potential</w:t>
      </w:r>
    </w:p>
    <w:p w14:paraId="37811E84" w14:textId="77777777" w:rsidR="005533B3" w:rsidRPr="006A7D05" w:rsidRDefault="005533B3" w:rsidP="007166DD">
      <w:pPr>
        <w:spacing w:line="276" w:lineRule="auto"/>
        <w:jc w:val="both"/>
      </w:pPr>
    </w:p>
    <w:p w14:paraId="11386510" w14:textId="77777777" w:rsidR="00321DAE" w:rsidRDefault="0021220D" w:rsidP="007166DD">
      <w:pPr>
        <w:spacing w:line="276" w:lineRule="auto"/>
        <w:jc w:val="both"/>
        <w:rPr>
          <w:b/>
        </w:rPr>
      </w:pPr>
      <w:r w:rsidRPr="006A7D05">
        <w:t xml:space="preserve">Equality bodies see a </w:t>
      </w:r>
      <w:r w:rsidRPr="0006692F">
        <w:rPr>
          <w:b/>
        </w:rPr>
        <w:t xml:space="preserve">gain </w:t>
      </w:r>
      <w:r w:rsidRPr="00E425EB">
        <w:t>from being linked to the standing and longer-term presence of the ombudsman office.</w:t>
      </w:r>
      <w:r w:rsidRPr="0006692F">
        <w:rPr>
          <w:b/>
        </w:rPr>
        <w:t xml:space="preserve"> </w:t>
      </w:r>
    </w:p>
    <w:p w14:paraId="33A8E1F3" w14:textId="77777777" w:rsidR="00321DAE" w:rsidRDefault="00321DAE" w:rsidP="007166DD">
      <w:pPr>
        <w:spacing w:line="276" w:lineRule="auto"/>
        <w:jc w:val="both"/>
        <w:rPr>
          <w:b/>
        </w:rPr>
      </w:pPr>
    </w:p>
    <w:p w14:paraId="3AA55413" w14:textId="3B89E1D1" w:rsidR="00EC4AF0" w:rsidRPr="006A7D05" w:rsidRDefault="001A76FD" w:rsidP="007166DD">
      <w:pPr>
        <w:spacing w:line="276" w:lineRule="auto"/>
        <w:jc w:val="both"/>
      </w:pPr>
      <w:r w:rsidRPr="006A7D05">
        <w:t>The links made by equality bodies and ombudspe</w:t>
      </w:r>
      <w:r w:rsidR="00E96745" w:rsidRPr="006A7D05">
        <w:t xml:space="preserve">rson offices </w:t>
      </w:r>
      <w:r w:rsidRPr="006A7D05">
        <w:t xml:space="preserve">provide </w:t>
      </w:r>
      <w:r w:rsidR="00EC4AF0" w:rsidRPr="006A7D05">
        <w:t>strong and positive benefits for those individuals who experience discrimination. It enables their access to justice and avoids parallel or even conflicting recommendations on the same issue.</w:t>
      </w:r>
    </w:p>
    <w:p w14:paraId="70F0E4A4" w14:textId="77777777" w:rsidR="00321DAE" w:rsidRDefault="00321DAE" w:rsidP="007166DD">
      <w:pPr>
        <w:spacing w:line="276" w:lineRule="auto"/>
        <w:jc w:val="both"/>
      </w:pPr>
    </w:p>
    <w:p w14:paraId="39789C41" w14:textId="2B38D792" w:rsidR="0021220D" w:rsidRDefault="0021220D" w:rsidP="007166DD">
      <w:pPr>
        <w:spacing w:line="276" w:lineRule="auto"/>
        <w:jc w:val="both"/>
      </w:pPr>
      <w:r w:rsidRPr="006A7D05">
        <w:t>T</w:t>
      </w:r>
      <w:r w:rsidR="00EC4AF0" w:rsidRPr="006A7D05">
        <w:t xml:space="preserve">he manner in which the links </w:t>
      </w:r>
      <w:r w:rsidRPr="006A7D05">
        <w:t xml:space="preserve">are </w:t>
      </w:r>
      <w:r w:rsidR="00EC4AF0" w:rsidRPr="006A7D05">
        <w:t>made can empower the work of both bodies. Coordinated and coherent positions on legislation or policy enhances the chance of making an impact. Shared approaches to international</w:t>
      </w:r>
      <w:r w:rsidRPr="006A7D05">
        <w:t xml:space="preserve"> bodies ha</w:t>
      </w:r>
      <w:r w:rsidR="00321DAE">
        <w:t>ve</w:t>
      </w:r>
      <w:r w:rsidRPr="006A7D05">
        <w:t xml:space="preserve"> the same potential.</w:t>
      </w:r>
    </w:p>
    <w:p w14:paraId="0E0AB40A" w14:textId="77777777" w:rsidR="0006692F" w:rsidRPr="006A7D05" w:rsidRDefault="0006692F" w:rsidP="007166DD">
      <w:pPr>
        <w:spacing w:line="276" w:lineRule="auto"/>
        <w:jc w:val="both"/>
      </w:pPr>
    </w:p>
    <w:p w14:paraId="16E243B2" w14:textId="00A7B844" w:rsidR="00EC4AF0" w:rsidRDefault="00EC4AF0" w:rsidP="007166DD">
      <w:pPr>
        <w:spacing w:line="276" w:lineRule="auto"/>
        <w:jc w:val="both"/>
      </w:pPr>
      <w:r w:rsidRPr="006A7D05">
        <w:t>The exchange</w:t>
      </w:r>
      <w:r w:rsidR="0021220D" w:rsidRPr="006A7D05">
        <w:t xml:space="preserve"> of expertise involved in making links enables learning from the</w:t>
      </w:r>
      <w:r w:rsidRPr="006A7D05">
        <w:t xml:space="preserve"> different traditions and different viewpoints. Equality bodies also see gain from being able to bring a non-discrimination perspective into the operations of the ombudsman office.</w:t>
      </w:r>
    </w:p>
    <w:p w14:paraId="4BA9996E" w14:textId="77777777" w:rsidR="0006692F" w:rsidRPr="006A7D05" w:rsidRDefault="0006692F" w:rsidP="007166DD">
      <w:pPr>
        <w:spacing w:line="276" w:lineRule="auto"/>
        <w:jc w:val="both"/>
      </w:pPr>
    </w:p>
    <w:p w14:paraId="7C17C186" w14:textId="0EFC63CD" w:rsidR="008116BC" w:rsidRDefault="00EC4AF0" w:rsidP="007166DD">
      <w:pPr>
        <w:spacing w:line="276" w:lineRule="auto"/>
        <w:jc w:val="both"/>
      </w:pPr>
      <w:r w:rsidRPr="006A7D05">
        <w:t xml:space="preserve">There are </w:t>
      </w:r>
      <w:r w:rsidRPr="00E425EB">
        <w:rPr>
          <w:b/>
        </w:rPr>
        <w:t>challenges</w:t>
      </w:r>
      <w:r w:rsidRPr="006A7D05">
        <w:t xml:space="preserve"> </w:t>
      </w:r>
      <w:r w:rsidR="0021220D" w:rsidRPr="006A7D05">
        <w:t>identified in making links. Lack of resources can limit</w:t>
      </w:r>
      <w:r w:rsidRPr="006A7D05">
        <w:t xml:space="preserve"> the work involved in making links. </w:t>
      </w:r>
      <w:r w:rsidR="008116BC" w:rsidRPr="006A7D05">
        <w:t>There can be tensions</w:t>
      </w:r>
      <w:r w:rsidRPr="006A7D05">
        <w:t xml:space="preserve"> between the bodies in situations where they</w:t>
      </w:r>
      <w:r w:rsidR="008116BC" w:rsidRPr="006A7D05">
        <w:t xml:space="preserve"> can take cases </w:t>
      </w:r>
      <w:r w:rsidR="0021220D" w:rsidRPr="006A7D05">
        <w:t>against each other. I</w:t>
      </w:r>
      <w:r w:rsidRPr="006A7D05">
        <w:t>nstances where this had happened were noted</w:t>
      </w:r>
      <w:r w:rsidR="00282462" w:rsidRPr="006A7D05">
        <w:t xml:space="preserve">. </w:t>
      </w:r>
    </w:p>
    <w:p w14:paraId="446FFAD6" w14:textId="77777777" w:rsidR="0006692F" w:rsidRPr="006A7D05" w:rsidRDefault="0006692F" w:rsidP="007166DD">
      <w:pPr>
        <w:spacing w:line="276" w:lineRule="auto"/>
        <w:jc w:val="both"/>
      </w:pPr>
    </w:p>
    <w:p w14:paraId="2B4BAE9A" w14:textId="178305BA" w:rsidR="00E84279" w:rsidRDefault="00E84279" w:rsidP="007166DD">
      <w:pPr>
        <w:spacing w:line="276" w:lineRule="auto"/>
        <w:jc w:val="both"/>
      </w:pPr>
      <w:r w:rsidRPr="006A7D05">
        <w:lastRenderedPageBreak/>
        <w:t xml:space="preserve">Links </w:t>
      </w:r>
      <w:r w:rsidR="00EC4AF0" w:rsidRPr="006A7D05">
        <w:t>can also be constrained in their ambition by the</w:t>
      </w:r>
      <w:r w:rsidRPr="006A7D05">
        <w:t xml:space="preserve"> complaints based focus of ombudsperson office</w:t>
      </w:r>
      <w:r w:rsidR="00EC4AF0" w:rsidRPr="006A7D05">
        <w:t xml:space="preserve"> mandate and tradition</w:t>
      </w:r>
      <w:r w:rsidRPr="006A7D05">
        <w:t xml:space="preserve">. </w:t>
      </w:r>
      <w:r w:rsidR="00EC4AF0" w:rsidRPr="006A7D05">
        <w:t>As the ombudsperson office expands the tools it can and does deploy in support of its mandate, the breadth and potential of the links between equality bodies and ombudsperson offices can grow.</w:t>
      </w:r>
    </w:p>
    <w:p w14:paraId="16F6B079" w14:textId="77777777" w:rsidR="0006692F" w:rsidRPr="006A7D05" w:rsidRDefault="0006692F" w:rsidP="007166DD">
      <w:pPr>
        <w:spacing w:line="276" w:lineRule="auto"/>
        <w:jc w:val="both"/>
      </w:pPr>
    </w:p>
    <w:p w14:paraId="6374EBB2" w14:textId="591B8597" w:rsidR="00EC4AF0" w:rsidRDefault="00EC4AF0" w:rsidP="007166DD">
      <w:pPr>
        <w:spacing w:line="276" w:lineRule="auto"/>
        <w:jc w:val="both"/>
      </w:pPr>
      <w:r w:rsidRPr="006A7D05">
        <w:t>Independence and strict interpretations of independence can limit the links being made</w:t>
      </w:r>
      <w:r w:rsidR="00321DAE">
        <w:t>, where independence is viewed as precluding joint work or shared structures</w:t>
      </w:r>
      <w:r w:rsidRPr="006A7D05">
        <w:t>. There can also be a competition for visibility in the pub</w:t>
      </w:r>
      <w:r w:rsidR="0021220D" w:rsidRPr="006A7D05">
        <w:t>lic eye between the two bodies. This can be exacerbated where one has</w:t>
      </w:r>
      <w:r w:rsidRPr="006A7D05">
        <w:t xml:space="preserve"> a longer and more high-profile existence.</w:t>
      </w:r>
    </w:p>
    <w:p w14:paraId="2F381A96" w14:textId="77777777" w:rsidR="00F11DB8" w:rsidRDefault="00F11DB8" w:rsidP="007166DD">
      <w:pPr>
        <w:spacing w:line="276" w:lineRule="auto"/>
        <w:jc w:val="both"/>
      </w:pPr>
    </w:p>
    <w:p w14:paraId="1660AC1C" w14:textId="3EA432B6" w:rsidR="00F11DB8" w:rsidRDefault="00F11DB8" w:rsidP="007166DD">
      <w:pPr>
        <w:spacing w:line="276" w:lineRule="auto"/>
        <w:jc w:val="both"/>
      </w:pPr>
      <w:r>
        <w:t>There is a potential risk, highlighted by one body, that formal links may lead to a lack of clarity among the general public regarding the mandates of the two forms of institutions. This is particularly at risk if the links are close when it comes to external communication and complaints handling</w:t>
      </w:r>
      <w:r w:rsidR="00A4501D">
        <w:t>.</w:t>
      </w:r>
    </w:p>
    <w:p w14:paraId="10DCC570" w14:textId="77777777" w:rsidR="0006692F" w:rsidRPr="006A7D05" w:rsidRDefault="0006692F" w:rsidP="007166DD">
      <w:pPr>
        <w:spacing w:line="276" w:lineRule="auto"/>
        <w:jc w:val="both"/>
      </w:pPr>
    </w:p>
    <w:p w14:paraId="09BF8408" w14:textId="77777777" w:rsidR="0006692F" w:rsidRDefault="0006692F">
      <w:pPr>
        <w:rPr>
          <w:sz w:val="28"/>
          <w:szCs w:val="28"/>
        </w:rPr>
      </w:pPr>
      <w:r>
        <w:rPr>
          <w:sz w:val="28"/>
          <w:szCs w:val="28"/>
        </w:rPr>
        <w:br w:type="page"/>
      </w:r>
    </w:p>
    <w:p w14:paraId="0A6BE735" w14:textId="73C6F763" w:rsidR="008116BC" w:rsidRDefault="008116BC" w:rsidP="00BC26C0">
      <w:pPr>
        <w:pStyle w:val="ListParagraph"/>
        <w:numPr>
          <w:ilvl w:val="0"/>
          <w:numId w:val="29"/>
        </w:numPr>
        <w:spacing w:line="276" w:lineRule="auto"/>
        <w:jc w:val="both"/>
        <w:rPr>
          <w:rFonts w:ascii="Arial Rounded MT Bold" w:hAnsi="Arial Rounded MT Bold"/>
          <w:color w:val="808080" w:themeColor="background1" w:themeShade="80"/>
          <w:sz w:val="56"/>
          <w:szCs w:val="56"/>
        </w:rPr>
      </w:pPr>
      <w:r w:rsidRPr="00811246">
        <w:rPr>
          <w:rFonts w:ascii="Arial Rounded MT Bold" w:hAnsi="Arial Rounded MT Bold"/>
          <w:color w:val="808080" w:themeColor="background1" w:themeShade="80"/>
          <w:sz w:val="56"/>
          <w:szCs w:val="56"/>
        </w:rPr>
        <w:lastRenderedPageBreak/>
        <w:t>Multi-Mandate Bodies</w:t>
      </w:r>
    </w:p>
    <w:p w14:paraId="1A49EEA2" w14:textId="77777777" w:rsidR="00A21458" w:rsidRPr="00811246" w:rsidRDefault="00A21458" w:rsidP="00A21458">
      <w:pPr>
        <w:pStyle w:val="ListParagraph"/>
        <w:spacing w:line="276" w:lineRule="auto"/>
        <w:ind w:left="360"/>
        <w:jc w:val="both"/>
        <w:rPr>
          <w:rFonts w:ascii="Arial Rounded MT Bold" w:hAnsi="Arial Rounded MT Bold"/>
          <w:color w:val="808080" w:themeColor="background1" w:themeShade="80"/>
          <w:sz w:val="56"/>
          <w:szCs w:val="56"/>
        </w:rPr>
      </w:pPr>
    </w:p>
    <w:p w14:paraId="659EDF69" w14:textId="60A75571" w:rsidR="00811246" w:rsidRPr="00A21458" w:rsidRDefault="00A21458" w:rsidP="00A21458">
      <w:pPr>
        <w:spacing w:line="276" w:lineRule="auto"/>
        <w:jc w:val="center"/>
        <w:rPr>
          <w:rFonts w:ascii="Arial Rounded MT Bold" w:hAnsi="Arial Rounded MT Bold"/>
          <w:color w:val="808080" w:themeColor="background1" w:themeShade="80"/>
          <w:sz w:val="56"/>
          <w:szCs w:val="56"/>
        </w:rPr>
      </w:pPr>
      <w:r>
        <w:rPr>
          <w:rFonts w:ascii="Arial Rounded MT Bold" w:hAnsi="Arial Rounded MT Bold"/>
          <w:noProof/>
          <w:color w:val="808080" w:themeColor="background1" w:themeShade="80"/>
          <w:sz w:val="56"/>
          <w:szCs w:val="56"/>
          <w:lang w:val="fr-BE" w:eastAsia="fr-BE"/>
        </w:rPr>
        <w:drawing>
          <wp:inline distT="0" distB="0" distL="0" distR="0" wp14:anchorId="58009616" wp14:editId="12B0767E">
            <wp:extent cx="3419475" cy="29946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4258" cy="2998840"/>
                    </a:xfrm>
                    <a:prstGeom prst="rect">
                      <a:avLst/>
                    </a:prstGeom>
                    <a:noFill/>
                    <a:ln>
                      <a:noFill/>
                    </a:ln>
                  </pic:spPr>
                </pic:pic>
              </a:graphicData>
            </a:graphic>
          </wp:inline>
        </w:drawing>
      </w:r>
    </w:p>
    <w:p w14:paraId="5D1E6990" w14:textId="77777777" w:rsidR="00A21458" w:rsidRDefault="00A21458" w:rsidP="00A21458">
      <w:pPr>
        <w:spacing w:line="276" w:lineRule="auto"/>
        <w:jc w:val="right"/>
        <w:rPr>
          <w:b/>
          <w:sz w:val="20"/>
        </w:rPr>
      </w:pPr>
    </w:p>
    <w:p w14:paraId="128D9875" w14:textId="7CD2FCE3" w:rsidR="00A21458" w:rsidRPr="00CC1FE8" w:rsidRDefault="00A21458" w:rsidP="00E425EB">
      <w:pPr>
        <w:spacing w:line="276" w:lineRule="auto"/>
        <w:jc w:val="center"/>
        <w:rPr>
          <w:b/>
          <w:sz w:val="20"/>
        </w:rPr>
      </w:pPr>
      <w:r w:rsidRPr="00CC1FE8">
        <w:rPr>
          <w:b/>
          <w:sz w:val="20"/>
        </w:rPr>
        <w:t xml:space="preserve">Out of 46 Equinet members, </w:t>
      </w:r>
      <w:r>
        <w:rPr>
          <w:b/>
          <w:sz w:val="20"/>
        </w:rPr>
        <w:t>10 are part of</w:t>
      </w:r>
      <w:r w:rsidRPr="00CC1FE8">
        <w:rPr>
          <w:b/>
          <w:sz w:val="20"/>
        </w:rPr>
        <w:t xml:space="preserve"> a multi-mandate body</w:t>
      </w:r>
      <w:r w:rsidR="00265823">
        <w:rPr>
          <w:b/>
          <w:sz w:val="20"/>
        </w:rPr>
        <w:t xml:space="preserve"> including an ombudsperson office mandate</w:t>
      </w:r>
    </w:p>
    <w:p w14:paraId="4D8A34DD" w14:textId="77777777" w:rsidR="00811246" w:rsidRDefault="00811246" w:rsidP="00792B45">
      <w:pPr>
        <w:spacing w:line="276" w:lineRule="auto"/>
        <w:jc w:val="both"/>
        <w:rPr>
          <w:b/>
        </w:rPr>
      </w:pPr>
    </w:p>
    <w:p w14:paraId="52D6B93F" w14:textId="77777777" w:rsidR="00A21458" w:rsidRDefault="00A21458" w:rsidP="00792B45">
      <w:pPr>
        <w:spacing w:line="276" w:lineRule="auto"/>
        <w:jc w:val="both"/>
        <w:rPr>
          <w:b/>
        </w:rPr>
      </w:pPr>
    </w:p>
    <w:p w14:paraId="034EBC4C" w14:textId="0E9A54D3" w:rsidR="008116BC" w:rsidRPr="00792B45" w:rsidRDefault="00792B45" w:rsidP="00792B45">
      <w:pPr>
        <w:spacing w:line="276" w:lineRule="auto"/>
        <w:jc w:val="both"/>
        <w:rPr>
          <w:b/>
        </w:rPr>
      </w:pPr>
      <w:r w:rsidRPr="00792B45">
        <w:rPr>
          <w:b/>
        </w:rPr>
        <w:t xml:space="preserve">4.1 </w:t>
      </w:r>
      <w:r w:rsidR="008116BC" w:rsidRPr="00792B45">
        <w:rPr>
          <w:b/>
        </w:rPr>
        <w:t>Mission</w:t>
      </w:r>
    </w:p>
    <w:p w14:paraId="13889011" w14:textId="2BC6E8FA" w:rsidR="00792B45" w:rsidRPr="006A7D05" w:rsidRDefault="00792B45" w:rsidP="00792B45"/>
    <w:p w14:paraId="0A265085" w14:textId="469C7AF5" w:rsidR="00E66408" w:rsidRDefault="00265823" w:rsidP="007166DD">
      <w:pPr>
        <w:spacing w:line="276" w:lineRule="auto"/>
        <w:jc w:val="both"/>
      </w:pPr>
      <w:r>
        <w:t>Ten</w:t>
      </w:r>
      <w:r w:rsidR="00E66408" w:rsidRPr="006A7D05">
        <w:t xml:space="preserve"> multi-mandate bodies</w:t>
      </w:r>
      <w:r w:rsidR="00506EB8">
        <w:t>, specifically that combine an equality mandate and an ombudsperson mandate,</w:t>
      </w:r>
      <w:r w:rsidR="00E66408" w:rsidRPr="006A7D05">
        <w:t xml:space="preserve"> responded t</w:t>
      </w:r>
      <w:r w:rsidR="00F14E66" w:rsidRPr="006A7D05">
        <w:t>o the questionnaire</w:t>
      </w:r>
      <w:r w:rsidR="00B95237">
        <w:t>.</w:t>
      </w:r>
    </w:p>
    <w:p w14:paraId="41A5B7F0" w14:textId="77777777" w:rsidR="00792B45" w:rsidRPr="006A7D05" w:rsidRDefault="00792B45" w:rsidP="007166DD">
      <w:pPr>
        <w:spacing w:line="276" w:lineRule="auto"/>
        <w:jc w:val="both"/>
      </w:pPr>
    </w:p>
    <w:p w14:paraId="6565378E" w14:textId="561197E8" w:rsidR="00E66408" w:rsidRDefault="00A21458" w:rsidP="00AB4B42">
      <w:pPr>
        <w:pStyle w:val="ListParagraph"/>
        <w:numPr>
          <w:ilvl w:val="0"/>
          <w:numId w:val="11"/>
        </w:numPr>
        <w:spacing w:line="276" w:lineRule="auto"/>
        <w:jc w:val="both"/>
      </w:pPr>
      <w:r w:rsidRPr="006A7D05">
        <w:t>In most instances</w:t>
      </w:r>
      <w:r>
        <w:t>, t</w:t>
      </w:r>
      <w:r w:rsidR="00E66408" w:rsidRPr="006A7D05">
        <w:t>he equality mandate was accorded to the body later, after it had been established as an ombudsperson office. The Polish body w</w:t>
      </w:r>
      <w:r w:rsidR="006520FD" w:rsidRPr="006A7D05">
        <w:t xml:space="preserve">as established in 1998 and </w:t>
      </w:r>
      <w:r w:rsidR="00E66408" w:rsidRPr="006A7D05">
        <w:t>got its equality mandate in 2011. In Greec</w:t>
      </w:r>
      <w:r w:rsidR="002367EC" w:rsidRPr="006A7D05">
        <w:t>e,</w:t>
      </w:r>
      <w:r w:rsidR="00E66408" w:rsidRPr="006A7D05">
        <w:t xml:space="preserve"> the body was established in 1997 with the equality mandate being accorded in 2005</w:t>
      </w:r>
      <w:r w:rsidR="002367EC" w:rsidRPr="006A7D05">
        <w:t>. In t</w:t>
      </w:r>
      <w:r w:rsidR="00E66408" w:rsidRPr="006A7D05">
        <w:t>he Czech Republic</w:t>
      </w:r>
      <w:r w:rsidR="002367EC" w:rsidRPr="006A7D05">
        <w:t>, the body w</w:t>
      </w:r>
      <w:r w:rsidR="006520FD" w:rsidRPr="006A7D05">
        <w:t xml:space="preserve">as established in 2000 </w:t>
      </w:r>
      <w:r w:rsidR="002367EC" w:rsidRPr="006A7D05">
        <w:t xml:space="preserve">with the equality mandate added in 2009. </w:t>
      </w:r>
      <w:r w:rsidR="008772BE">
        <w:t xml:space="preserve">In </w:t>
      </w:r>
      <w:r w:rsidR="00E66408" w:rsidRPr="006A7D05">
        <w:t>Croatia</w:t>
      </w:r>
      <w:r w:rsidR="008772BE">
        <w:t>, the Office of the Ombudswoman started work in 1992 and was accorded the equality mandate in 2009.</w:t>
      </w:r>
      <w:r w:rsidR="002367EC" w:rsidRPr="006A7D05">
        <w:t xml:space="preserve"> </w:t>
      </w:r>
      <w:r w:rsidR="004E42DC" w:rsidRPr="006A7D05">
        <w:t xml:space="preserve">The body in Cyprus was established in 1991 with an equality mandate accorded </w:t>
      </w:r>
      <w:r w:rsidR="004E42DC" w:rsidRPr="006A7D05">
        <w:lastRenderedPageBreak/>
        <w:t xml:space="preserve">in 2004. </w:t>
      </w:r>
      <w:r w:rsidR="006520FD" w:rsidRPr="006A7D05">
        <w:t>I</w:t>
      </w:r>
      <w:r w:rsidR="00E66408" w:rsidRPr="006A7D05">
        <w:t>n most instances</w:t>
      </w:r>
      <w:r w:rsidR="006520FD" w:rsidRPr="006A7D05">
        <w:t>,</w:t>
      </w:r>
      <w:r w:rsidR="00E66408" w:rsidRPr="006A7D05">
        <w:t xml:space="preserve"> the equality mandate was introduced into an already well-established ombudsperson office tradition.</w:t>
      </w:r>
      <w:r w:rsidR="008772BE">
        <w:t xml:space="preserve"> The Ombudswoman for Persons with Disabilities in </w:t>
      </w:r>
      <w:r w:rsidR="008772BE" w:rsidRPr="006A7D05">
        <w:t>Croatia</w:t>
      </w:r>
      <w:r w:rsidR="008772BE">
        <w:t xml:space="preserve"> stands apart</w:t>
      </w:r>
      <w:r w:rsidR="008772BE" w:rsidRPr="006A7D05">
        <w:t xml:space="preserve"> in this regard, with the body established in 2008 and the equality mandate received in 2009.</w:t>
      </w:r>
      <w:r w:rsidR="004D4619">
        <w:t xml:space="preserve"> In France, the multi-mandate body was set up in 2011 out of a merger o</w:t>
      </w:r>
      <w:r w:rsidR="00B95237">
        <w:t>f</w:t>
      </w:r>
      <w:r w:rsidR="004D4619">
        <w:t xml:space="preserve"> pre-existing bodies including the equality body.</w:t>
      </w:r>
    </w:p>
    <w:p w14:paraId="4A1AD6BB" w14:textId="77777777" w:rsidR="00811246" w:rsidRPr="006A7D05" w:rsidRDefault="00811246" w:rsidP="007166DD">
      <w:pPr>
        <w:spacing w:line="276" w:lineRule="auto"/>
        <w:jc w:val="both"/>
      </w:pPr>
    </w:p>
    <w:p w14:paraId="4001FF8E" w14:textId="08404635" w:rsidR="00E66408" w:rsidRDefault="008772BE" w:rsidP="00AB4B42">
      <w:pPr>
        <w:pStyle w:val="ListParagraph"/>
        <w:numPr>
          <w:ilvl w:val="0"/>
          <w:numId w:val="11"/>
        </w:numPr>
        <w:spacing w:line="276" w:lineRule="auto"/>
        <w:jc w:val="both"/>
      </w:pPr>
      <w:r>
        <w:t>T</w:t>
      </w:r>
      <w:r w:rsidR="00E66408" w:rsidRPr="006A7D05">
        <w:t>hese multi-mandate</w:t>
      </w:r>
      <w:r w:rsidR="002367EC" w:rsidRPr="006A7D05">
        <w:t xml:space="preserve"> bodies </w:t>
      </w:r>
      <w:r>
        <w:t xml:space="preserve">tend to </w:t>
      </w:r>
      <w:r w:rsidR="002367EC" w:rsidRPr="006A7D05">
        <w:t>have a</w:t>
      </w:r>
      <w:r w:rsidR="00E66408" w:rsidRPr="006A7D05">
        <w:t xml:space="preserve"> human rights mandate as well as the other two mandates</w:t>
      </w:r>
      <w:r w:rsidR="006520FD" w:rsidRPr="006A7D05">
        <w:t>. T</w:t>
      </w:r>
      <w:r w:rsidR="002367EC" w:rsidRPr="006A7D05">
        <w:t>he human rights mandate precedes the equality mandate</w:t>
      </w:r>
      <w:r w:rsidR="004E42DC" w:rsidRPr="006A7D05">
        <w:t>, except in Cyprus where it came after</w:t>
      </w:r>
      <w:r w:rsidR="00E66408" w:rsidRPr="006A7D05">
        <w:t>. In Bosnia and Herzegovina</w:t>
      </w:r>
      <w:r w:rsidR="002367EC" w:rsidRPr="006A7D05">
        <w:t>,</w:t>
      </w:r>
      <w:r w:rsidR="00E66408" w:rsidRPr="006A7D05">
        <w:t xml:space="preserve"> the multi-mandate body was initially established as a national human rights institution in 1996, gaining an equality mandate in 2009.</w:t>
      </w:r>
    </w:p>
    <w:p w14:paraId="02AC929D" w14:textId="77777777" w:rsidR="00811246" w:rsidRPr="006A7D05" w:rsidRDefault="00811246" w:rsidP="007166DD">
      <w:pPr>
        <w:spacing w:line="276" w:lineRule="auto"/>
        <w:jc w:val="both"/>
      </w:pPr>
    </w:p>
    <w:p w14:paraId="7E59162C" w14:textId="22D7ED9A" w:rsidR="00CF5792" w:rsidRDefault="002367EC" w:rsidP="00A21458">
      <w:pPr>
        <w:spacing w:line="276" w:lineRule="auto"/>
        <w:jc w:val="both"/>
      </w:pPr>
      <w:r w:rsidRPr="006A7D05">
        <w:t xml:space="preserve">The multi-mandate bodies </w:t>
      </w:r>
      <w:r w:rsidRPr="005442B5">
        <w:rPr>
          <w:b/>
        </w:rPr>
        <w:t xml:space="preserve">all have adjudicatory competences </w:t>
      </w:r>
      <w:r w:rsidRPr="006A7D05">
        <w:t>as part of their equality mandate in hearing and making recommendations in cases of discrimination. This sits well with their earlier roles as ombudspersons offices.</w:t>
      </w:r>
      <w:r w:rsidR="001061D7" w:rsidRPr="006A7D05">
        <w:t xml:space="preserve"> All the bodies identify some forms of competences to </w:t>
      </w:r>
      <w:r w:rsidR="001061D7" w:rsidRPr="005442B5">
        <w:rPr>
          <w:b/>
        </w:rPr>
        <w:t>promote equality and prevent</w:t>
      </w:r>
      <w:r w:rsidR="001061D7" w:rsidRPr="006A7D05">
        <w:t xml:space="preserve"> </w:t>
      </w:r>
      <w:r w:rsidR="001061D7" w:rsidRPr="00B95237">
        <w:rPr>
          <w:b/>
        </w:rPr>
        <w:t>discrimination</w:t>
      </w:r>
      <w:r w:rsidR="00CF5792" w:rsidRPr="006A7D05">
        <w:t xml:space="preserve"> as part of their equality mandate</w:t>
      </w:r>
      <w:r w:rsidR="006520FD" w:rsidRPr="006A7D05">
        <w:t>, including</w:t>
      </w:r>
      <w:r w:rsidR="00ED698C" w:rsidRPr="006A7D05">
        <w:t xml:space="preserve"> publishing reports</w:t>
      </w:r>
      <w:r w:rsidR="00A07C53">
        <w:t>, making</w:t>
      </w:r>
      <w:r w:rsidR="008772BE">
        <w:t xml:space="preserve"> recommendations in relation to legislation,</w:t>
      </w:r>
      <w:r w:rsidR="00ED698C" w:rsidRPr="006A7D05">
        <w:t xml:space="preserve"> </w:t>
      </w:r>
      <w:r w:rsidR="00B75A5B">
        <w:t xml:space="preserve">training stakeholders, </w:t>
      </w:r>
      <w:r w:rsidR="00ED698C" w:rsidRPr="006A7D05">
        <w:t>and conducting research in particular.</w:t>
      </w:r>
      <w:r w:rsidR="001061D7" w:rsidRPr="006A7D05">
        <w:t xml:space="preserve"> </w:t>
      </w:r>
    </w:p>
    <w:p w14:paraId="318139DF" w14:textId="77777777" w:rsidR="00811246" w:rsidRPr="006A7D05" w:rsidRDefault="00811246" w:rsidP="007166DD">
      <w:pPr>
        <w:spacing w:line="276" w:lineRule="auto"/>
        <w:jc w:val="both"/>
      </w:pPr>
    </w:p>
    <w:p w14:paraId="0070C4F2" w14:textId="6809C9EA" w:rsidR="002367EC" w:rsidRDefault="006520FD" w:rsidP="007166DD">
      <w:pPr>
        <w:spacing w:line="276" w:lineRule="auto"/>
        <w:jc w:val="both"/>
      </w:pPr>
      <w:r w:rsidRPr="006A7D05">
        <w:t>S</w:t>
      </w:r>
      <w:r w:rsidR="00E15122" w:rsidRPr="006A7D05">
        <w:t>ome</w:t>
      </w:r>
      <w:r w:rsidR="001061D7" w:rsidRPr="006A7D05">
        <w:t xml:space="preserve"> of the bodies </w:t>
      </w:r>
      <w:r w:rsidR="00E15122" w:rsidRPr="006A7D05">
        <w:t xml:space="preserve">identify that they have competences to support victims </w:t>
      </w:r>
      <w:r w:rsidR="00CF5792" w:rsidRPr="006A7D05">
        <w:t xml:space="preserve">in taking cases </w:t>
      </w:r>
      <w:r w:rsidR="00E15122" w:rsidRPr="006A7D05">
        <w:t>of discrimination</w:t>
      </w:r>
      <w:r w:rsidR="00CF5792" w:rsidRPr="006A7D05">
        <w:t xml:space="preserve"> as part of their equality mandate</w:t>
      </w:r>
      <w:r w:rsidRPr="006A7D05">
        <w:t>. T</w:t>
      </w:r>
      <w:r w:rsidR="00E15122" w:rsidRPr="006A7D05">
        <w:t>he</w:t>
      </w:r>
      <w:r w:rsidR="00CF5792" w:rsidRPr="006A7D05">
        <w:t>re are tensions in implementing</w:t>
      </w:r>
      <w:r w:rsidR="00E15122" w:rsidRPr="006A7D05">
        <w:t xml:space="preserve"> this </w:t>
      </w:r>
      <w:r w:rsidR="00CF5792" w:rsidRPr="006A7D05">
        <w:t xml:space="preserve">competence </w:t>
      </w:r>
      <w:r w:rsidR="00E15122" w:rsidRPr="006A7D05">
        <w:t>with the impartiality required of their adjudicatory competences and this could shape the nature or level of support provided.</w:t>
      </w:r>
      <w:r w:rsidR="00F24F38" w:rsidRPr="006A7D05">
        <w:t xml:space="preserve"> The</w:t>
      </w:r>
      <w:r w:rsidR="00CF5792" w:rsidRPr="006A7D05">
        <w:t xml:space="preserve"> body</w:t>
      </w:r>
      <w:r w:rsidR="00F24F38" w:rsidRPr="006A7D05">
        <w:t xml:space="preserve"> in the Czech Republic</w:t>
      </w:r>
      <w:r w:rsidRPr="006A7D05">
        <w:t xml:space="preserve"> identified a current</w:t>
      </w:r>
      <w:r w:rsidR="00F24F38" w:rsidRPr="006A7D05">
        <w:t xml:space="preserve"> </w:t>
      </w:r>
      <w:r w:rsidRPr="006A7D05">
        <w:t>objective</w:t>
      </w:r>
      <w:r w:rsidR="00CF5792" w:rsidRPr="006A7D05">
        <w:t xml:space="preserve"> to improve the nature of this support.</w:t>
      </w:r>
      <w:r w:rsidR="00E15122" w:rsidRPr="006A7D05">
        <w:t xml:space="preserve"> </w:t>
      </w:r>
      <w:r w:rsidRPr="006A7D05">
        <w:t>Those bodies in Cyprus, Greece, Hungary, and Poland do not have this competence.</w:t>
      </w:r>
    </w:p>
    <w:p w14:paraId="4595F9A1" w14:textId="77777777" w:rsidR="00811246" w:rsidRPr="006A7D05" w:rsidRDefault="00811246" w:rsidP="007166DD">
      <w:pPr>
        <w:spacing w:line="276" w:lineRule="auto"/>
        <w:jc w:val="both"/>
      </w:pPr>
    </w:p>
    <w:p w14:paraId="4E9F8801" w14:textId="477D5E21" w:rsidR="00C12A07" w:rsidRDefault="00506248" w:rsidP="007166DD">
      <w:pPr>
        <w:spacing w:line="276" w:lineRule="auto"/>
        <w:jc w:val="both"/>
      </w:pPr>
      <w:r w:rsidRPr="006A7D05">
        <w:t xml:space="preserve">There is a challenge in formulating the mission of a multi-mandate body to embrace </w:t>
      </w:r>
      <w:r w:rsidR="008772BE">
        <w:t xml:space="preserve">both traditions in this, that of the equality body and of the ombudsperson office, </w:t>
      </w:r>
      <w:r w:rsidR="006520FD" w:rsidRPr="006A7D05">
        <w:t xml:space="preserve">and </w:t>
      </w:r>
      <w:r w:rsidR="008772BE">
        <w:t xml:space="preserve">to </w:t>
      </w:r>
      <w:r w:rsidR="006520FD" w:rsidRPr="006A7D05">
        <w:t>communicate</w:t>
      </w:r>
      <w:r w:rsidRPr="006A7D05">
        <w:t xml:space="preserve"> </w:t>
      </w:r>
      <w:r w:rsidR="008772BE">
        <w:t xml:space="preserve">its engagement with </w:t>
      </w:r>
      <w:r w:rsidRPr="006A7D05">
        <w:t>both traditions</w:t>
      </w:r>
      <w:r w:rsidR="00D4035F">
        <w:t xml:space="preserve"> to</w:t>
      </w:r>
      <w:r w:rsidR="008772BE">
        <w:t xml:space="preserve"> all stakeholders in this way</w:t>
      </w:r>
      <w:r w:rsidRPr="006A7D05">
        <w:t>.</w:t>
      </w:r>
      <w:r w:rsidR="002367EC" w:rsidRPr="006A7D05">
        <w:t xml:space="preserve"> The bodies have addressed this in different ways, with</w:t>
      </w:r>
      <w:r w:rsidR="00C12A07" w:rsidRPr="006A7D05">
        <w:t>:</w:t>
      </w:r>
    </w:p>
    <w:p w14:paraId="6605B216" w14:textId="77777777" w:rsidR="00C12A07" w:rsidRPr="006A7D05" w:rsidRDefault="00C12A07" w:rsidP="00A4501D">
      <w:pPr>
        <w:pStyle w:val="ListParagraph"/>
        <w:spacing w:line="276" w:lineRule="auto"/>
        <w:jc w:val="both"/>
      </w:pPr>
      <w:r w:rsidRPr="005442B5">
        <w:rPr>
          <w:b/>
        </w:rPr>
        <w:lastRenderedPageBreak/>
        <w:t>S</w:t>
      </w:r>
      <w:r w:rsidR="002367EC" w:rsidRPr="005442B5">
        <w:rPr>
          <w:b/>
        </w:rPr>
        <w:t xml:space="preserve">eparate </w:t>
      </w:r>
      <w:r w:rsidR="008116BC" w:rsidRPr="005442B5">
        <w:rPr>
          <w:b/>
        </w:rPr>
        <w:t>mission</w:t>
      </w:r>
      <w:r w:rsidR="002367EC" w:rsidRPr="005442B5">
        <w:rPr>
          <w:b/>
        </w:rPr>
        <w:t>s stated</w:t>
      </w:r>
      <w:r w:rsidR="008116BC" w:rsidRPr="005442B5">
        <w:rPr>
          <w:b/>
        </w:rPr>
        <w:t xml:space="preserve"> for each man</w:t>
      </w:r>
      <w:r w:rsidRPr="005442B5">
        <w:rPr>
          <w:b/>
        </w:rPr>
        <w:t>date</w:t>
      </w:r>
      <w:r w:rsidRPr="006A7D05">
        <w:t>:</w:t>
      </w:r>
    </w:p>
    <w:p w14:paraId="75CCF9DA" w14:textId="5E14F230" w:rsidR="005442B5" w:rsidRDefault="00C12A07" w:rsidP="00AB4B42">
      <w:pPr>
        <w:pStyle w:val="ListParagraph"/>
        <w:numPr>
          <w:ilvl w:val="0"/>
          <w:numId w:val="13"/>
        </w:numPr>
        <w:spacing w:line="276" w:lineRule="auto"/>
        <w:jc w:val="both"/>
      </w:pPr>
      <w:r w:rsidRPr="006A7D05">
        <w:t>The</w:t>
      </w:r>
      <w:r w:rsidR="00B95237">
        <w:t xml:space="preserve"> body in Bosnia and Herzegovina identifies</w:t>
      </w:r>
      <w:r w:rsidRPr="006A7D05">
        <w:t xml:space="preserve"> objectives as a long set of priority themes that include a specific focus on non-discrimination.</w:t>
      </w:r>
    </w:p>
    <w:p w14:paraId="132719FC" w14:textId="4FB5A41A" w:rsidR="006520FD" w:rsidRDefault="00B95237" w:rsidP="00AB4B42">
      <w:pPr>
        <w:pStyle w:val="ListParagraph"/>
        <w:numPr>
          <w:ilvl w:val="0"/>
          <w:numId w:val="13"/>
        </w:numPr>
        <w:spacing w:line="276" w:lineRule="auto"/>
        <w:jc w:val="both"/>
      </w:pPr>
      <w:r>
        <w:t>The body in Poland</w:t>
      </w:r>
      <w:r w:rsidR="006520FD" w:rsidRPr="006A7D05">
        <w:t xml:space="preserve"> includes specific mention of equal treatment in its mission statement.</w:t>
      </w:r>
    </w:p>
    <w:p w14:paraId="1BDF1429" w14:textId="77777777" w:rsidR="005442B5" w:rsidRPr="006A7D05" w:rsidRDefault="005442B5" w:rsidP="005442B5">
      <w:pPr>
        <w:pStyle w:val="ListParagraph"/>
        <w:spacing w:line="276" w:lineRule="auto"/>
        <w:jc w:val="both"/>
      </w:pPr>
    </w:p>
    <w:p w14:paraId="6D408540" w14:textId="77777777" w:rsidR="00C12A07" w:rsidRPr="005442B5" w:rsidRDefault="00C12A07" w:rsidP="00A4501D">
      <w:pPr>
        <w:pStyle w:val="ListParagraph"/>
        <w:spacing w:line="276" w:lineRule="auto"/>
        <w:jc w:val="both"/>
        <w:rPr>
          <w:b/>
        </w:rPr>
      </w:pPr>
      <w:r w:rsidRPr="005442B5">
        <w:rPr>
          <w:b/>
        </w:rPr>
        <w:t>A</w:t>
      </w:r>
      <w:r w:rsidR="008116BC" w:rsidRPr="005442B5">
        <w:rPr>
          <w:b/>
        </w:rPr>
        <w:t xml:space="preserve"> joined-</w:t>
      </w:r>
      <w:r w:rsidR="002367EC" w:rsidRPr="005442B5">
        <w:rPr>
          <w:b/>
        </w:rPr>
        <w:t xml:space="preserve">up </w:t>
      </w:r>
      <w:r w:rsidR="008116BC" w:rsidRPr="005442B5">
        <w:rPr>
          <w:b/>
        </w:rPr>
        <w:t xml:space="preserve">mission that includes each </w:t>
      </w:r>
      <w:r w:rsidRPr="005442B5">
        <w:rPr>
          <w:b/>
        </w:rPr>
        <w:t>mandate:</w:t>
      </w:r>
    </w:p>
    <w:p w14:paraId="3A4F6D37" w14:textId="06654919" w:rsidR="00C12A07" w:rsidRDefault="00C12A07" w:rsidP="00AB4B42">
      <w:pPr>
        <w:pStyle w:val="ListParagraph"/>
        <w:numPr>
          <w:ilvl w:val="0"/>
          <w:numId w:val="13"/>
        </w:numPr>
        <w:spacing w:line="276" w:lineRule="auto"/>
        <w:jc w:val="both"/>
      </w:pPr>
      <w:r w:rsidRPr="006A7D05">
        <w:t xml:space="preserve">The body in </w:t>
      </w:r>
      <w:r w:rsidR="00B95237">
        <w:t xml:space="preserve">the </w:t>
      </w:r>
      <w:r w:rsidRPr="006A7D05">
        <w:t>Czech Republic identifies four components, one of which refers specifically to its ombudsperson office mandate, another specifically to its equality mandate, and two that refer to both mandates.</w:t>
      </w:r>
    </w:p>
    <w:p w14:paraId="418849B3" w14:textId="77777777" w:rsidR="00FA0A2D" w:rsidRPr="006A7D05" w:rsidRDefault="00FA0A2D" w:rsidP="009E2D8D">
      <w:pPr>
        <w:pStyle w:val="ListParagraph"/>
        <w:spacing w:line="276" w:lineRule="auto"/>
        <w:jc w:val="both"/>
      </w:pPr>
    </w:p>
    <w:p w14:paraId="2A0F14F9" w14:textId="3A0A95A2" w:rsidR="008116BC" w:rsidRPr="005442B5" w:rsidRDefault="00C12A07" w:rsidP="00A4501D">
      <w:pPr>
        <w:pStyle w:val="ListParagraph"/>
        <w:spacing w:line="276" w:lineRule="auto"/>
        <w:jc w:val="both"/>
        <w:rPr>
          <w:b/>
        </w:rPr>
      </w:pPr>
      <w:r w:rsidRPr="005442B5">
        <w:rPr>
          <w:b/>
        </w:rPr>
        <w:t>A</w:t>
      </w:r>
      <w:r w:rsidR="002367EC" w:rsidRPr="005442B5">
        <w:rPr>
          <w:b/>
        </w:rPr>
        <w:t xml:space="preserve"> single integrated </w:t>
      </w:r>
      <w:r w:rsidRPr="005442B5">
        <w:rPr>
          <w:b/>
        </w:rPr>
        <w:t>mission:</w:t>
      </w:r>
    </w:p>
    <w:p w14:paraId="7D36CAAF" w14:textId="24EE9510" w:rsidR="00C12A07" w:rsidRDefault="00C12A07" w:rsidP="00AB4B42">
      <w:pPr>
        <w:pStyle w:val="ListParagraph"/>
        <w:numPr>
          <w:ilvl w:val="0"/>
          <w:numId w:val="13"/>
        </w:numPr>
        <w:spacing w:line="276" w:lineRule="auto"/>
        <w:jc w:val="both"/>
      </w:pPr>
      <w:r w:rsidRPr="006A7D05">
        <w:t xml:space="preserve">The </w:t>
      </w:r>
      <w:r w:rsidR="00FA0A2D">
        <w:t>Ombudswoman for Persons with Disabilities</w:t>
      </w:r>
      <w:r w:rsidRPr="006A7D05">
        <w:t xml:space="preserve"> in Croatia in posing its mission as being a “bridge between persons with disabilities and those that can address their grievances in a systemic way” manages to encompass all three mandates </w:t>
      </w:r>
      <w:r w:rsidR="00B95237">
        <w:t xml:space="preserve">of its mandates </w:t>
      </w:r>
      <w:r w:rsidRPr="006A7D05">
        <w:t>in the one concept of a bridge.</w:t>
      </w:r>
      <w:r w:rsidR="007F7847" w:rsidRPr="006A7D05">
        <w:t xml:space="preserve"> </w:t>
      </w:r>
    </w:p>
    <w:p w14:paraId="6CE4161A" w14:textId="2269DCF5" w:rsidR="00FA0A2D" w:rsidRDefault="00FA0A2D" w:rsidP="00FA0A2D">
      <w:pPr>
        <w:pStyle w:val="ListParagraph"/>
        <w:numPr>
          <w:ilvl w:val="0"/>
          <w:numId w:val="13"/>
        </w:numPr>
        <w:spacing w:line="276" w:lineRule="auto"/>
        <w:jc w:val="both"/>
      </w:pPr>
      <w:r>
        <w:t>The Office of the Ombudswoman</w:t>
      </w:r>
      <w:r w:rsidR="00EF5279">
        <w:t xml:space="preserve"> in Croatia</w:t>
      </w:r>
      <w:r>
        <w:t xml:space="preserve"> poses its mission in terms of human rights and makes specific mention of its initiatives also being derived from its mandate to combat discrimination. </w:t>
      </w:r>
    </w:p>
    <w:p w14:paraId="22735453" w14:textId="7C51F885" w:rsidR="00552019" w:rsidRDefault="00552019" w:rsidP="00FA0A2D">
      <w:pPr>
        <w:pStyle w:val="ListParagraph"/>
        <w:numPr>
          <w:ilvl w:val="0"/>
          <w:numId w:val="13"/>
        </w:numPr>
        <w:spacing w:line="276" w:lineRule="auto"/>
        <w:jc w:val="both"/>
      </w:pPr>
      <w:r>
        <w:t>In France, the body sets out the objective of access to rights for all as its mission and this offers another integrating concept.</w:t>
      </w:r>
    </w:p>
    <w:p w14:paraId="75013E0E" w14:textId="77777777" w:rsidR="005442B5" w:rsidRPr="006A7D05" w:rsidRDefault="005442B5" w:rsidP="005442B5">
      <w:pPr>
        <w:pStyle w:val="ListParagraph"/>
        <w:spacing w:line="276" w:lineRule="auto"/>
        <w:jc w:val="both"/>
      </w:pPr>
    </w:p>
    <w:p w14:paraId="082ACF42" w14:textId="04990958" w:rsidR="00246B52" w:rsidRDefault="00246B52" w:rsidP="007166DD">
      <w:pPr>
        <w:spacing w:line="276" w:lineRule="auto"/>
        <w:jc w:val="both"/>
      </w:pPr>
      <w:r w:rsidRPr="006A7D05">
        <w:t>The change sought that is indicated in the missions identified by these bodies is predominantly related to change at the level of the individual, the person who has experienced an incident of less favourable treatment. Change at the level of society, in terms of public attitudes or values, or at the level of ins</w:t>
      </w:r>
      <w:r w:rsidR="006520FD" w:rsidRPr="006A7D05">
        <w:t>titutions, in terms of</w:t>
      </w:r>
      <w:r w:rsidRPr="006A7D05">
        <w:t xml:space="preserve"> procedures and practices, is not as evident in the formulations of </w:t>
      </w:r>
      <w:r w:rsidR="00B56B68" w:rsidRPr="006A7D05">
        <w:t xml:space="preserve">their </w:t>
      </w:r>
      <w:r w:rsidRPr="006A7D05">
        <w:t>missions and objectives.</w:t>
      </w:r>
    </w:p>
    <w:p w14:paraId="2E4EDF6E" w14:textId="77777777" w:rsidR="00D4035F" w:rsidRPr="006A7D05" w:rsidRDefault="00D4035F" w:rsidP="007166DD">
      <w:pPr>
        <w:spacing w:line="276" w:lineRule="auto"/>
        <w:jc w:val="both"/>
      </w:pPr>
    </w:p>
    <w:p w14:paraId="38DBD585" w14:textId="35B7376E" w:rsidR="00B56B68" w:rsidRDefault="00B56B68" w:rsidP="007166DD">
      <w:pPr>
        <w:spacing w:line="276" w:lineRule="auto"/>
        <w:jc w:val="both"/>
      </w:pPr>
      <w:r w:rsidRPr="006A7D05">
        <w:t>In some instances, there is a reliance on the mandate as set out in the legislation to frame</w:t>
      </w:r>
      <w:r w:rsidR="006520FD" w:rsidRPr="006A7D05">
        <w:t xml:space="preserve"> the mission</w:t>
      </w:r>
      <w:r w:rsidRPr="006A7D05">
        <w:t xml:space="preserve">. </w:t>
      </w:r>
      <w:r w:rsidR="00B95237">
        <w:t>The m</w:t>
      </w:r>
      <w:r w:rsidRPr="006A7D05">
        <w:t>ission then is mandate</w:t>
      </w:r>
      <w:r w:rsidR="00B95237">
        <w:t>,</w:t>
      </w:r>
      <w:r w:rsidRPr="006A7D05">
        <w:t xml:space="preserve"> and objectives are tasks accorded in the legislation. This approach lends itself to a focus on change at the level of the individual.</w:t>
      </w:r>
    </w:p>
    <w:p w14:paraId="22DE598D" w14:textId="77777777" w:rsidR="00D4035F" w:rsidRPr="006A7D05" w:rsidRDefault="00D4035F" w:rsidP="007166DD">
      <w:pPr>
        <w:spacing w:line="276" w:lineRule="auto"/>
        <w:jc w:val="both"/>
      </w:pPr>
    </w:p>
    <w:p w14:paraId="19174BD0" w14:textId="0BECC508" w:rsidR="00B56B68" w:rsidRDefault="00B56B68" w:rsidP="007166DD">
      <w:pPr>
        <w:spacing w:line="276" w:lineRule="auto"/>
        <w:jc w:val="both"/>
      </w:pPr>
      <w:r w:rsidRPr="006A7D05">
        <w:lastRenderedPageBreak/>
        <w:t>In some cases, mission is communicated in terms of human rights with the suggestion that this encompasses the equality mandate. While this is accurate with equality posed as equal treatment, it does not allow much space for a focus on equality in terms of new outcomes for groups currently experiencing inequality. This approach also lends itself to a focus on change at the level of the individual.</w:t>
      </w:r>
      <w:r w:rsidR="00320345">
        <w:t xml:space="preserve"> One body usefully noted in this regard, the communication challenge to ensure equality issues are not subsumed under human rights issues.</w:t>
      </w:r>
    </w:p>
    <w:p w14:paraId="471E40DA" w14:textId="77777777" w:rsidR="00D4035F" w:rsidRPr="006A7D05" w:rsidRDefault="00D4035F" w:rsidP="007166DD">
      <w:pPr>
        <w:spacing w:line="276" w:lineRule="auto"/>
        <w:jc w:val="both"/>
      </w:pPr>
    </w:p>
    <w:p w14:paraId="7E9A6614" w14:textId="271E3B4F" w:rsidR="008116BC" w:rsidRPr="00D4035F" w:rsidRDefault="008116BC" w:rsidP="007166DD">
      <w:pPr>
        <w:spacing w:line="276" w:lineRule="auto"/>
        <w:jc w:val="both"/>
        <w:rPr>
          <w:b/>
        </w:rPr>
      </w:pPr>
      <w:r w:rsidRPr="00D4035F">
        <w:rPr>
          <w:b/>
        </w:rPr>
        <w:t>4.2 Structure</w:t>
      </w:r>
    </w:p>
    <w:p w14:paraId="6EAAC1BC" w14:textId="77777777" w:rsidR="00D4035F" w:rsidRPr="006A7D05" w:rsidRDefault="00D4035F" w:rsidP="007166DD">
      <w:pPr>
        <w:spacing w:line="276" w:lineRule="auto"/>
        <w:jc w:val="both"/>
      </w:pPr>
    </w:p>
    <w:p w14:paraId="72A952D1" w14:textId="08D360B0" w:rsidR="00436472" w:rsidRDefault="003B280A" w:rsidP="007166DD">
      <w:pPr>
        <w:spacing w:line="276" w:lineRule="auto"/>
        <w:jc w:val="both"/>
      </w:pPr>
      <w:r w:rsidRPr="006A7D05">
        <w:t>The predominant institutional structu</w:t>
      </w:r>
      <w:r w:rsidR="00436472" w:rsidRPr="006A7D05">
        <w:t>ring for multi-mandate bodies is to operate</w:t>
      </w:r>
      <w:r w:rsidRPr="006A7D05">
        <w:t xml:space="preserve"> a specific section within the body </w:t>
      </w:r>
      <w:r w:rsidR="00436472" w:rsidRPr="006A7D05">
        <w:t xml:space="preserve">with responsibility </w:t>
      </w:r>
      <w:r w:rsidRPr="006A7D05">
        <w:t>f</w:t>
      </w:r>
      <w:r w:rsidR="00436472" w:rsidRPr="006A7D05">
        <w:t>or the equality mandate. This i</w:t>
      </w:r>
      <w:r w:rsidRPr="006A7D05">
        <w:t>s the case in</w:t>
      </w:r>
      <w:r w:rsidR="00436472" w:rsidRPr="006A7D05">
        <w:t xml:space="preserve"> the</w:t>
      </w:r>
      <w:r w:rsidR="005D0B29" w:rsidRPr="006A7D05">
        <w:t xml:space="preserve"> bodies</w:t>
      </w:r>
      <w:r w:rsidR="00436472" w:rsidRPr="006A7D05">
        <w:t xml:space="preserve"> in:</w:t>
      </w:r>
    </w:p>
    <w:p w14:paraId="27D741A2" w14:textId="77777777" w:rsidR="00D4035F" w:rsidRPr="006A7D05" w:rsidRDefault="00D4035F" w:rsidP="007166DD">
      <w:pPr>
        <w:spacing w:line="276" w:lineRule="auto"/>
        <w:jc w:val="both"/>
      </w:pPr>
    </w:p>
    <w:p w14:paraId="65375A19" w14:textId="67A2B85F" w:rsidR="00D4035F" w:rsidRDefault="003B280A" w:rsidP="00AB4B42">
      <w:pPr>
        <w:pStyle w:val="ListParagraph"/>
        <w:numPr>
          <w:ilvl w:val="0"/>
          <w:numId w:val="13"/>
        </w:numPr>
        <w:spacing w:line="276" w:lineRule="auto"/>
        <w:jc w:val="both"/>
      </w:pPr>
      <w:r w:rsidRPr="006A7D05">
        <w:t>Bosnia</w:t>
      </w:r>
      <w:r w:rsidR="00D4035F">
        <w:t xml:space="preserve"> and Herzegovina</w:t>
      </w:r>
      <w:r w:rsidRPr="006A7D05">
        <w:t>, wi</w:t>
      </w:r>
      <w:r w:rsidR="00D4035F">
        <w:t>th 3 out of 54 staff involved;</w:t>
      </w:r>
    </w:p>
    <w:p w14:paraId="4282B1DB" w14:textId="76BD8E46" w:rsidR="002B6E46" w:rsidRDefault="00EF5279" w:rsidP="00AB4B42">
      <w:pPr>
        <w:pStyle w:val="ListParagraph"/>
        <w:numPr>
          <w:ilvl w:val="0"/>
          <w:numId w:val="13"/>
        </w:numPr>
        <w:spacing w:line="276" w:lineRule="auto"/>
        <w:jc w:val="both"/>
      </w:pPr>
      <w:r>
        <w:t>Croatia (</w:t>
      </w:r>
      <w:r w:rsidR="002B6E46">
        <w:t>Offi</w:t>
      </w:r>
      <w:r>
        <w:t>ce of the Ombudswoman)</w:t>
      </w:r>
      <w:r w:rsidR="002B6E46">
        <w:t>, with 9 out</w:t>
      </w:r>
      <w:r w:rsidR="00B95237">
        <w:t xml:space="preserve"> of</w:t>
      </w:r>
      <w:r w:rsidR="002B6E46">
        <w:t xml:space="preserve"> 44 staff and</w:t>
      </w:r>
      <w:r w:rsidR="00B95237">
        <w:t xml:space="preserve"> 4 appointed officials involved;</w:t>
      </w:r>
    </w:p>
    <w:p w14:paraId="520CDFB0" w14:textId="0D115490" w:rsidR="00D4035F" w:rsidRDefault="00436472" w:rsidP="00AB4B42">
      <w:pPr>
        <w:pStyle w:val="ListParagraph"/>
        <w:numPr>
          <w:ilvl w:val="0"/>
          <w:numId w:val="13"/>
        </w:numPr>
        <w:spacing w:line="276" w:lineRule="auto"/>
        <w:jc w:val="both"/>
      </w:pPr>
      <w:r w:rsidRPr="006A7D05">
        <w:t>T</w:t>
      </w:r>
      <w:r w:rsidR="003B280A" w:rsidRPr="006A7D05">
        <w:t xml:space="preserve">he Czech Republic with a division of equal treatment </w:t>
      </w:r>
      <w:r w:rsidR="00EF5279">
        <w:t>with</w:t>
      </w:r>
      <w:r w:rsidR="003B280A" w:rsidRPr="006A7D05">
        <w:t xml:space="preserve"> 12 out of 85 staff </w:t>
      </w:r>
      <w:r w:rsidR="00EF5279">
        <w:t>involved</w:t>
      </w:r>
      <w:r w:rsidR="00B95237">
        <w:t>;</w:t>
      </w:r>
    </w:p>
    <w:p w14:paraId="278DD7A9" w14:textId="54FBA893" w:rsidR="00D4035F" w:rsidRDefault="005D0B29" w:rsidP="00AB4B42">
      <w:pPr>
        <w:pStyle w:val="ListParagraph"/>
        <w:numPr>
          <w:ilvl w:val="0"/>
          <w:numId w:val="13"/>
        </w:numPr>
        <w:spacing w:line="276" w:lineRule="auto"/>
        <w:jc w:val="both"/>
      </w:pPr>
      <w:r w:rsidRPr="006A7D05">
        <w:t xml:space="preserve">Greece with 14 staff members in a division of equal treatment out of a total of 190 staff; </w:t>
      </w:r>
    </w:p>
    <w:p w14:paraId="0C73FD35" w14:textId="1B3031C0" w:rsidR="00D12B5B" w:rsidRDefault="003B280A" w:rsidP="009E2D8D">
      <w:pPr>
        <w:pStyle w:val="ListParagraph"/>
        <w:numPr>
          <w:ilvl w:val="0"/>
          <w:numId w:val="13"/>
        </w:numPr>
        <w:spacing w:line="276" w:lineRule="auto"/>
        <w:jc w:val="both"/>
      </w:pPr>
      <w:r w:rsidRPr="006A7D05">
        <w:t xml:space="preserve">Poland </w:t>
      </w:r>
      <w:r w:rsidR="00B55668" w:rsidRPr="006A7D05">
        <w:t xml:space="preserve">with </w:t>
      </w:r>
      <w:r w:rsidR="005D0B29" w:rsidRPr="006A7D05">
        <w:t>a department of equal treatment with 10 people out of a staff complement of 291 with 10 other staff also contri</w:t>
      </w:r>
      <w:r w:rsidR="00B95237">
        <w:t>buting to the equality mandate;</w:t>
      </w:r>
    </w:p>
    <w:p w14:paraId="2C413658" w14:textId="58C5A435" w:rsidR="005D0B29" w:rsidRPr="006A7D05" w:rsidRDefault="00B75B7F" w:rsidP="009E2D8D">
      <w:pPr>
        <w:pStyle w:val="ListParagraph"/>
        <w:numPr>
          <w:ilvl w:val="0"/>
          <w:numId w:val="13"/>
        </w:numPr>
        <w:spacing w:line="276" w:lineRule="auto"/>
        <w:jc w:val="both"/>
      </w:pPr>
      <w:r w:rsidRPr="006A7D05">
        <w:t>The body in Latvia had an equal treatment section</w:t>
      </w:r>
      <w:r w:rsidR="005D0B29" w:rsidRPr="006A7D05">
        <w:t xml:space="preserve"> </w:t>
      </w:r>
      <w:r w:rsidRPr="006A7D05">
        <w:t>of</w:t>
      </w:r>
      <w:r w:rsidR="001E3F78" w:rsidRPr="006A7D05">
        <w:t xml:space="preserve"> 4 staff members </w:t>
      </w:r>
      <w:r w:rsidRPr="006A7D05">
        <w:t>up to</w:t>
      </w:r>
      <w:r w:rsidR="005D0B29" w:rsidRPr="006A7D05">
        <w:t xml:space="preserve"> 2015.</w:t>
      </w:r>
      <w:r w:rsidR="006B7305" w:rsidRPr="006A7D05">
        <w:t xml:space="preserve"> </w:t>
      </w:r>
    </w:p>
    <w:p w14:paraId="7C0230CD" w14:textId="77777777" w:rsidR="00D4035F" w:rsidRDefault="00D4035F" w:rsidP="007166DD">
      <w:pPr>
        <w:spacing w:line="276" w:lineRule="auto"/>
        <w:jc w:val="both"/>
      </w:pPr>
    </w:p>
    <w:p w14:paraId="1405C295" w14:textId="53975049" w:rsidR="00B75B7F" w:rsidRDefault="006B7305" w:rsidP="007166DD">
      <w:pPr>
        <w:spacing w:line="276" w:lineRule="auto"/>
        <w:jc w:val="both"/>
      </w:pPr>
      <w:r w:rsidRPr="006A7D05">
        <w:t>These sections are predominantly staffed</w:t>
      </w:r>
      <w:r w:rsidR="00F24F38" w:rsidRPr="006A7D05">
        <w:t xml:space="preserve"> by lawyers and the</w:t>
      </w:r>
      <w:r w:rsidR="00B75B7F" w:rsidRPr="006A7D05">
        <w:t>ir</w:t>
      </w:r>
      <w:r w:rsidR="00F24F38" w:rsidRPr="006A7D05">
        <w:t xml:space="preserve"> core activity is handling</w:t>
      </w:r>
      <w:r w:rsidRPr="006A7D05">
        <w:t>, investigating,</w:t>
      </w:r>
      <w:r w:rsidR="00F24F38" w:rsidRPr="006A7D05">
        <w:t xml:space="preserve"> and making recommendations on cases of discrimination. </w:t>
      </w:r>
      <w:r w:rsidR="00B75B7F" w:rsidRPr="006A7D05">
        <w:t>While these specific sections</w:t>
      </w:r>
      <w:r w:rsidR="005D0B29" w:rsidRPr="006A7D05">
        <w:t xml:space="preserve"> are small compared to the size of each body</w:t>
      </w:r>
      <w:r w:rsidR="00EF5279">
        <w:t>, with the exception of Croatia</w:t>
      </w:r>
      <w:r w:rsidR="005D0B29" w:rsidRPr="006A7D05">
        <w:t xml:space="preserve">, </w:t>
      </w:r>
      <w:r w:rsidR="00F24F38" w:rsidRPr="006A7D05">
        <w:t xml:space="preserve">they do reflect the much smaller scale of casework under the equality mandate compared to the high levels of casework under the ombudsperson mandate. </w:t>
      </w:r>
    </w:p>
    <w:p w14:paraId="7B172394" w14:textId="77777777" w:rsidR="00D4035F" w:rsidRPr="006A7D05" w:rsidRDefault="00D4035F" w:rsidP="007166DD">
      <w:pPr>
        <w:spacing w:line="276" w:lineRule="auto"/>
        <w:jc w:val="both"/>
      </w:pPr>
    </w:p>
    <w:p w14:paraId="4215C18E" w14:textId="3B5EE542" w:rsidR="005D0B29" w:rsidRDefault="00B75B7F" w:rsidP="007166DD">
      <w:pPr>
        <w:spacing w:line="276" w:lineRule="auto"/>
        <w:jc w:val="both"/>
      </w:pPr>
      <w:r w:rsidRPr="006A7D05">
        <w:t xml:space="preserve">There can </w:t>
      </w:r>
      <w:r w:rsidR="00F24F38" w:rsidRPr="006A7D05">
        <w:t>be issues in the correct triage, identification and referral of cases to the section dealing with equal treatment cases. T</w:t>
      </w:r>
      <w:r w:rsidRPr="006A7D05">
        <w:t xml:space="preserve">he use of a separate </w:t>
      </w:r>
      <w:r w:rsidRPr="006A7D05">
        <w:lastRenderedPageBreak/>
        <w:t xml:space="preserve">section enables a </w:t>
      </w:r>
      <w:r w:rsidR="005D0B29" w:rsidRPr="006A7D05">
        <w:t xml:space="preserve">focus on the equality mandate and a specific legal expertise to be nurtured and deployed in relation to this mandate. </w:t>
      </w:r>
      <w:r w:rsidRPr="006A7D05">
        <w:t>This focus</w:t>
      </w:r>
      <w:r w:rsidR="00F24F38" w:rsidRPr="006A7D05">
        <w:t xml:space="preserve"> is further strengthened in cases like Poland where the body has appointed a specific Deputy Human Rights Commissioner for Equal Treatment</w:t>
      </w:r>
      <w:r w:rsidR="00EF5279">
        <w:t xml:space="preserve"> and Croatia where the Office of the Ombudswoman has appointed a Deputy Ombudswoman for Discrimination</w:t>
      </w:r>
      <w:r w:rsidR="00F24F38" w:rsidRPr="006A7D05">
        <w:t>.</w:t>
      </w:r>
    </w:p>
    <w:p w14:paraId="41BCCF64" w14:textId="77777777" w:rsidR="00D4035F" w:rsidRPr="006A7D05" w:rsidRDefault="00D4035F" w:rsidP="007166DD">
      <w:pPr>
        <w:spacing w:line="276" w:lineRule="auto"/>
        <w:jc w:val="both"/>
      </w:pPr>
    </w:p>
    <w:p w14:paraId="5E39F5AD" w14:textId="56BDBA7A" w:rsidR="00B75B7F" w:rsidRDefault="005D0B29" w:rsidP="007166DD">
      <w:pPr>
        <w:spacing w:line="276" w:lineRule="auto"/>
        <w:jc w:val="both"/>
      </w:pPr>
      <w:r w:rsidRPr="006A7D05">
        <w:t>Bodies in Croatia</w:t>
      </w:r>
      <w:r w:rsidR="00EF5279">
        <w:t xml:space="preserve"> (Ombudswoman for Persons with Disabilities)</w:t>
      </w:r>
      <w:r w:rsidR="001E3F78" w:rsidRPr="006A7D05">
        <w:t xml:space="preserve">, </w:t>
      </w:r>
      <w:r w:rsidR="006B7305" w:rsidRPr="006A7D05">
        <w:t xml:space="preserve">Cyprus, </w:t>
      </w:r>
      <w:r w:rsidR="00552019">
        <w:t xml:space="preserve">France, </w:t>
      </w:r>
      <w:r w:rsidR="001E3F78" w:rsidRPr="006A7D05">
        <w:t>Hungary and Latvia</w:t>
      </w:r>
      <w:r w:rsidR="00F24F38" w:rsidRPr="006A7D05">
        <w:t xml:space="preserve"> take an </w:t>
      </w:r>
      <w:r w:rsidR="00F24F38" w:rsidRPr="00041D87">
        <w:rPr>
          <w:b/>
        </w:rPr>
        <w:t>integrated approach</w:t>
      </w:r>
      <w:r w:rsidR="006B7305" w:rsidRPr="006A7D05">
        <w:t xml:space="preserve"> to their mandates</w:t>
      </w:r>
      <w:r w:rsidR="00B75B7F" w:rsidRPr="006A7D05">
        <w:t>:</w:t>
      </w:r>
    </w:p>
    <w:p w14:paraId="036CF517" w14:textId="77777777" w:rsidR="00D4035F" w:rsidRPr="006A7D05" w:rsidRDefault="00D4035F" w:rsidP="007166DD">
      <w:pPr>
        <w:spacing w:line="276" w:lineRule="auto"/>
        <w:jc w:val="both"/>
      </w:pPr>
    </w:p>
    <w:p w14:paraId="05BCB40D" w14:textId="77777777" w:rsidR="00041D87" w:rsidRDefault="00F24F38" w:rsidP="00AB4B42">
      <w:pPr>
        <w:pStyle w:val="ListParagraph"/>
        <w:numPr>
          <w:ilvl w:val="0"/>
          <w:numId w:val="14"/>
        </w:numPr>
        <w:spacing w:line="276" w:lineRule="auto"/>
        <w:jc w:val="both"/>
      </w:pPr>
      <w:r w:rsidRPr="006A7D05">
        <w:t xml:space="preserve">In Croatia, one section of 13 staff deals with all three mandates. </w:t>
      </w:r>
    </w:p>
    <w:p w14:paraId="1F3BA80C" w14:textId="77777777" w:rsidR="00041D87" w:rsidRDefault="006B7305" w:rsidP="00AB4B42">
      <w:pPr>
        <w:pStyle w:val="ListParagraph"/>
        <w:numPr>
          <w:ilvl w:val="0"/>
          <w:numId w:val="14"/>
        </w:numPr>
        <w:spacing w:line="276" w:lineRule="auto"/>
        <w:jc w:val="both"/>
      </w:pPr>
      <w:r w:rsidRPr="006A7D05">
        <w:t>In Cyprus, the body is organised around four sectors and four authorities. One of the authorities is a dedicated Equality and Anti-Discrimination Authority. There are no officers dealing exclusively with the activities of these authorities and about 50% of its 42 staff members contribute to the implementation of its equality mandate</w:t>
      </w:r>
      <w:r w:rsidR="001A7B2D" w:rsidRPr="006A7D05">
        <w:t>, mainly lawyers</w:t>
      </w:r>
      <w:r w:rsidRPr="006A7D05">
        <w:t xml:space="preserve">. </w:t>
      </w:r>
    </w:p>
    <w:p w14:paraId="37C8072B" w14:textId="77777777" w:rsidR="00FC2BD1" w:rsidRDefault="00FC2BD1" w:rsidP="00FC2BD1">
      <w:pPr>
        <w:pStyle w:val="ListParagraph"/>
        <w:numPr>
          <w:ilvl w:val="0"/>
          <w:numId w:val="14"/>
        </w:numPr>
        <w:spacing w:line="276" w:lineRule="auto"/>
        <w:jc w:val="both"/>
      </w:pPr>
      <w:bookmarkStart w:id="0" w:name="_GoBack"/>
      <w:r>
        <w:t xml:space="preserve">In France, there is a specific department for Promotion of Equality and Access to Rights with 30 staff, out of a total of 220 staff </w:t>
      </w:r>
      <w:proofErr w:type="spellStart"/>
      <w:r>
        <w:t>working</w:t>
      </w:r>
      <w:proofErr w:type="spellEnd"/>
      <w:r>
        <w:t xml:space="preserve"> on all mandates. </w:t>
      </w:r>
      <w:proofErr w:type="spellStart"/>
      <w:r>
        <w:t>However</w:t>
      </w:r>
      <w:proofErr w:type="spellEnd"/>
      <w:r>
        <w:t xml:space="preserve">, the </w:t>
      </w:r>
      <w:proofErr w:type="spellStart"/>
      <w:r>
        <w:t>other</w:t>
      </w:r>
      <w:proofErr w:type="spellEnd"/>
      <w:r>
        <w:t xml:space="preserve"> </w:t>
      </w:r>
      <w:proofErr w:type="spellStart"/>
      <w:r>
        <w:t>departments</w:t>
      </w:r>
      <w:proofErr w:type="spellEnd"/>
      <w:r>
        <w:t xml:space="preserve"> in the organisation </w:t>
      </w:r>
      <w:proofErr w:type="spellStart"/>
      <w:r>
        <w:t>can</w:t>
      </w:r>
      <w:proofErr w:type="spellEnd"/>
      <w:r>
        <w:t xml:space="preserve"> </w:t>
      </w:r>
      <w:proofErr w:type="spellStart"/>
      <w:r>
        <w:t>also</w:t>
      </w:r>
      <w:proofErr w:type="spellEnd"/>
      <w:r>
        <w:t xml:space="preserve"> deal </w:t>
      </w:r>
      <w:proofErr w:type="spellStart"/>
      <w:r>
        <w:t>with</w:t>
      </w:r>
      <w:proofErr w:type="spellEnd"/>
      <w:r>
        <w:t xml:space="preserve"> anti-discrimination issues.</w:t>
      </w:r>
    </w:p>
    <w:bookmarkEnd w:id="0"/>
    <w:p w14:paraId="5784DB29" w14:textId="7AA118AC" w:rsidR="00041D87" w:rsidRDefault="001E3F78" w:rsidP="00AB4B42">
      <w:pPr>
        <w:pStyle w:val="ListParagraph"/>
        <w:numPr>
          <w:ilvl w:val="0"/>
          <w:numId w:val="14"/>
        </w:numPr>
        <w:spacing w:line="276" w:lineRule="auto"/>
        <w:jc w:val="both"/>
      </w:pPr>
      <w:r w:rsidRPr="006A7D05">
        <w:t xml:space="preserve">In Latvia, the staff of 45, mostly lawyers, are organised in a number of divisions each of which take on cases under the equality mandate that are relevant to the set of rights they are dealing with. The rationale given is that ‘non-discrimination cases are usually linked to particular areas of rights’. </w:t>
      </w:r>
    </w:p>
    <w:p w14:paraId="4B3D64F2" w14:textId="1ED8A244" w:rsidR="001E3F78" w:rsidRPr="006A7D05" w:rsidRDefault="001E3F78" w:rsidP="00AB4B42">
      <w:pPr>
        <w:pStyle w:val="ListParagraph"/>
        <w:numPr>
          <w:ilvl w:val="0"/>
          <w:numId w:val="14"/>
        </w:numPr>
        <w:spacing w:line="276" w:lineRule="auto"/>
        <w:jc w:val="both"/>
      </w:pPr>
      <w:r w:rsidRPr="006A7D05">
        <w:t>A similar approach is taken in Hungary.</w:t>
      </w:r>
    </w:p>
    <w:p w14:paraId="77D5D388" w14:textId="77777777" w:rsidR="00041D87" w:rsidRDefault="00041D87" w:rsidP="007166DD">
      <w:pPr>
        <w:spacing w:line="276" w:lineRule="auto"/>
        <w:jc w:val="both"/>
      </w:pPr>
    </w:p>
    <w:p w14:paraId="5CAADC27" w14:textId="67059420" w:rsidR="005D0B29" w:rsidRDefault="00F24F38" w:rsidP="007166DD">
      <w:pPr>
        <w:spacing w:line="276" w:lineRule="auto"/>
        <w:jc w:val="both"/>
      </w:pPr>
      <w:r w:rsidRPr="006A7D05">
        <w:t xml:space="preserve">This integrated approach is enabled by the dominance in their </w:t>
      </w:r>
      <w:r w:rsidR="00B75B7F" w:rsidRPr="006A7D05">
        <w:t>work of</w:t>
      </w:r>
      <w:r w:rsidR="006B7305" w:rsidRPr="006A7D05">
        <w:t xml:space="preserve"> handling, investigating,</w:t>
      </w:r>
      <w:r w:rsidRPr="006A7D05">
        <w:t xml:space="preserve"> and making recommendations in cases. Integrated approaches become more complex when a wider range of </w:t>
      </w:r>
      <w:r w:rsidR="00B75B7F" w:rsidRPr="006A7D05">
        <w:t xml:space="preserve">competences and </w:t>
      </w:r>
      <w:r w:rsidRPr="006A7D05">
        <w:t xml:space="preserve">functions are employed and the difference in traditions comes </w:t>
      </w:r>
      <w:r w:rsidR="00B75B7F" w:rsidRPr="006A7D05">
        <w:t xml:space="preserve">more </w:t>
      </w:r>
      <w:r w:rsidRPr="006A7D05">
        <w:t>to the fore. In effect</w:t>
      </w:r>
      <w:r w:rsidR="00F3127B" w:rsidRPr="006A7D05">
        <w:t>,</w:t>
      </w:r>
      <w:r w:rsidRPr="006A7D05">
        <w:t xml:space="preserve"> the complaints focus in these integrated settings </w:t>
      </w:r>
      <w:r w:rsidR="00B75B7F" w:rsidRPr="006A7D05">
        <w:t>might reflect</w:t>
      </w:r>
      <w:r w:rsidRPr="006A7D05">
        <w:t xml:space="preserve"> a dominance of</w:t>
      </w:r>
      <w:r w:rsidR="00B75B7F" w:rsidRPr="006A7D05">
        <w:t xml:space="preserve"> the ombudsperson office tradition</w:t>
      </w:r>
      <w:r w:rsidRPr="006A7D05">
        <w:t xml:space="preserve">. </w:t>
      </w:r>
    </w:p>
    <w:p w14:paraId="6120F786" w14:textId="77777777" w:rsidR="00041D87" w:rsidRDefault="00041D87" w:rsidP="007166DD">
      <w:pPr>
        <w:spacing w:line="276" w:lineRule="auto"/>
        <w:jc w:val="both"/>
      </w:pPr>
    </w:p>
    <w:p w14:paraId="3C3A4037" w14:textId="77777777" w:rsidR="00A4501D" w:rsidRPr="006A7D05" w:rsidRDefault="00A4501D" w:rsidP="007166DD">
      <w:pPr>
        <w:spacing w:line="276" w:lineRule="auto"/>
        <w:jc w:val="both"/>
      </w:pPr>
    </w:p>
    <w:p w14:paraId="4E9E39DA" w14:textId="29CCCB15" w:rsidR="008116BC" w:rsidRPr="00041D87" w:rsidRDefault="008116BC" w:rsidP="007166DD">
      <w:pPr>
        <w:spacing w:line="276" w:lineRule="auto"/>
        <w:jc w:val="both"/>
        <w:rPr>
          <w:b/>
        </w:rPr>
      </w:pPr>
      <w:r w:rsidRPr="00041D87">
        <w:rPr>
          <w:b/>
        </w:rPr>
        <w:lastRenderedPageBreak/>
        <w:t>4.3 Operations</w:t>
      </w:r>
    </w:p>
    <w:p w14:paraId="48C4B7E8" w14:textId="77777777" w:rsidR="00041D87" w:rsidRPr="006A7D05" w:rsidRDefault="00041D87" w:rsidP="007166DD">
      <w:pPr>
        <w:spacing w:line="276" w:lineRule="auto"/>
        <w:jc w:val="both"/>
      </w:pPr>
    </w:p>
    <w:p w14:paraId="0FBAF295" w14:textId="77777777" w:rsidR="00995690" w:rsidRDefault="00995690" w:rsidP="007166DD">
      <w:pPr>
        <w:spacing w:line="276" w:lineRule="auto"/>
        <w:jc w:val="both"/>
        <w:rPr>
          <w:i/>
        </w:rPr>
      </w:pPr>
      <w:r w:rsidRPr="006A7D05">
        <w:rPr>
          <w:i/>
        </w:rPr>
        <w:t>4.3.1 Activities</w:t>
      </w:r>
    </w:p>
    <w:p w14:paraId="3DD00C28" w14:textId="77777777" w:rsidR="00041D87" w:rsidRPr="006A7D05" w:rsidRDefault="00041D87" w:rsidP="007166DD">
      <w:pPr>
        <w:spacing w:line="276" w:lineRule="auto"/>
        <w:jc w:val="both"/>
        <w:rPr>
          <w:i/>
        </w:rPr>
      </w:pPr>
    </w:p>
    <w:p w14:paraId="5611374F" w14:textId="19FDA080" w:rsidR="00DA0B38" w:rsidRDefault="00DA0B38" w:rsidP="007166DD">
      <w:pPr>
        <w:spacing w:line="276" w:lineRule="auto"/>
        <w:jc w:val="both"/>
      </w:pPr>
      <w:r w:rsidRPr="006A7D05">
        <w:t>The pre-dominant</w:t>
      </w:r>
      <w:r w:rsidR="00E43908" w:rsidRPr="006A7D05">
        <w:t xml:space="preserve"> work of </w:t>
      </w:r>
      <w:r w:rsidRPr="006A7D05">
        <w:t xml:space="preserve">most of </w:t>
      </w:r>
      <w:r w:rsidR="00E43908" w:rsidRPr="006A7D05">
        <w:t>the multi-mandate bodies is focused</w:t>
      </w:r>
      <w:r w:rsidRPr="006A7D05">
        <w:t xml:space="preserve"> on their adjudicatory competences over other competences such </w:t>
      </w:r>
      <w:r w:rsidR="00030F04" w:rsidRPr="006A7D05">
        <w:t xml:space="preserve">as </w:t>
      </w:r>
      <w:r w:rsidRPr="006A7D05">
        <w:t>victim support, where this competence is held, and promotion of equality and prevention of discrimination.</w:t>
      </w:r>
      <w:r w:rsidR="00E43908" w:rsidRPr="006A7D05">
        <w:t xml:space="preserve"> </w:t>
      </w:r>
      <w:r w:rsidR="003C6A34" w:rsidRPr="006A7D05">
        <w:t>This means that much of the work is reactive in responding to individual complaints.</w:t>
      </w:r>
      <w:r w:rsidR="00122402">
        <w:t xml:space="preserve"> However, the multi-mandate bodies did report a body of work in relation to the equality mandate in particular in the areas of research, making recommendations on legislation and policy, and stakeholder training.</w:t>
      </w:r>
    </w:p>
    <w:p w14:paraId="716F424E" w14:textId="77777777" w:rsidR="00041D87" w:rsidRPr="006A7D05" w:rsidRDefault="00041D87" w:rsidP="007166DD">
      <w:pPr>
        <w:spacing w:line="276" w:lineRule="auto"/>
        <w:jc w:val="both"/>
      </w:pPr>
    </w:p>
    <w:p w14:paraId="7912A3EE" w14:textId="76F3611B" w:rsidR="00E43908" w:rsidRDefault="00DA0B38" w:rsidP="007166DD">
      <w:pPr>
        <w:spacing w:line="276" w:lineRule="auto"/>
        <w:jc w:val="both"/>
      </w:pPr>
      <w:r w:rsidRPr="006A7D05">
        <w:t xml:space="preserve">This emphasis </w:t>
      </w:r>
      <w:r w:rsidR="00E43908" w:rsidRPr="006A7D05">
        <w:t>on handling complaints, investigating them, making recommendations and, in most cases, m</w:t>
      </w:r>
      <w:r w:rsidRPr="006A7D05">
        <w:t xml:space="preserve">onitoring their implementation, </w:t>
      </w:r>
      <w:r w:rsidR="00E43908" w:rsidRPr="006A7D05">
        <w:t>enables an integrated approach to the two mandates</w:t>
      </w:r>
      <w:r w:rsidRPr="006A7D05">
        <w:t xml:space="preserve">, even </w:t>
      </w:r>
      <w:r w:rsidR="00E43908" w:rsidRPr="006A7D05">
        <w:t>though a number of the bodies conduct this work in separate sections. There is a challenge noted in the triage of cases, with issues in relation to the internal cross-referral of cases to the section responsible for the equality mandate, or in relation to the identification of cases under the discrimination heading where integrated approaches apply</w:t>
      </w:r>
      <w:r w:rsidR="00D93472" w:rsidRPr="006A7D05">
        <w:t>.</w:t>
      </w:r>
    </w:p>
    <w:p w14:paraId="544F9A21" w14:textId="77777777" w:rsidR="00041D87" w:rsidRPr="006A7D05" w:rsidRDefault="00041D87" w:rsidP="007166DD">
      <w:pPr>
        <w:spacing w:line="276" w:lineRule="auto"/>
        <w:jc w:val="both"/>
      </w:pPr>
    </w:p>
    <w:p w14:paraId="6E6CC3E3" w14:textId="4D2662D0" w:rsidR="00041D87" w:rsidRDefault="00D93472" w:rsidP="007166DD">
      <w:pPr>
        <w:spacing w:line="276" w:lineRule="auto"/>
        <w:jc w:val="both"/>
      </w:pPr>
      <w:r w:rsidRPr="006A7D05">
        <w:t xml:space="preserve">The difference in scale of cases under the two mandates is striking. The number of cases dealt with by the bodies under the ombudsperson office mandate far out-number the number of cases under the equality mandate. </w:t>
      </w:r>
    </w:p>
    <w:p w14:paraId="70ADD232" w14:textId="77777777" w:rsidR="00041D87" w:rsidRDefault="00041D87" w:rsidP="007166DD">
      <w:pPr>
        <w:spacing w:line="276" w:lineRule="auto"/>
        <w:jc w:val="both"/>
      </w:pPr>
    </w:p>
    <w:p w14:paraId="0CD8BE21" w14:textId="5DA3D1A0" w:rsidR="00041D87" w:rsidRPr="006A7D05" w:rsidRDefault="00D93472" w:rsidP="007166DD">
      <w:pPr>
        <w:spacing w:line="276" w:lineRule="auto"/>
        <w:jc w:val="both"/>
      </w:pPr>
      <w:r w:rsidRPr="006A7D05">
        <w:t>For example, in 2016:</w:t>
      </w:r>
    </w:p>
    <w:p w14:paraId="085BFE14" w14:textId="77777777" w:rsidR="00773DB3" w:rsidRDefault="00D93472" w:rsidP="00AB4B42">
      <w:pPr>
        <w:pStyle w:val="ListParagraph"/>
        <w:numPr>
          <w:ilvl w:val="0"/>
          <w:numId w:val="15"/>
        </w:numPr>
        <w:spacing w:line="276" w:lineRule="auto"/>
        <w:jc w:val="both"/>
      </w:pPr>
      <w:r w:rsidRPr="006A7D05">
        <w:t>The body in Bosnia and Herzegovina dealt with 152 cases under the equality mandate and 2,977 cases under the ombudsperson office mandate.</w:t>
      </w:r>
    </w:p>
    <w:p w14:paraId="18F33C68" w14:textId="1BEEB185" w:rsidR="00773DB3" w:rsidRDefault="009209E3" w:rsidP="00AB4B42">
      <w:pPr>
        <w:pStyle w:val="ListParagraph"/>
        <w:numPr>
          <w:ilvl w:val="0"/>
          <w:numId w:val="15"/>
        </w:numPr>
        <w:spacing w:line="276" w:lineRule="auto"/>
        <w:jc w:val="both"/>
      </w:pPr>
      <w:r>
        <w:t>I</w:t>
      </w:r>
      <w:r w:rsidR="00D93472" w:rsidRPr="006A7D05">
        <w:t>n Croatia</w:t>
      </w:r>
      <w:r w:rsidR="00BC7DA0">
        <w:t>,</w:t>
      </w:r>
      <w:r>
        <w:t xml:space="preserve"> the Office of the Ombudswoman</w:t>
      </w:r>
      <w:r w:rsidR="002F111C">
        <w:t xml:space="preserve"> dealt with 387 cases under the equality mandate and 3</w:t>
      </w:r>
      <w:r w:rsidR="00BC7DA0">
        <w:t>,</w:t>
      </w:r>
      <w:r w:rsidR="002F111C">
        <w:t>207 cases under the ombudsperson office mandate</w:t>
      </w:r>
      <w:r w:rsidR="00BC7DA0">
        <w:t>, while</w:t>
      </w:r>
      <w:r w:rsidR="002F111C">
        <w:t xml:space="preserve"> the</w:t>
      </w:r>
      <w:r>
        <w:t xml:space="preserve"> </w:t>
      </w:r>
      <w:r w:rsidR="002F111C">
        <w:t>Ombudswoman for Persons with Disabilities</w:t>
      </w:r>
      <w:r w:rsidR="00D93472" w:rsidRPr="006A7D05">
        <w:t xml:space="preserve"> dealt with 103 cases under the equality mandate and 1,394 cases overall under all three of its mandates.</w:t>
      </w:r>
    </w:p>
    <w:p w14:paraId="77F00675" w14:textId="77777777" w:rsidR="00773DB3" w:rsidRDefault="004E42DC" w:rsidP="00AB4B42">
      <w:pPr>
        <w:pStyle w:val="ListParagraph"/>
        <w:numPr>
          <w:ilvl w:val="0"/>
          <w:numId w:val="15"/>
        </w:numPr>
        <w:spacing w:line="276" w:lineRule="auto"/>
        <w:jc w:val="both"/>
      </w:pPr>
      <w:r w:rsidRPr="006A7D05">
        <w:t>The body in Cyprus dealt with 210 cases under the equality mandate and 2,268 cases under the ombudsperson office mandate.</w:t>
      </w:r>
    </w:p>
    <w:p w14:paraId="248D202D" w14:textId="77777777" w:rsidR="00773DB3" w:rsidRDefault="00D93472" w:rsidP="00AB4B42">
      <w:pPr>
        <w:pStyle w:val="ListParagraph"/>
        <w:numPr>
          <w:ilvl w:val="0"/>
          <w:numId w:val="15"/>
        </w:numPr>
        <w:spacing w:line="276" w:lineRule="auto"/>
        <w:jc w:val="both"/>
      </w:pPr>
      <w:r w:rsidRPr="006A7D05">
        <w:lastRenderedPageBreak/>
        <w:t>The body in the Czech Republic dealt with 451 cases under the equality mandate and 5,104 cases under the ombudsperson office mandate.</w:t>
      </w:r>
    </w:p>
    <w:p w14:paraId="51BAEC69" w14:textId="77777777" w:rsidR="00773DB3" w:rsidRDefault="00D93472" w:rsidP="00AB4B42">
      <w:pPr>
        <w:pStyle w:val="ListParagraph"/>
        <w:numPr>
          <w:ilvl w:val="0"/>
          <w:numId w:val="15"/>
        </w:numPr>
        <w:spacing w:line="276" w:lineRule="auto"/>
        <w:jc w:val="both"/>
      </w:pPr>
      <w:r w:rsidRPr="006A7D05">
        <w:t>The body in Greece dealt with 573 cases under the equality mandate and 11,342 cases under the ombudsperson office mandate.</w:t>
      </w:r>
    </w:p>
    <w:p w14:paraId="708EBB98" w14:textId="4CA20321" w:rsidR="00773DB3" w:rsidRDefault="00D93472" w:rsidP="00AB4B42">
      <w:pPr>
        <w:pStyle w:val="ListParagraph"/>
        <w:numPr>
          <w:ilvl w:val="0"/>
          <w:numId w:val="15"/>
        </w:numPr>
        <w:spacing w:line="276" w:lineRule="auto"/>
        <w:jc w:val="both"/>
      </w:pPr>
      <w:r w:rsidRPr="006A7D05">
        <w:t xml:space="preserve">The body in Latvia </w:t>
      </w:r>
      <w:r w:rsidR="00641567">
        <w:t xml:space="preserve">received 4,203 applications and </w:t>
      </w:r>
      <w:r w:rsidRPr="006A7D05">
        <w:t>dealt with 6 cases under the equality mandate and 48 cases under the ombudsperson office mandate</w:t>
      </w:r>
      <w:r w:rsidR="00506EB8">
        <w:rPr>
          <w:rStyle w:val="FootnoteReference"/>
        </w:rPr>
        <w:footnoteReference w:id="7"/>
      </w:r>
      <w:r w:rsidRPr="006A7D05">
        <w:t>.</w:t>
      </w:r>
    </w:p>
    <w:p w14:paraId="5683E321" w14:textId="2EBF9FA5" w:rsidR="00E43908" w:rsidRPr="006A7D05" w:rsidRDefault="00D93472" w:rsidP="00AB4B42">
      <w:pPr>
        <w:pStyle w:val="ListParagraph"/>
        <w:numPr>
          <w:ilvl w:val="0"/>
          <w:numId w:val="15"/>
        </w:numPr>
        <w:spacing w:line="276" w:lineRule="auto"/>
        <w:jc w:val="both"/>
      </w:pPr>
      <w:r w:rsidRPr="006A7D05">
        <w:t>The body in Poland dealt with 622 cases under the equality mandate and 52,551 cases under the ombudsperson office mandate.</w:t>
      </w:r>
    </w:p>
    <w:p w14:paraId="350A40E6" w14:textId="77777777" w:rsidR="00773DB3" w:rsidRDefault="00773DB3" w:rsidP="007166DD">
      <w:pPr>
        <w:spacing w:line="276" w:lineRule="auto"/>
        <w:jc w:val="both"/>
      </w:pPr>
    </w:p>
    <w:p w14:paraId="63473D9A" w14:textId="77777777" w:rsidR="00122402" w:rsidRDefault="00995690" w:rsidP="007166DD">
      <w:pPr>
        <w:spacing w:line="276" w:lineRule="auto"/>
        <w:jc w:val="both"/>
      </w:pPr>
      <w:r w:rsidRPr="006A7D05">
        <w:t>Synergies can be identified be</w:t>
      </w:r>
      <w:r w:rsidR="00D93472" w:rsidRPr="006A7D05">
        <w:t>tween the</w:t>
      </w:r>
      <w:r w:rsidR="0048656A" w:rsidRPr="006A7D05">
        <w:t xml:space="preserve"> two</w:t>
      </w:r>
      <w:r w:rsidR="00D93472" w:rsidRPr="006A7D05">
        <w:t xml:space="preserve"> mandates in other</w:t>
      </w:r>
      <w:r w:rsidR="0048656A" w:rsidRPr="006A7D05">
        <w:t xml:space="preserve"> areas of work that some of these bodies</w:t>
      </w:r>
      <w:r w:rsidR="00D93472" w:rsidRPr="006A7D05">
        <w:t xml:space="preserve"> pursue</w:t>
      </w:r>
      <w:r w:rsidRPr="006A7D05">
        <w:t xml:space="preserve"> in a</w:t>
      </w:r>
      <w:r w:rsidR="00D93472" w:rsidRPr="006A7D05">
        <w:t xml:space="preserve"> joined-up or integrated manner. This starts from a shared administration </w:t>
      </w:r>
      <w:r w:rsidR="0048656A" w:rsidRPr="006A7D05">
        <w:t xml:space="preserve">function </w:t>
      </w:r>
      <w:r w:rsidR="00D93472" w:rsidRPr="006A7D05">
        <w:t>for both mandates. It includes</w:t>
      </w:r>
      <w:r w:rsidR="00122402">
        <w:t>:</w:t>
      </w:r>
    </w:p>
    <w:p w14:paraId="30F76337" w14:textId="54C6C617" w:rsidR="00122402" w:rsidRDefault="00122402" w:rsidP="009E2D8D">
      <w:pPr>
        <w:pStyle w:val="ListParagraph"/>
        <w:numPr>
          <w:ilvl w:val="0"/>
          <w:numId w:val="24"/>
        </w:numPr>
        <w:spacing w:line="276" w:lineRule="auto"/>
        <w:jc w:val="both"/>
      </w:pPr>
      <w:r>
        <w:t>C</w:t>
      </w:r>
      <w:r w:rsidR="00D93472" w:rsidRPr="006A7D05">
        <w:t>ommentary and recommendations made in relation to draft legislation and the need for legislation.</w:t>
      </w:r>
      <w:r>
        <w:t xml:space="preserve"> </w:t>
      </w:r>
      <w:r w:rsidR="00D93472" w:rsidRPr="006A7D05">
        <w:t xml:space="preserve">In some instances, this type of input is led by one mandate with other mandates contributing. </w:t>
      </w:r>
    </w:p>
    <w:p w14:paraId="56DC522E" w14:textId="77777777" w:rsidR="00122402" w:rsidRDefault="00122402" w:rsidP="009E2D8D">
      <w:pPr>
        <w:pStyle w:val="ListParagraph"/>
        <w:numPr>
          <w:ilvl w:val="0"/>
          <w:numId w:val="24"/>
        </w:numPr>
        <w:spacing w:line="276" w:lineRule="auto"/>
        <w:jc w:val="both"/>
      </w:pPr>
      <w:r>
        <w:t>Reports to international monitoring bodies.</w:t>
      </w:r>
    </w:p>
    <w:p w14:paraId="50C2E285" w14:textId="05440106" w:rsidR="00B75A5B" w:rsidRDefault="00B75A5B" w:rsidP="009E2D8D">
      <w:pPr>
        <w:pStyle w:val="ListParagraph"/>
        <w:numPr>
          <w:ilvl w:val="0"/>
          <w:numId w:val="24"/>
        </w:numPr>
        <w:spacing w:line="276" w:lineRule="auto"/>
        <w:jc w:val="both"/>
      </w:pPr>
      <w:r>
        <w:t>Stakeholder training.</w:t>
      </w:r>
    </w:p>
    <w:p w14:paraId="638CEB42" w14:textId="302A218A" w:rsidR="00122402" w:rsidRDefault="00122402" w:rsidP="009E2D8D">
      <w:pPr>
        <w:pStyle w:val="ListParagraph"/>
        <w:numPr>
          <w:ilvl w:val="0"/>
          <w:numId w:val="24"/>
        </w:numPr>
        <w:spacing w:line="276" w:lineRule="auto"/>
        <w:jc w:val="both"/>
      </w:pPr>
      <w:r>
        <w:t>Communication work with mainstream and social media.</w:t>
      </w:r>
    </w:p>
    <w:p w14:paraId="2990C8C5" w14:textId="68A67DE2" w:rsidR="00D93472" w:rsidRDefault="00122402" w:rsidP="009E2D8D">
      <w:pPr>
        <w:pStyle w:val="ListParagraph"/>
        <w:numPr>
          <w:ilvl w:val="0"/>
          <w:numId w:val="24"/>
        </w:numPr>
        <w:spacing w:line="276" w:lineRule="auto"/>
        <w:jc w:val="both"/>
      </w:pPr>
      <w:r>
        <w:t>O</w:t>
      </w:r>
      <w:r w:rsidR="00D93472" w:rsidRPr="006A7D05">
        <w:t>peration of regional offices which can be</w:t>
      </w:r>
      <w:r w:rsidR="0048656A" w:rsidRPr="006A7D05">
        <w:t xml:space="preserve"> the first point of contact for</w:t>
      </w:r>
      <w:r w:rsidR="00D93472" w:rsidRPr="006A7D05">
        <w:t xml:space="preserve"> many complainants.</w:t>
      </w:r>
    </w:p>
    <w:p w14:paraId="65688ACC" w14:textId="77777777" w:rsidR="00773DB3" w:rsidRPr="006A7D05" w:rsidRDefault="00773DB3" w:rsidP="007166DD">
      <w:pPr>
        <w:spacing w:line="276" w:lineRule="auto"/>
        <w:jc w:val="both"/>
      </w:pPr>
    </w:p>
    <w:p w14:paraId="154F74C3" w14:textId="2F1D03B3" w:rsidR="00320345" w:rsidRDefault="00D92DA5" w:rsidP="007166DD">
      <w:pPr>
        <w:spacing w:line="276" w:lineRule="auto"/>
        <w:jc w:val="both"/>
      </w:pPr>
      <w:r w:rsidRPr="006A7D05">
        <w:t>Communication</w:t>
      </w:r>
      <w:r w:rsidR="00E12A68" w:rsidRPr="006A7D05">
        <w:t xml:space="preserve"> work presents challenges for multi-mandate bodies in ensuring a visibility for each of their mandates and a clarity among the public as to the range of mandates they are responsible for</w:t>
      </w:r>
      <w:r w:rsidR="00995690" w:rsidRPr="006A7D05">
        <w:t xml:space="preserve">. </w:t>
      </w:r>
    </w:p>
    <w:p w14:paraId="24DA28A6" w14:textId="77777777" w:rsidR="00320345" w:rsidRDefault="00320345" w:rsidP="007166DD">
      <w:pPr>
        <w:spacing w:line="276" w:lineRule="auto"/>
        <w:jc w:val="both"/>
      </w:pPr>
    </w:p>
    <w:p w14:paraId="5B556773" w14:textId="0723AF57" w:rsidR="00122402" w:rsidRDefault="00E12A68" w:rsidP="007166DD">
      <w:pPr>
        <w:spacing w:line="276" w:lineRule="auto"/>
        <w:jc w:val="both"/>
      </w:pPr>
      <w:r w:rsidRPr="006A7D05">
        <w:t>One</w:t>
      </w:r>
      <w:r w:rsidR="00995690" w:rsidRPr="006A7D05">
        <w:t xml:space="preserve"> approach </w:t>
      </w:r>
      <w:r w:rsidRPr="006A7D05">
        <w:t>pursued seeks to raise the profile of each of its particular mandates</w:t>
      </w:r>
      <w:r w:rsidR="00995690" w:rsidRPr="006A7D05">
        <w:t xml:space="preserve"> and on diversifying the messages to get a balance between </w:t>
      </w:r>
      <w:r w:rsidRPr="006A7D05">
        <w:t>these different mandates</w:t>
      </w:r>
      <w:r w:rsidR="00995690" w:rsidRPr="006A7D05">
        <w:t>.</w:t>
      </w:r>
      <w:r w:rsidRPr="006A7D05">
        <w:t xml:space="preserve"> </w:t>
      </w:r>
      <w:r w:rsidR="00320345">
        <w:t>This include</w:t>
      </w:r>
      <w:r w:rsidR="00BC7DA0">
        <w:t>s</w:t>
      </w:r>
      <w:r w:rsidR="00320345">
        <w:t xml:space="preserve"> specific communication initiatives and </w:t>
      </w:r>
      <w:r w:rsidR="00320345">
        <w:lastRenderedPageBreak/>
        <w:t>events dedicated to the equality mandate, which is seen as valuable in securing a profile for this area of work.</w:t>
      </w:r>
    </w:p>
    <w:p w14:paraId="098DD076" w14:textId="77777777" w:rsidR="00122402" w:rsidRDefault="00122402" w:rsidP="007166DD">
      <w:pPr>
        <w:spacing w:line="276" w:lineRule="auto"/>
        <w:jc w:val="both"/>
      </w:pPr>
    </w:p>
    <w:p w14:paraId="00748C59" w14:textId="766E8915" w:rsidR="00DA0B38" w:rsidRPr="006A7D05" w:rsidRDefault="00E12A68" w:rsidP="007166DD">
      <w:pPr>
        <w:spacing w:line="276" w:lineRule="auto"/>
        <w:jc w:val="both"/>
      </w:pPr>
      <w:r w:rsidRPr="006A7D05">
        <w:t>Another approach is based on raising the profile of the office rather than its particular mandates.</w:t>
      </w:r>
      <w:r w:rsidR="00DA0B38" w:rsidRPr="006A7D05">
        <w:t xml:space="preserve"> This,</w:t>
      </w:r>
      <w:r w:rsidR="0048656A" w:rsidRPr="006A7D05">
        <w:t xml:space="preserve"> however, is seen as running a</w:t>
      </w:r>
      <w:r w:rsidR="00DA0B38" w:rsidRPr="006A7D05">
        <w:t xml:space="preserve"> risk of obscuring the equality mandate of the body given that this mandate was accorded after the ombudsperson office mandate in many instances.</w:t>
      </w:r>
      <w:r w:rsidR="00507B6D" w:rsidRPr="006A7D05">
        <w:t xml:space="preserve"> This approach can lend itself to a limited response to the particular challenge of under-reporting of discrimination cases.</w:t>
      </w:r>
    </w:p>
    <w:p w14:paraId="791947AD" w14:textId="77777777" w:rsidR="00EF5279" w:rsidRDefault="00EF5279" w:rsidP="007166DD">
      <w:pPr>
        <w:spacing w:line="276" w:lineRule="auto"/>
        <w:jc w:val="both"/>
        <w:rPr>
          <w:i/>
        </w:rPr>
      </w:pPr>
    </w:p>
    <w:p w14:paraId="148ACDCE" w14:textId="77777777" w:rsidR="00995690" w:rsidRDefault="00995690" w:rsidP="007166DD">
      <w:pPr>
        <w:spacing w:line="276" w:lineRule="auto"/>
        <w:jc w:val="both"/>
        <w:rPr>
          <w:i/>
        </w:rPr>
      </w:pPr>
      <w:r w:rsidRPr="006A7D05">
        <w:rPr>
          <w:i/>
        </w:rPr>
        <w:t>4.3.2 Planning</w:t>
      </w:r>
    </w:p>
    <w:p w14:paraId="76A1ACBE" w14:textId="77777777" w:rsidR="00773DB3" w:rsidRPr="006A7D05" w:rsidRDefault="00773DB3" w:rsidP="007166DD">
      <w:pPr>
        <w:spacing w:line="276" w:lineRule="auto"/>
        <w:jc w:val="both"/>
        <w:rPr>
          <w:i/>
        </w:rPr>
      </w:pPr>
    </w:p>
    <w:p w14:paraId="5DAA6F7D" w14:textId="430C86F2" w:rsidR="00995690" w:rsidRDefault="00B75A5B" w:rsidP="007166DD">
      <w:pPr>
        <w:spacing w:line="276" w:lineRule="auto"/>
        <w:jc w:val="both"/>
      </w:pPr>
      <w:r>
        <w:t>Only a small number</w:t>
      </w:r>
      <w:r w:rsidR="004C19C9" w:rsidRPr="006A7D05">
        <w:t xml:space="preserve"> of the multi-mandate bodies reported implementing a </w:t>
      </w:r>
      <w:r w:rsidR="00D92DA5" w:rsidRPr="006A7D05">
        <w:t xml:space="preserve">strategic </w:t>
      </w:r>
      <w:r w:rsidR="004C19C9" w:rsidRPr="006A7D05">
        <w:t>plann</w:t>
      </w:r>
      <w:r w:rsidR="00CF76F9" w:rsidRPr="006A7D05">
        <w:t>ing process. In part, this</w:t>
      </w:r>
      <w:r w:rsidR="004C19C9" w:rsidRPr="006A7D05">
        <w:t xml:space="preserve"> reflect</w:t>
      </w:r>
      <w:r w:rsidR="00CF76F9" w:rsidRPr="006A7D05">
        <w:t>s</w:t>
      </w:r>
      <w:r w:rsidR="004C19C9" w:rsidRPr="006A7D05">
        <w:t xml:space="preserve"> the </w:t>
      </w:r>
      <w:r w:rsidR="00CF76F9" w:rsidRPr="006A7D05">
        <w:t xml:space="preserve">predominantly </w:t>
      </w:r>
      <w:r w:rsidR="004C19C9" w:rsidRPr="006A7D05">
        <w:t>r</w:t>
      </w:r>
      <w:r w:rsidR="00E27E88" w:rsidRPr="006A7D05">
        <w:t>eactive nature of their work under the</w:t>
      </w:r>
      <w:r w:rsidR="00D92DA5" w:rsidRPr="006A7D05">
        <w:t>ir</w:t>
      </w:r>
      <w:r w:rsidR="00E27E88" w:rsidRPr="006A7D05">
        <w:t xml:space="preserve"> adjudication competence. However, planning with its focus on strategy can be important in establishing how th</w:t>
      </w:r>
      <w:r w:rsidR="00C4266A" w:rsidRPr="006A7D05">
        <w:t xml:space="preserve">e work of the body can achieve </w:t>
      </w:r>
      <w:r w:rsidR="00E27E88" w:rsidRPr="006A7D05">
        <w:t xml:space="preserve">desired social change and how the different mandates can be integrated or joined up to effectively contribute to that change. The absence of </w:t>
      </w:r>
      <w:r w:rsidR="00D92DA5" w:rsidRPr="006A7D05">
        <w:t xml:space="preserve">strategic </w:t>
      </w:r>
      <w:r w:rsidR="00E27E88" w:rsidRPr="006A7D05">
        <w:t xml:space="preserve">planning </w:t>
      </w:r>
      <w:r w:rsidR="00C4266A" w:rsidRPr="006A7D05">
        <w:t xml:space="preserve">also </w:t>
      </w:r>
      <w:r w:rsidR="00E27E88" w:rsidRPr="006A7D05">
        <w:t>mean</w:t>
      </w:r>
      <w:r w:rsidR="00C4266A" w:rsidRPr="006A7D05">
        <w:t>s an absence of indicators. I</w:t>
      </w:r>
      <w:r w:rsidR="00E27E88" w:rsidRPr="006A7D05">
        <w:t xml:space="preserve">mpact can </w:t>
      </w:r>
      <w:r w:rsidR="00C4266A" w:rsidRPr="006A7D05">
        <w:t xml:space="preserve">then </w:t>
      </w:r>
      <w:r w:rsidR="00E27E88" w:rsidRPr="006A7D05">
        <w:t>only be assessed on the basis of tracking</w:t>
      </w:r>
      <w:r w:rsidR="00D92DA5" w:rsidRPr="006A7D05">
        <w:t xml:space="preserve"> the extent to which recommendations made in individual cases are</w:t>
      </w:r>
      <w:r w:rsidR="00E27E88" w:rsidRPr="006A7D05">
        <w:t xml:space="preserve"> implem</w:t>
      </w:r>
      <w:r w:rsidR="00D92DA5" w:rsidRPr="006A7D05">
        <w:t>ented</w:t>
      </w:r>
      <w:r w:rsidR="00E27E88" w:rsidRPr="006A7D05">
        <w:t>.</w:t>
      </w:r>
    </w:p>
    <w:p w14:paraId="336CDFCC" w14:textId="77777777" w:rsidR="00773DB3" w:rsidRPr="006A7D05" w:rsidRDefault="00773DB3" w:rsidP="007166DD">
      <w:pPr>
        <w:spacing w:line="276" w:lineRule="auto"/>
        <w:jc w:val="both"/>
      </w:pPr>
    </w:p>
    <w:p w14:paraId="1F0FB1A5" w14:textId="77777777" w:rsidR="00CE091F" w:rsidRDefault="00E9538E" w:rsidP="007166DD">
      <w:pPr>
        <w:spacing w:line="276" w:lineRule="auto"/>
        <w:jc w:val="both"/>
      </w:pPr>
      <w:r w:rsidRPr="006A7D05">
        <w:t xml:space="preserve">The body in Bosnia and Herzegovina has an integrated strategic plan based on seven objectives: </w:t>
      </w:r>
    </w:p>
    <w:p w14:paraId="7F0A50C1" w14:textId="77777777" w:rsidR="00BC7DA0" w:rsidRDefault="00E9538E" w:rsidP="00A4501D">
      <w:pPr>
        <w:pStyle w:val="ListParagraph"/>
        <w:numPr>
          <w:ilvl w:val="0"/>
          <w:numId w:val="28"/>
        </w:numPr>
        <w:spacing w:line="276" w:lineRule="auto"/>
        <w:jc w:val="both"/>
      </w:pPr>
      <w:r w:rsidRPr="006A7D05">
        <w:t xml:space="preserve">Strengthen the capacity of the Institution; </w:t>
      </w:r>
    </w:p>
    <w:p w14:paraId="70DAE053" w14:textId="49C8E623" w:rsidR="00CE091F" w:rsidRDefault="00E9538E" w:rsidP="00A4501D">
      <w:pPr>
        <w:pStyle w:val="ListParagraph"/>
        <w:numPr>
          <w:ilvl w:val="0"/>
          <w:numId w:val="28"/>
        </w:numPr>
        <w:spacing w:line="276" w:lineRule="auto"/>
        <w:jc w:val="both"/>
      </w:pPr>
      <w:r w:rsidRPr="006A7D05">
        <w:t xml:space="preserve">Effectively protect and promote human rights; </w:t>
      </w:r>
    </w:p>
    <w:p w14:paraId="3B31A774" w14:textId="77777777" w:rsidR="00BC7DA0" w:rsidRDefault="00E9538E" w:rsidP="00A4501D">
      <w:pPr>
        <w:pStyle w:val="ListParagraph"/>
        <w:numPr>
          <w:ilvl w:val="0"/>
          <w:numId w:val="28"/>
        </w:numPr>
        <w:spacing w:line="276" w:lineRule="auto"/>
        <w:jc w:val="both"/>
      </w:pPr>
      <w:r w:rsidRPr="006A7D05">
        <w:t xml:space="preserve">Cooperate with the governmental institutions and authorities of </w:t>
      </w:r>
      <w:proofErr w:type="spellStart"/>
      <w:r w:rsidRPr="006A7D05">
        <w:t>BiH</w:t>
      </w:r>
      <w:proofErr w:type="spellEnd"/>
      <w:r w:rsidRPr="006A7D05">
        <w:t xml:space="preserve">; </w:t>
      </w:r>
    </w:p>
    <w:p w14:paraId="0DB35EEA" w14:textId="7AF1E5B4" w:rsidR="00CE091F" w:rsidRDefault="00E9538E" w:rsidP="00A4501D">
      <w:pPr>
        <w:pStyle w:val="ListParagraph"/>
        <w:numPr>
          <w:ilvl w:val="0"/>
          <w:numId w:val="28"/>
        </w:numPr>
        <w:spacing w:line="276" w:lineRule="auto"/>
        <w:jc w:val="both"/>
      </w:pPr>
      <w:r w:rsidRPr="006A7D05">
        <w:t xml:space="preserve">Ensure international and institutional cooperation; </w:t>
      </w:r>
    </w:p>
    <w:p w14:paraId="5E94E198" w14:textId="77777777" w:rsidR="00CE091F" w:rsidRDefault="00E9538E" w:rsidP="00A4501D">
      <w:pPr>
        <w:pStyle w:val="ListParagraph"/>
        <w:numPr>
          <w:ilvl w:val="0"/>
          <w:numId w:val="28"/>
        </w:numPr>
        <w:spacing w:line="276" w:lineRule="auto"/>
        <w:jc w:val="both"/>
      </w:pPr>
      <w:r w:rsidRPr="006A7D05">
        <w:t>Cooperate with non-governmen</w:t>
      </w:r>
      <w:r w:rsidR="00CE091F">
        <w:t>tal organizations and citizens;</w:t>
      </w:r>
    </w:p>
    <w:p w14:paraId="4F9A1815" w14:textId="77777777" w:rsidR="00CE091F" w:rsidRDefault="00E9538E" w:rsidP="00A4501D">
      <w:pPr>
        <w:pStyle w:val="ListParagraph"/>
        <w:numPr>
          <w:ilvl w:val="0"/>
          <w:numId w:val="28"/>
        </w:numPr>
        <w:spacing w:line="276" w:lineRule="auto"/>
        <w:jc w:val="both"/>
      </w:pPr>
      <w:r w:rsidRPr="006A7D05">
        <w:t xml:space="preserve">Cooperate with the media; </w:t>
      </w:r>
    </w:p>
    <w:p w14:paraId="00419F59" w14:textId="659ABF69" w:rsidR="00E9538E" w:rsidRDefault="00E9538E" w:rsidP="00A4501D">
      <w:pPr>
        <w:pStyle w:val="ListParagraph"/>
        <w:numPr>
          <w:ilvl w:val="0"/>
          <w:numId w:val="28"/>
        </w:numPr>
        <w:spacing w:line="276" w:lineRule="auto"/>
        <w:jc w:val="both"/>
      </w:pPr>
      <w:r w:rsidRPr="006A7D05">
        <w:t xml:space="preserve">and Cooperate with academia. </w:t>
      </w:r>
    </w:p>
    <w:p w14:paraId="72D268CD" w14:textId="77777777" w:rsidR="00773DB3" w:rsidRPr="006A7D05" w:rsidRDefault="00773DB3" w:rsidP="007166DD">
      <w:pPr>
        <w:spacing w:line="276" w:lineRule="auto"/>
        <w:jc w:val="both"/>
      </w:pPr>
    </w:p>
    <w:p w14:paraId="6E83EAB8" w14:textId="1FF2F431" w:rsidR="00995690" w:rsidRDefault="00E27E88" w:rsidP="007166DD">
      <w:pPr>
        <w:spacing w:line="276" w:lineRule="auto"/>
        <w:jc w:val="both"/>
      </w:pPr>
      <w:r w:rsidRPr="006A7D05">
        <w:t>Planning is conducted separately by department in the Czech Republic</w:t>
      </w:r>
      <w:r w:rsidR="0028030C" w:rsidRPr="006A7D05">
        <w:t xml:space="preserve"> and is focused on the more proactive work of research and education. </w:t>
      </w:r>
      <w:r w:rsidR="00122402">
        <w:t xml:space="preserve">A similar approach is pursued in Croatia (Office of the Ombudswoman). </w:t>
      </w:r>
      <w:r w:rsidR="0028030C" w:rsidRPr="006A7D05">
        <w:t xml:space="preserve">In Greece, </w:t>
      </w:r>
      <w:r w:rsidR="0028030C" w:rsidRPr="006A7D05">
        <w:lastRenderedPageBreak/>
        <w:t>planning is done by each department with a compos</w:t>
      </w:r>
      <w:r w:rsidR="003B14A3" w:rsidRPr="006A7D05">
        <w:t>ite plan prepared from these</w:t>
      </w:r>
      <w:r w:rsidR="0028030C" w:rsidRPr="006A7D05">
        <w:t>.</w:t>
      </w:r>
      <w:r w:rsidR="00995690" w:rsidRPr="006A7D05">
        <w:t xml:space="preserve"> </w:t>
      </w:r>
      <w:r w:rsidR="0028030C" w:rsidRPr="006A7D05">
        <w:t xml:space="preserve">In Poland, while no plan is prepared, each </w:t>
      </w:r>
      <w:r w:rsidR="006A60AE" w:rsidRPr="006A7D05">
        <w:t>commissioner choses his/her priority fields.</w:t>
      </w:r>
      <w:r w:rsidR="004E42DC" w:rsidRPr="006A7D05">
        <w:t xml:space="preserve"> The body in Cyprus has initiated a process of preparing a strategic plan for the period 2018-2021.</w:t>
      </w:r>
    </w:p>
    <w:p w14:paraId="7CADFA8E" w14:textId="77777777" w:rsidR="00CE091F" w:rsidRPr="006A7D05" w:rsidRDefault="00CE091F" w:rsidP="007166DD">
      <w:pPr>
        <w:spacing w:line="276" w:lineRule="auto"/>
        <w:jc w:val="both"/>
      </w:pPr>
    </w:p>
    <w:p w14:paraId="1F433A21" w14:textId="391FCB58" w:rsidR="006A60AE" w:rsidRDefault="00E267A5" w:rsidP="007166DD">
      <w:pPr>
        <w:spacing w:line="276" w:lineRule="auto"/>
        <w:jc w:val="both"/>
      </w:pPr>
      <w:r w:rsidRPr="006A7D05">
        <w:t>I</w:t>
      </w:r>
      <w:r w:rsidR="006A60AE" w:rsidRPr="006A7D05">
        <w:t>ndicators</w:t>
      </w:r>
      <w:r w:rsidRPr="006A7D05">
        <w:t>, where they are</w:t>
      </w:r>
      <w:r w:rsidR="00BB2145" w:rsidRPr="006A7D05">
        <w:t xml:space="preserve"> used by the multi-mandate bodies</w:t>
      </w:r>
      <w:r w:rsidRPr="006A7D05">
        <w:t>,</w:t>
      </w:r>
      <w:r w:rsidR="00BB2145" w:rsidRPr="006A7D05">
        <w:t xml:space="preserve"> are predominantly output indicators. They have a particular focus on the number of cases, the number of recommendations and the number of recommendations </w:t>
      </w:r>
      <w:r w:rsidRPr="006A7D05">
        <w:t>accepted.</w:t>
      </w:r>
      <w:r w:rsidR="003B14A3" w:rsidRPr="006A7D05">
        <w:t xml:space="preserve"> There is no focus on impact noted.</w:t>
      </w:r>
    </w:p>
    <w:p w14:paraId="39720A81" w14:textId="77777777" w:rsidR="00CE091F" w:rsidRPr="006A7D05" w:rsidRDefault="00CE091F" w:rsidP="007166DD">
      <w:pPr>
        <w:spacing w:line="276" w:lineRule="auto"/>
        <w:jc w:val="both"/>
      </w:pPr>
    </w:p>
    <w:p w14:paraId="65CBFB69" w14:textId="7817457A" w:rsidR="00995690" w:rsidRDefault="00492843" w:rsidP="007166DD">
      <w:pPr>
        <w:spacing w:line="276" w:lineRule="auto"/>
        <w:jc w:val="both"/>
      </w:pPr>
      <w:r w:rsidRPr="006A7D05">
        <w:t>The multi-mandate bodies all prepare and publish an a</w:t>
      </w:r>
      <w:r w:rsidR="00995690" w:rsidRPr="006A7D05">
        <w:t>nnual report</w:t>
      </w:r>
      <w:r w:rsidRPr="006A7D05">
        <w:t xml:space="preserve"> on their activities during the year. </w:t>
      </w:r>
      <w:r w:rsidR="00217A7C" w:rsidRPr="006A7D05">
        <w:t>This is most often</w:t>
      </w:r>
      <w:r w:rsidR="00995690" w:rsidRPr="006A7D05">
        <w:t xml:space="preserve"> a joined-up report drawing in the reports of each mandate under the one report</w:t>
      </w:r>
      <w:r w:rsidR="00217A7C" w:rsidRPr="006A7D05">
        <w:t>. In Croatia, the body includes a specific section on discrimination</w:t>
      </w:r>
      <w:r w:rsidR="00995690" w:rsidRPr="006A7D05">
        <w:t xml:space="preserve">. </w:t>
      </w:r>
      <w:r w:rsidR="00217A7C" w:rsidRPr="006A7D05">
        <w:t xml:space="preserve">In the Czech Republic and Greece, the body produces a special report on equality issues. A special report </w:t>
      </w:r>
      <w:r w:rsidR="004E42DC" w:rsidRPr="006A7D05">
        <w:t>can ensure</w:t>
      </w:r>
      <w:r w:rsidR="00BC7DA0">
        <w:t xml:space="preserve"> </w:t>
      </w:r>
      <w:r w:rsidR="00217A7C" w:rsidRPr="006A7D05">
        <w:t>strong visibility for this mandate.</w:t>
      </w:r>
    </w:p>
    <w:p w14:paraId="6709C683" w14:textId="77777777" w:rsidR="00CE091F" w:rsidRPr="006A7D05" w:rsidRDefault="00CE091F" w:rsidP="007166DD">
      <w:pPr>
        <w:spacing w:line="276" w:lineRule="auto"/>
        <w:jc w:val="both"/>
      </w:pPr>
    </w:p>
    <w:p w14:paraId="28BFF7B0" w14:textId="768087DD" w:rsidR="00995690" w:rsidRDefault="00995690" w:rsidP="007166DD">
      <w:pPr>
        <w:spacing w:line="276" w:lineRule="auto"/>
        <w:jc w:val="both"/>
      </w:pPr>
      <w:r w:rsidRPr="006A7D05">
        <w:t xml:space="preserve">There is a </w:t>
      </w:r>
      <w:r w:rsidR="004E42DC" w:rsidRPr="006A7D05">
        <w:t xml:space="preserve">planning </w:t>
      </w:r>
      <w:r w:rsidRPr="006A7D05">
        <w:t>challenge</w:t>
      </w:r>
      <w:r w:rsidR="00217A7C" w:rsidRPr="006A7D05">
        <w:t xml:space="preserve"> identified</w:t>
      </w:r>
      <w:r w:rsidRPr="006A7D05">
        <w:t xml:space="preserve"> to ensure an adequate distribution of resource</w:t>
      </w:r>
      <w:r w:rsidR="00217A7C" w:rsidRPr="006A7D05">
        <w:t>s for the equality mandate, in particular for competences beyond those of adjudication</w:t>
      </w:r>
      <w:r w:rsidRPr="006A7D05">
        <w:t>. The promotional activiti</w:t>
      </w:r>
      <w:r w:rsidR="00217A7C" w:rsidRPr="006A7D05">
        <w:t>es under the equality mandate</w:t>
      </w:r>
      <w:r w:rsidRPr="006A7D05">
        <w:t xml:space="preserve"> can</w:t>
      </w:r>
      <w:r w:rsidR="00217A7C" w:rsidRPr="006A7D05">
        <w:t>, in particular,</w:t>
      </w:r>
      <w:r w:rsidRPr="006A7D05">
        <w:t xml:space="preserve"> require </w:t>
      </w:r>
      <w:r w:rsidR="003B14A3" w:rsidRPr="006A7D05">
        <w:t xml:space="preserve">significant </w:t>
      </w:r>
      <w:r w:rsidRPr="006A7D05">
        <w:t>additional resources.</w:t>
      </w:r>
      <w:r w:rsidR="008A5A76">
        <w:t xml:space="preserve"> One body reported a useful focus on managing this through ongoing discussion at senior management level in a manner that involves all departments and, therefore, all mandates.</w:t>
      </w:r>
    </w:p>
    <w:p w14:paraId="7D116CA6" w14:textId="77777777" w:rsidR="00CE091F" w:rsidRPr="006A7D05" w:rsidRDefault="00CE091F" w:rsidP="007166DD">
      <w:pPr>
        <w:spacing w:line="276" w:lineRule="auto"/>
        <w:jc w:val="both"/>
      </w:pPr>
    </w:p>
    <w:p w14:paraId="008D9AFC" w14:textId="77777777" w:rsidR="00995690" w:rsidRDefault="00995690" w:rsidP="007166DD">
      <w:pPr>
        <w:spacing w:line="276" w:lineRule="auto"/>
        <w:jc w:val="both"/>
        <w:rPr>
          <w:i/>
        </w:rPr>
      </w:pPr>
      <w:r w:rsidRPr="006A7D05">
        <w:rPr>
          <w:i/>
        </w:rPr>
        <w:t>4.3.3 Stakeholder engagement</w:t>
      </w:r>
    </w:p>
    <w:p w14:paraId="20820D13" w14:textId="77777777" w:rsidR="00CE091F" w:rsidRPr="006A7D05" w:rsidRDefault="00CE091F" w:rsidP="007166DD">
      <w:pPr>
        <w:spacing w:line="276" w:lineRule="auto"/>
        <w:jc w:val="both"/>
        <w:rPr>
          <w:i/>
        </w:rPr>
      </w:pPr>
    </w:p>
    <w:p w14:paraId="2244DE5A" w14:textId="77777777" w:rsidR="00CC7F24" w:rsidRDefault="008A5A76" w:rsidP="007166DD">
      <w:pPr>
        <w:spacing w:line="276" w:lineRule="auto"/>
        <w:jc w:val="both"/>
      </w:pPr>
      <w:r>
        <w:t xml:space="preserve">Stakeholders can differ for each of the mandates held by multi-mandate bodies. There are differences in approach to stakeholders between the two traditions of equality body and ombudsperson office. </w:t>
      </w:r>
    </w:p>
    <w:p w14:paraId="38D1A61B" w14:textId="77777777" w:rsidR="00CC7F24" w:rsidRDefault="00CC7F24" w:rsidP="007166DD">
      <w:pPr>
        <w:spacing w:line="276" w:lineRule="auto"/>
        <w:jc w:val="both"/>
      </w:pPr>
    </w:p>
    <w:p w14:paraId="1E2F28FB" w14:textId="4712D712" w:rsidR="00167710" w:rsidRDefault="00995690" w:rsidP="007166DD">
      <w:pPr>
        <w:spacing w:line="276" w:lineRule="auto"/>
        <w:jc w:val="both"/>
      </w:pPr>
      <w:r w:rsidRPr="006A7D05">
        <w:t>The</w:t>
      </w:r>
      <w:r w:rsidR="00167710" w:rsidRPr="006A7D05">
        <w:t xml:space="preserve"> multi-mandate bodies reported an integrated engagement with stakeholders. In many cases this engagement was formally structured. </w:t>
      </w:r>
    </w:p>
    <w:p w14:paraId="7D609356" w14:textId="77777777" w:rsidR="00CE091F" w:rsidRPr="006A7D05" w:rsidRDefault="00CE091F" w:rsidP="007166DD">
      <w:pPr>
        <w:spacing w:line="276" w:lineRule="auto"/>
        <w:jc w:val="both"/>
      </w:pPr>
    </w:p>
    <w:p w14:paraId="3A0A0FB6" w14:textId="24B93549" w:rsidR="00167710" w:rsidRDefault="00167710" w:rsidP="007166DD">
      <w:pPr>
        <w:spacing w:line="276" w:lineRule="auto"/>
        <w:jc w:val="both"/>
      </w:pPr>
      <w:r w:rsidRPr="006A7D05">
        <w:t>In Bosn</w:t>
      </w:r>
      <w:r w:rsidR="003B14A3" w:rsidRPr="006A7D05">
        <w:t>ia and Herzegovina, the body has</w:t>
      </w:r>
      <w:r w:rsidRPr="006A7D05">
        <w:t xml:space="preserve"> established an integrated platform </w:t>
      </w:r>
      <w:r w:rsidR="003B14A3" w:rsidRPr="006A7D05">
        <w:t>of cooperation with NGOs and has</w:t>
      </w:r>
      <w:r w:rsidRPr="006A7D05">
        <w:t xml:space="preserve"> a memorandum of cooperation with the academic community. In Croatia</w:t>
      </w:r>
      <w:r w:rsidR="00320345">
        <w:t xml:space="preserve">, the Office of the </w:t>
      </w:r>
      <w:r w:rsidR="00320345">
        <w:lastRenderedPageBreak/>
        <w:t>Ombudswoman has established a Human Rights Council of the Ombudsperson to play an advisory role and the Ombudswoman for Persons with Disabilities</w:t>
      </w:r>
      <w:r w:rsidR="003B14A3" w:rsidRPr="006A7D05">
        <w:t xml:space="preserve"> has</w:t>
      </w:r>
      <w:r w:rsidRPr="006A7D05">
        <w:t xml:space="preserve"> an integrated advisory body of people with disabilities. The bod</w:t>
      </w:r>
      <w:r w:rsidR="003B14A3" w:rsidRPr="006A7D05">
        <w:t>y in the Czech Republic convenes</w:t>
      </w:r>
      <w:r w:rsidRPr="006A7D05">
        <w:t xml:space="preserve"> an integrated round table of stakeholders. </w:t>
      </w:r>
    </w:p>
    <w:p w14:paraId="383C539E" w14:textId="77777777" w:rsidR="00CE091F" w:rsidRPr="006A7D05" w:rsidRDefault="00CE091F" w:rsidP="007166DD">
      <w:pPr>
        <w:spacing w:line="276" w:lineRule="auto"/>
        <w:jc w:val="both"/>
      </w:pPr>
    </w:p>
    <w:p w14:paraId="7D013A42" w14:textId="7EE95D05" w:rsidR="00CE091F" w:rsidRDefault="003B14A3" w:rsidP="007166DD">
      <w:pPr>
        <w:spacing w:line="276" w:lineRule="auto"/>
        <w:jc w:val="both"/>
      </w:pPr>
      <w:r w:rsidRPr="006A7D05">
        <w:t>In Poland, the body takes a</w:t>
      </w:r>
      <w:r w:rsidR="00167710" w:rsidRPr="006A7D05">
        <w:t xml:space="preserve"> mandate based engagement with stakeholders in convening expert groups to support specific tasks</w:t>
      </w:r>
      <w:r w:rsidR="00320345">
        <w:t xml:space="preserve">. In Croatia (Office of the Ombudswoman), the body has taken an innovative approach in electing </w:t>
      </w:r>
      <w:r w:rsidR="00CC7F24">
        <w:t>civil society organisations working on discrimination issues as Anti-Discrimination Contact Point</w:t>
      </w:r>
      <w:r w:rsidR="00A3702F">
        <w:t>s</w:t>
      </w:r>
      <w:r w:rsidR="00A4501D">
        <w:t>.</w:t>
      </w:r>
    </w:p>
    <w:p w14:paraId="50EC5399" w14:textId="77777777" w:rsidR="00A4501D" w:rsidRPr="006A7D05" w:rsidRDefault="00A4501D" w:rsidP="007166DD">
      <w:pPr>
        <w:spacing w:line="276" w:lineRule="auto"/>
        <w:jc w:val="both"/>
      </w:pPr>
    </w:p>
    <w:p w14:paraId="47A99C51" w14:textId="50DEBCBF" w:rsidR="008116BC" w:rsidRPr="00CE091F" w:rsidRDefault="008116BC" w:rsidP="007166DD">
      <w:pPr>
        <w:spacing w:line="276" w:lineRule="auto"/>
        <w:jc w:val="both"/>
        <w:rPr>
          <w:b/>
        </w:rPr>
      </w:pPr>
      <w:r w:rsidRPr="00CE091F">
        <w:rPr>
          <w:b/>
        </w:rPr>
        <w:t>4.4 Potential</w:t>
      </w:r>
    </w:p>
    <w:p w14:paraId="682EE64A" w14:textId="77777777" w:rsidR="00CE091F" w:rsidRPr="006A7D05" w:rsidRDefault="00CE091F" w:rsidP="007166DD">
      <w:pPr>
        <w:spacing w:line="276" w:lineRule="auto"/>
        <w:jc w:val="both"/>
      </w:pPr>
    </w:p>
    <w:p w14:paraId="733F5BAB" w14:textId="4AB6DB42" w:rsidR="00CC7F24" w:rsidRPr="009E2D8D" w:rsidRDefault="00CC7F24" w:rsidP="007166DD">
      <w:pPr>
        <w:spacing w:line="276" w:lineRule="auto"/>
        <w:jc w:val="both"/>
        <w:rPr>
          <w:b/>
          <w:i/>
        </w:rPr>
      </w:pPr>
      <w:r w:rsidRPr="009E2D8D">
        <w:rPr>
          <w:b/>
          <w:i/>
        </w:rPr>
        <w:t>4.4.1 Gains</w:t>
      </w:r>
    </w:p>
    <w:p w14:paraId="5931131B" w14:textId="77777777" w:rsidR="00CC7F24" w:rsidRDefault="00CC7F24" w:rsidP="007166DD">
      <w:pPr>
        <w:spacing w:line="276" w:lineRule="auto"/>
        <w:jc w:val="both"/>
      </w:pPr>
    </w:p>
    <w:p w14:paraId="764D64E4" w14:textId="60AC9DDD" w:rsidR="0090785F" w:rsidRDefault="0062142F" w:rsidP="007166DD">
      <w:pPr>
        <w:spacing w:line="276" w:lineRule="auto"/>
        <w:jc w:val="both"/>
      </w:pPr>
      <w:r w:rsidRPr="006A7D05">
        <w:t>The independence of the equality b</w:t>
      </w:r>
      <w:r w:rsidR="00D923E4" w:rsidRPr="006A7D05">
        <w:t>ody</w:t>
      </w:r>
      <w:r w:rsidRPr="006A7D05">
        <w:t xml:space="preserve"> mandate within a multi-mandate institutional </w:t>
      </w:r>
      <w:r w:rsidR="00C1626B" w:rsidRPr="006A7D05">
        <w:t>setting</w:t>
      </w:r>
      <w:r w:rsidRPr="006A7D05">
        <w:t xml:space="preserve"> is enhanced by the Constitutional status of the o</w:t>
      </w:r>
      <w:r w:rsidR="00C1626B" w:rsidRPr="006A7D05">
        <w:t>mbudsperson</w:t>
      </w:r>
      <w:r w:rsidRPr="006A7D05">
        <w:t xml:space="preserve"> o</w:t>
      </w:r>
      <w:r w:rsidR="00D923E4" w:rsidRPr="006A7D05">
        <w:t xml:space="preserve">ffice. </w:t>
      </w:r>
      <w:r w:rsidR="00315EB9" w:rsidRPr="006A7D05">
        <w:t>I</w:t>
      </w:r>
      <w:r w:rsidRPr="006A7D05">
        <w:t xml:space="preserve">t is suggested that </w:t>
      </w:r>
      <w:r w:rsidR="00315EB9" w:rsidRPr="006A7D05">
        <w:t>it can be</w:t>
      </w:r>
      <w:r w:rsidRPr="006A7D05">
        <w:t xml:space="preserve"> useful for work on combating discrimination to be part of a bigger body of work</w:t>
      </w:r>
      <w:r w:rsidR="00315EB9" w:rsidRPr="006A7D05">
        <w:t>,</w:t>
      </w:r>
      <w:r w:rsidRPr="006A7D05">
        <w:t xml:space="preserve"> given that in many jurisdictions</w:t>
      </w:r>
      <w:r w:rsidR="008116BC" w:rsidRPr="006A7D05">
        <w:t xml:space="preserve"> some discrimination issues have become increasingly controversial.</w:t>
      </w:r>
      <w:r w:rsidR="00D923E4" w:rsidRPr="006A7D05">
        <w:t xml:space="preserve"> </w:t>
      </w:r>
      <w:r w:rsidR="00DA0B38" w:rsidRPr="006A7D05">
        <w:t>A concern is articulated that the equal</w:t>
      </w:r>
      <w:r w:rsidR="003B14A3" w:rsidRPr="006A7D05">
        <w:t>ity mandate could be perceived as</w:t>
      </w:r>
      <w:r w:rsidR="00DA0B38" w:rsidRPr="006A7D05">
        <w:t xml:space="preserve"> diminish</w:t>
      </w:r>
      <w:r w:rsidR="003B14A3" w:rsidRPr="006A7D05">
        <w:t>ing</w:t>
      </w:r>
      <w:r w:rsidR="00DA0B38" w:rsidRPr="006A7D05">
        <w:t xml:space="preserve"> the popular standing of the ombudsperson office.</w:t>
      </w:r>
    </w:p>
    <w:p w14:paraId="6A45926D" w14:textId="77777777" w:rsidR="00CE091F" w:rsidRPr="006A7D05" w:rsidRDefault="00CE091F" w:rsidP="007166DD">
      <w:pPr>
        <w:spacing w:line="276" w:lineRule="auto"/>
        <w:jc w:val="both"/>
      </w:pPr>
    </w:p>
    <w:p w14:paraId="69586D5F" w14:textId="77777777" w:rsidR="003B14A3" w:rsidRDefault="003B14A3" w:rsidP="007166DD">
      <w:pPr>
        <w:spacing w:line="276" w:lineRule="auto"/>
        <w:jc w:val="both"/>
      </w:pPr>
      <w:r w:rsidRPr="006A7D05">
        <w:t>Multi-mandate bodie</w:t>
      </w:r>
      <w:r w:rsidR="0062142F" w:rsidRPr="006A7D05">
        <w:t xml:space="preserve">s offer the possibility to </w:t>
      </w:r>
      <w:r w:rsidR="0062142F" w:rsidRPr="00AF3CF4">
        <w:rPr>
          <w:b/>
        </w:rPr>
        <w:t>deploy a w</w:t>
      </w:r>
      <w:r w:rsidR="00D923E4" w:rsidRPr="00AF3CF4">
        <w:rPr>
          <w:b/>
        </w:rPr>
        <w:t xml:space="preserve">ider range of expertise </w:t>
      </w:r>
      <w:r w:rsidR="00B75F4E" w:rsidRPr="00AF3CF4">
        <w:rPr>
          <w:b/>
        </w:rPr>
        <w:t xml:space="preserve">from </w:t>
      </w:r>
      <w:r w:rsidR="00D923E4" w:rsidRPr="00AF3CF4">
        <w:rPr>
          <w:b/>
        </w:rPr>
        <w:t>among staff</w:t>
      </w:r>
      <w:r w:rsidR="0062142F" w:rsidRPr="00AF3CF4">
        <w:rPr>
          <w:b/>
        </w:rPr>
        <w:t xml:space="preserve"> to the work of the body</w:t>
      </w:r>
      <w:r w:rsidR="0062142F" w:rsidRPr="006A7D05">
        <w:t xml:space="preserve">. However, some </w:t>
      </w:r>
      <w:r w:rsidRPr="006A7D05">
        <w:t xml:space="preserve">of these </w:t>
      </w:r>
      <w:r w:rsidR="0062142F" w:rsidRPr="006A7D05">
        <w:t>bodies note that</w:t>
      </w:r>
      <w:r w:rsidR="0090785F" w:rsidRPr="006A7D05">
        <w:t xml:space="preserve"> capacity </w:t>
      </w:r>
      <w:r w:rsidR="0062142F" w:rsidRPr="006A7D05">
        <w:t xml:space="preserve">gaps </w:t>
      </w:r>
      <w:r w:rsidR="0090785F" w:rsidRPr="006A7D05">
        <w:t>can emerge</w:t>
      </w:r>
      <w:r w:rsidR="0062142F" w:rsidRPr="006A7D05">
        <w:t xml:space="preserve">, particularly in relation to the specialisms required by the equality </w:t>
      </w:r>
      <w:r w:rsidR="007701BA" w:rsidRPr="006A7D05">
        <w:t>mandate</w:t>
      </w:r>
      <w:r w:rsidRPr="006A7D05">
        <w:t>, especially</w:t>
      </w:r>
      <w:r w:rsidR="007701BA" w:rsidRPr="006A7D05">
        <w:t xml:space="preserve"> if</w:t>
      </w:r>
      <w:r w:rsidR="0062142F" w:rsidRPr="006A7D05">
        <w:t xml:space="preserve"> it comes at a later stage to an already existing body</w:t>
      </w:r>
      <w:r w:rsidR="0090785F" w:rsidRPr="006A7D05">
        <w:t xml:space="preserve">. </w:t>
      </w:r>
    </w:p>
    <w:p w14:paraId="0A0F4EDF" w14:textId="77777777" w:rsidR="00CE091F" w:rsidRPr="006A7D05" w:rsidRDefault="00CE091F" w:rsidP="007166DD">
      <w:pPr>
        <w:spacing w:line="276" w:lineRule="auto"/>
        <w:jc w:val="both"/>
      </w:pPr>
    </w:p>
    <w:p w14:paraId="5A74E858" w14:textId="2EC1CA16" w:rsidR="008116BC" w:rsidRDefault="0090785F" w:rsidP="007166DD">
      <w:pPr>
        <w:spacing w:line="276" w:lineRule="auto"/>
        <w:jc w:val="both"/>
      </w:pPr>
      <w:r w:rsidRPr="00AF3CF4">
        <w:rPr>
          <w:b/>
        </w:rPr>
        <w:t>Cost savings</w:t>
      </w:r>
      <w:r w:rsidR="003E58B7" w:rsidRPr="006A7D05">
        <w:t xml:space="preserve"> in the establishment of multi-mandate bodies were identified by many bodies. However, some bodies identifie</w:t>
      </w:r>
      <w:r w:rsidR="003B14A3" w:rsidRPr="006A7D05">
        <w:t xml:space="preserve">d that limited </w:t>
      </w:r>
      <w:r w:rsidRPr="006A7D05">
        <w:t xml:space="preserve">resources </w:t>
      </w:r>
      <w:r w:rsidR="003B14A3" w:rsidRPr="006A7D05">
        <w:t xml:space="preserve">or budget cuts </w:t>
      </w:r>
      <w:r w:rsidRPr="006A7D05">
        <w:t xml:space="preserve">can lead to competition </w:t>
      </w:r>
      <w:r w:rsidR="007701BA" w:rsidRPr="006A7D05">
        <w:t xml:space="preserve">for resources between the mandates </w:t>
      </w:r>
      <w:r w:rsidRPr="006A7D05">
        <w:t xml:space="preserve">and </w:t>
      </w:r>
      <w:r w:rsidR="007701BA" w:rsidRPr="006A7D05">
        <w:t xml:space="preserve">to an </w:t>
      </w:r>
      <w:r w:rsidRPr="006A7D05">
        <w:t>imbalance in investment</w:t>
      </w:r>
      <w:r w:rsidR="007701BA" w:rsidRPr="006A7D05">
        <w:t xml:space="preserve"> of resources between mandates</w:t>
      </w:r>
      <w:r w:rsidRPr="006A7D05">
        <w:t xml:space="preserve">. </w:t>
      </w:r>
      <w:r w:rsidR="007701BA" w:rsidRPr="006A7D05">
        <w:t xml:space="preserve">This can </w:t>
      </w:r>
      <w:r w:rsidR="003B14A3" w:rsidRPr="006A7D05">
        <w:t xml:space="preserve">also </w:t>
      </w:r>
      <w:r w:rsidR="007701BA" w:rsidRPr="006A7D05">
        <w:t xml:space="preserve">be a particular tension in cases where the mandate </w:t>
      </w:r>
      <w:r w:rsidR="00C1626B" w:rsidRPr="006A7D05">
        <w:t xml:space="preserve">of an existing body </w:t>
      </w:r>
      <w:r w:rsidR="007701BA" w:rsidRPr="006A7D05">
        <w:t xml:space="preserve">has been expanded </w:t>
      </w:r>
      <w:r w:rsidR="00C1626B" w:rsidRPr="006A7D05">
        <w:t xml:space="preserve">to include a further mandate, usually the equality mandate, </w:t>
      </w:r>
      <w:r w:rsidR="007701BA" w:rsidRPr="006A7D05">
        <w:t>with n</w:t>
      </w:r>
      <w:r w:rsidRPr="006A7D05">
        <w:t>o ex</w:t>
      </w:r>
      <w:r w:rsidR="007701BA" w:rsidRPr="006A7D05">
        <w:t>tra funds provided.</w:t>
      </w:r>
    </w:p>
    <w:p w14:paraId="7118CEE5" w14:textId="63D8501C" w:rsidR="007701BA" w:rsidRDefault="00C1626B" w:rsidP="007166DD">
      <w:pPr>
        <w:spacing w:line="276" w:lineRule="auto"/>
        <w:jc w:val="both"/>
      </w:pPr>
      <w:r w:rsidRPr="006A7D05">
        <w:lastRenderedPageBreak/>
        <w:t>The two mandat</w:t>
      </w:r>
      <w:r w:rsidR="003B14A3" w:rsidRPr="006A7D05">
        <w:t>es have significant learning to offer each other because of</w:t>
      </w:r>
      <w:r w:rsidRPr="006A7D05">
        <w:t xml:space="preserve"> the two different traditions involved. This can be a </w:t>
      </w:r>
      <w:r w:rsidRPr="00AF3CF4">
        <w:rPr>
          <w:b/>
        </w:rPr>
        <w:t xml:space="preserve">source of </w:t>
      </w:r>
      <w:r w:rsidR="0003173E">
        <w:rPr>
          <w:b/>
        </w:rPr>
        <w:t xml:space="preserve">broader perspectives, </w:t>
      </w:r>
      <w:r w:rsidRPr="00AF3CF4">
        <w:rPr>
          <w:b/>
        </w:rPr>
        <w:t>innovation and evolution</w:t>
      </w:r>
      <w:r w:rsidRPr="006A7D05">
        <w:t xml:space="preserve"> for multi-mandate bodies. </w:t>
      </w:r>
      <w:r w:rsidR="00D923E4" w:rsidRPr="006A7D05">
        <w:t>S</w:t>
      </w:r>
      <w:r w:rsidR="007701BA" w:rsidRPr="006A7D05">
        <w:t>ome bodies identify a strong s</w:t>
      </w:r>
      <w:r w:rsidR="00D923E4" w:rsidRPr="006A7D05">
        <w:t xml:space="preserve">ynergy in the </w:t>
      </w:r>
      <w:r w:rsidR="007701BA" w:rsidRPr="006A7D05">
        <w:t xml:space="preserve">two </w:t>
      </w:r>
      <w:r w:rsidR="00D923E4" w:rsidRPr="006A7D05">
        <w:t>mandates</w:t>
      </w:r>
      <w:r w:rsidR="00DA0B38" w:rsidRPr="006A7D05">
        <w:t xml:space="preserve"> with each mandate reinforcing the other</w:t>
      </w:r>
      <w:r w:rsidR="007701BA" w:rsidRPr="006A7D05">
        <w:t>. This is p</w:t>
      </w:r>
      <w:r w:rsidR="00D923E4" w:rsidRPr="006A7D05">
        <w:t>articularly</w:t>
      </w:r>
      <w:r w:rsidR="007701BA" w:rsidRPr="006A7D05">
        <w:t xml:space="preserve"> evident</w:t>
      </w:r>
      <w:r w:rsidR="003B14A3" w:rsidRPr="006A7D05">
        <w:t xml:space="preserve"> when</w:t>
      </w:r>
      <w:r w:rsidR="00D923E4" w:rsidRPr="006A7D05">
        <w:t xml:space="preserve"> </w:t>
      </w:r>
      <w:r w:rsidR="007701BA" w:rsidRPr="006A7D05">
        <w:t xml:space="preserve">implementing </w:t>
      </w:r>
      <w:r w:rsidRPr="006A7D05">
        <w:t xml:space="preserve">their </w:t>
      </w:r>
      <w:r w:rsidR="00D923E4" w:rsidRPr="006A7D05">
        <w:t>adjudi</w:t>
      </w:r>
      <w:r w:rsidR="007701BA" w:rsidRPr="006A7D05">
        <w:t>cation competences</w:t>
      </w:r>
      <w:r w:rsidR="003B14A3" w:rsidRPr="006A7D05">
        <w:t xml:space="preserve"> and</w:t>
      </w:r>
      <w:r w:rsidR="007701BA" w:rsidRPr="006A7D05">
        <w:t xml:space="preserve"> can be especially helpful in c</w:t>
      </w:r>
      <w:r w:rsidR="00D923E4" w:rsidRPr="006A7D05">
        <w:t>ases whe</w:t>
      </w:r>
      <w:r w:rsidR="0090785F" w:rsidRPr="006A7D05">
        <w:t xml:space="preserve">re </w:t>
      </w:r>
      <w:r w:rsidR="007701BA" w:rsidRPr="006A7D05">
        <w:t xml:space="preserve">the two </w:t>
      </w:r>
      <w:r w:rsidR="0090785F" w:rsidRPr="006A7D05">
        <w:t>mandates overlap</w:t>
      </w:r>
      <w:r w:rsidR="007701BA" w:rsidRPr="006A7D05">
        <w:t xml:space="preserve"> and can reinforce each other</w:t>
      </w:r>
      <w:r w:rsidR="0090785F" w:rsidRPr="006A7D05">
        <w:t xml:space="preserve">. </w:t>
      </w:r>
      <w:r w:rsidRPr="006A7D05">
        <w:t>It was noted, however, that t</w:t>
      </w:r>
      <w:r w:rsidR="003B14A3" w:rsidRPr="006A7D05">
        <w:t>here can be issues of triage with</w:t>
      </w:r>
      <w:r w:rsidRPr="006A7D05">
        <w:t xml:space="preserve"> discrimination cases not getting identified as such when this</w:t>
      </w:r>
      <w:r w:rsidR="003B14A3" w:rsidRPr="006A7D05">
        <w:t xml:space="preserve"> overlap</w:t>
      </w:r>
      <w:r w:rsidRPr="006A7D05">
        <w:t xml:space="preserve"> occurs. </w:t>
      </w:r>
    </w:p>
    <w:p w14:paraId="426BA601" w14:textId="77777777" w:rsidR="00CC7F24" w:rsidRDefault="00CC7F24" w:rsidP="007166DD">
      <w:pPr>
        <w:spacing w:line="276" w:lineRule="auto"/>
        <w:jc w:val="both"/>
      </w:pPr>
    </w:p>
    <w:p w14:paraId="554E84AB" w14:textId="59A27E61" w:rsidR="00CC7F24" w:rsidRDefault="00CC7F24" w:rsidP="00CC7F24">
      <w:pPr>
        <w:spacing w:line="276" w:lineRule="auto"/>
        <w:jc w:val="both"/>
      </w:pPr>
      <w:r w:rsidRPr="006A7D05">
        <w:t xml:space="preserve">Multi mandate bodies offer people </w:t>
      </w:r>
      <w:r w:rsidRPr="00AF3CF4">
        <w:rPr>
          <w:b/>
        </w:rPr>
        <w:t>a choice of avenues of redress within the one institutional setting</w:t>
      </w:r>
      <w:r w:rsidRPr="006A7D05">
        <w:t>. They offer the body itself a wider range of tools through which to address the issues that are brought to its attention. In particular, the shift in the burden of proof that comes with the equality mandate was viewed as particularly important. However, some bodies express a concern about a lack of clarity about what</w:t>
      </w:r>
      <w:r w:rsidR="00A3702F">
        <w:t xml:space="preserve"> the</w:t>
      </w:r>
      <w:r w:rsidRPr="006A7D05">
        <w:t xml:space="preserve"> body is for and limited public recognition of different mandates in multi-mandate settings. </w:t>
      </w:r>
    </w:p>
    <w:p w14:paraId="36CC43B7" w14:textId="77777777" w:rsidR="00CC7F24" w:rsidRDefault="00CC7F24" w:rsidP="007166DD">
      <w:pPr>
        <w:spacing w:line="276" w:lineRule="auto"/>
        <w:jc w:val="both"/>
      </w:pPr>
    </w:p>
    <w:p w14:paraId="2A70EC7F" w14:textId="77777777" w:rsidR="00CC7F24" w:rsidRDefault="00CC7F24" w:rsidP="00CC7F24">
      <w:pPr>
        <w:spacing w:line="276" w:lineRule="auto"/>
        <w:jc w:val="both"/>
      </w:pPr>
      <w:r w:rsidRPr="006A7D05">
        <w:t xml:space="preserve">The potential in multi-mandate bodies tends to be </w:t>
      </w:r>
      <w:r>
        <w:t>identified by the survey respondents</w:t>
      </w:r>
      <w:r w:rsidRPr="006A7D05">
        <w:t xml:space="preserve"> in terms of the powers and tasks accorded to these bodies rather than in terms of their impact and their potential to contribute to social change. A focus on powers and tasks is important to maximise the potential in the multi-mandate context. However, a focus on the potential to contribute to social change is needed to explore how best to integrate the different traditions involved and to maximise the gains possible from this.</w:t>
      </w:r>
    </w:p>
    <w:p w14:paraId="640654C2" w14:textId="77777777" w:rsidR="00CC7F24" w:rsidRDefault="00CC7F24" w:rsidP="007166DD">
      <w:pPr>
        <w:spacing w:line="276" w:lineRule="auto"/>
        <w:jc w:val="both"/>
      </w:pPr>
    </w:p>
    <w:p w14:paraId="302C392D" w14:textId="2B9A4971" w:rsidR="00CC7F24" w:rsidRPr="009E2D8D" w:rsidRDefault="00CC7F24" w:rsidP="007166DD">
      <w:pPr>
        <w:spacing w:line="276" w:lineRule="auto"/>
        <w:jc w:val="both"/>
        <w:rPr>
          <w:b/>
          <w:i/>
        </w:rPr>
      </w:pPr>
      <w:r w:rsidRPr="009E2D8D">
        <w:rPr>
          <w:b/>
          <w:i/>
        </w:rPr>
        <w:t>4.4.2 Challenges</w:t>
      </w:r>
    </w:p>
    <w:p w14:paraId="366AA28B" w14:textId="77777777" w:rsidR="00CE091F" w:rsidRPr="006A7D05" w:rsidRDefault="00CE091F" w:rsidP="007166DD">
      <w:pPr>
        <w:spacing w:line="276" w:lineRule="auto"/>
        <w:jc w:val="both"/>
      </w:pPr>
    </w:p>
    <w:p w14:paraId="11B1461B" w14:textId="48B165B2" w:rsidR="00D923E4" w:rsidRDefault="00C1626B" w:rsidP="007166DD">
      <w:pPr>
        <w:spacing w:line="276" w:lineRule="auto"/>
        <w:jc w:val="both"/>
      </w:pPr>
      <w:r w:rsidRPr="00CC7F24">
        <w:t>T</w:t>
      </w:r>
      <w:r w:rsidR="007701BA" w:rsidRPr="00CC7F24">
        <w:t>here is a c</w:t>
      </w:r>
      <w:r w:rsidR="003B14A3" w:rsidRPr="00CC7F24">
        <w:t>omplexity to</w:t>
      </w:r>
      <w:r w:rsidR="0090785F" w:rsidRPr="00CC7F24">
        <w:t xml:space="preserve"> integrating </w:t>
      </w:r>
      <w:r w:rsidR="007701BA" w:rsidRPr="00CC7F24">
        <w:t>these two mandates</w:t>
      </w:r>
      <w:r w:rsidR="00641567">
        <w:t>, though one body indicated it experienced no challenges in this regard</w:t>
      </w:r>
      <w:r w:rsidR="0090785F" w:rsidRPr="00CC7F24">
        <w:t xml:space="preserve">. </w:t>
      </w:r>
      <w:r w:rsidRPr="00CC7F24">
        <w:t>Pitfalls</w:t>
      </w:r>
      <w:r w:rsidR="007701BA" w:rsidRPr="00CC7F24">
        <w:t xml:space="preserve"> are identified</w:t>
      </w:r>
      <w:r w:rsidR="00641567">
        <w:t xml:space="preserve"> by others</w:t>
      </w:r>
      <w:r w:rsidR="007701BA" w:rsidRPr="00CC7F24">
        <w:t xml:space="preserve"> in terms</w:t>
      </w:r>
      <w:r w:rsidR="0090785F" w:rsidRPr="00CC7F24">
        <w:t xml:space="preserve"> of one mandate</w:t>
      </w:r>
      <w:r w:rsidR="007701BA" w:rsidRPr="00CC7F24">
        <w:t xml:space="preserve"> being overshadowed by another in terms of prioritisation, of resourcing and of </w:t>
      </w:r>
      <w:r w:rsidR="003B14A3" w:rsidRPr="00CC7F24">
        <w:t xml:space="preserve">public </w:t>
      </w:r>
      <w:r w:rsidR="007701BA" w:rsidRPr="00CC7F24">
        <w:t>visibility</w:t>
      </w:r>
      <w:r w:rsidR="0090785F" w:rsidRPr="00CC7F24">
        <w:t xml:space="preserve">. </w:t>
      </w:r>
      <w:r w:rsidR="007701BA" w:rsidRPr="00CC7F24">
        <w:t>One body identified a particular challenge for</w:t>
      </w:r>
      <w:r w:rsidR="0090785F" w:rsidRPr="00CC7F24">
        <w:t xml:space="preserve"> </w:t>
      </w:r>
      <w:r w:rsidR="007701BA" w:rsidRPr="00CC7F24">
        <w:t xml:space="preserve">its </w:t>
      </w:r>
      <w:r w:rsidR="0090785F" w:rsidRPr="00CC7F24">
        <w:t xml:space="preserve">communication strategy to inform proportionally about the activities under each mandate. </w:t>
      </w:r>
      <w:r w:rsidR="007701BA" w:rsidRPr="00CC7F24">
        <w:t>In a context of two such different traditions, there is a further d</w:t>
      </w:r>
      <w:r w:rsidR="0090785F" w:rsidRPr="00CC7F24">
        <w:t xml:space="preserve">anger of one mandate’s tradition or culture dominating in a manner that limits the scope or </w:t>
      </w:r>
      <w:r w:rsidR="0090785F" w:rsidRPr="00CC7F24">
        <w:lastRenderedPageBreak/>
        <w:t>ambition in th</w:t>
      </w:r>
      <w:r w:rsidR="007701BA" w:rsidRPr="00CC7F24">
        <w:t>e work under the other mandate</w:t>
      </w:r>
      <w:r w:rsidR="0090785F" w:rsidRPr="00CC7F24">
        <w:t>.</w:t>
      </w:r>
      <w:r w:rsidR="003B14A3" w:rsidRPr="00CC7F24">
        <w:t xml:space="preserve"> The threat tends to be to the equality mandate as it is often the one accorded to the already established body.</w:t>
      </w:r>
      <w:r w:rsidR="00B75A5B">
        <w:t xml:space="preserve"> Internal communication was identified by one body as an important area of work to build a common internal culture for the multi-mandate body.</w:t>
      </w:r>
    </w:p>
    <w:p w14:paraId="448EDEAB" w14:textId="77777777" w:rsidR="00CE091F" w:rsidRPr="006A7D05" w:rsidRDefault="00CE091F" w:rsidP="007166DD">
      <w:pPr>
        <w:spacing w:line="276" w:lineRule="auto"/>
        <w:jc w:val="both"/>
      </w:pPr>
    </w:p>
    <w:p w14:paraId="270FED03" w14:textId="0FA8ECEB" w:rsidR="001A7B2D" w:rsidRDefault="001A7B2D" w:rsidP="007166DD">
      <w:pPr>
        <w:spacing w:line="276" w:lineRule="auto"/>
        <w:jc w:val="both"/>
      </w:pPr>
      <w:r w:rsidRPr="00CC7F24">
        <w:t>Limitations in scope are evident in situations where the private sector is not included in the remit of the multi-mandate body, potentially also jeopardizing adherence to the EU equal treatment Directives.</w:t>
      </w:r>
    </w:p>
    <w:p w14:paraId="380120EF" w14:textId="77777777" w:rsidR="00CE091F" w:rsidRPr="006A7D05" w:rsidRDefault="00CE091F" w:rsidP="007166DD">
      <w:pPr>
        <w:spacing w:line="276" w:lineRule="auto"/>
        <w:jc w:val="both"/>
      </w:pPr>
    </w:p>
    <w:p w14:paraId="2966F563" w14:textId="6C3EAE68" w:rsidR="008116BC" w:rsidRDefault="00A875B7" w:rsidP="007166DD">
      <w:pPr>
        <w:spacing w:line="276" w:lineRule="auto"/>
        <w:jc w:val="both"/>
      </w:pPr>
      <w:r w:rsidRPr="00CC7F24">
        <w:t xml:space="preserve">There can be limitations to the tools available to multi-mandate bodies </w:t>
      </w:r>
      <w:r w:rsidR="00992726" w:rsidRPr="00CC7F24">
        <w:t xml:space="preserve">where the </w:t>
      </w:r>
      <w:r w:rsidR="008116BC" w:rsidRPr="00CC7F24">
        <w:t>right to impose sanctions</w:t>
      </w:r>
      <w:r w:rsidR="00992726" w:rsidRPr="00CC7F24">
        <w:t xml:space="preserve"> that can often accompany the equality mandate is not available once this mandate is joined up with the ombudsperson office mandate.</w:t>
      </w:r>
      <w:r w:rsidR="008116BC" w:rsidRPr="00CC7F24">
        <w:t xml:space="preserve"> </w:t>
      </w:r>
      <w:r w:rsidR="001A7B2D" w:rsidRPr="00CC7F24">
        <w:t>In Cyprus, the equality mandate includes legally binding decisions alongside the ombudsperson office mandate that only includes for recommendations to be made.</w:t>
      </w:r>
    </w:p>
    <w:p w14:paraId="636CA399" w14:textId="77777777" w:rsidR="00CE091F" w:rsidRPr="006A7D05" w:rsidRDefault="00CE091F" w:rsidP="007166DD">
      <w:pPr>
        <w:spacing w:line="276" w:lineRule="auto"/>
        <w:jc w:val="both"/>
      </w:pPr>
    </w:p>
    <w:p w14:paraId="2D065055" w14:textId="77777777" w:rsidR="00CE091F" w:rsidRDefault="00CE091F">
      <w:pPr>
        <w:rPr>
          <w:sz w:val="28"/>
          <w:szCs w:val="28"/>
        </w:rPr>
      </w:pPr>
      <w:r>
        <w:rPr>
          <w:sz w:val="28"/>
          <w:szCs w:val="28"/>
        </w:rPr>
        <w:br w:type="page"/>
      </w:r>
    </w:p>
    <w:p w14:paraId="2146BA26" w14:textId="5CA65170" w:rsidR="000260FD" w:rsidRPr="00AF3CF4" w:rsidRDefault="00AF3CF4" w:rsidP="00AF3CF4">
      <w:pPr>
        <w:spacing w:line="276" w:lineRule="auto"/>
        <w:jc w:val="both"/>
        <w:rPr>
          <w:rFonts w:ascii="Arial Rounded MT Bold" w:hAnsi="Arial Rounded MT Bold"/>
          <w:color w:val="808080" w:themeColor="background1" w:themeShade="80"/>
          <w:sz w:val="56"/>
          <w:szCs w:val="56"/>
        </w:rPr>
      </w:pPr>
      <w:r w:rsidRPr="00AF3CF4">
        <w:rPr>
          <w:rFonts w:ascii="Arial Rounded MT Bold" w:hAnsi="Arial Rounded MT Bold"/>
          <w:color w:val="808080" w:themeColor="background1" w:themeShade="80"/>
          <w:sz w:val="56"/>
          <w:szCs w:val="56"/>
        </w:rPr>
        <w:lastRenderedPageBreak/>
        <w:t>5.</w:t>
      </w:r>
      <w:r w:rsidRPr="00AF3CF4">
        <w:rPr>
          <w:rFonts w:ascii="Arial Rounded MT Bold" w:hAnsi="Arial Rounded MT Bold"/>
          <w:color w:val="808080" w:themeColor="background1" w:themeShade="80"/>
          <w:sz w:val="56"/>
          <w:szCs w:val="56"/>
        </w:rPr>
        <w:tab/>
      </w:r>
      <w:r w:rsidR="00BF399C" w:rsidRPr="00AF3CF4">
        <w:rPr>
          <w:rFonts w:ascii="Arial Rounded MT Bold" w:hAnsi="Arial Rounded MT Bold"/>
          <w:color w:val="808080" w:themeColor="background1" w:themeShade="80"/>
          <w:sz w:val="56"/>
          <w:szCs w:val="56"/>
        </w:rPr>
        <w:t>Conclusions and Future Directions</w:t>
      </w:r>
    </w:p>
    <w:p w14:paraId="3C17AD32" w14:textId="77777777" w:rsidR="00AF3CF4" w:rsidRPr="00AF3CF4" w:rsidRDefault="00AF3CF4" w:rsidP="00AF3CF4"/>
    <w:p w14:paraId="5431B515" w14:textId="748601DA" w:rsidR="00AF3CF4" w:rsidRDefault="003B14A3" w:rsidP="007166DD">
      <w:pPr>
        <w:spacing w:line="276" w:lineRule="auto"/>
        <w:jc w:val="both"/>
      </w:pPr>
      <w:r w:rsidRPr="00AF3CF4">
        <w:rPr>
          <w:b/>
        </w:rPr>
        <w:t>There is a</w:t>
      </w:r>
      <w:r w:rsidR="00C52039" w:rsidRPr="00AF3CF4">
        <w:rPr>
          <w:b/>
        </w:rPr>
        <w:t xml:space="preserve"> chal</w:t>
      </w:r>
      <w:r w:rsidRPr="00AF3CF4">
        <w:rPr>
          <w:b/>
        </w:rPr>
        <w:t>lenge</w:t>
      </w:r>
      <w:r w:rsidR="00C52039" w:rsidRPr="00AF3CF4">
        <w:rPr>
          <w:b/>
        </w:rPr>
        <w:t xml:space="preserve"> for equality bodies and ombudsperson office </w:t>
      </w:r>
      <w:r w:rsidR="00440630" w:rsidRPr="00AF3CF4">
        <w:rPr>
          <w:b/>
        </w:rPr>
        <w:t>that</w:t>
      </w:r>
      <w:r w:rsidRPr="00AF3CF4">
        <w:rPr>
          <w:b/>
        </w:rPr>
        <w:t xml:space="preserve"> </w:t>
      </w:r>
      <w:r w:rsidR="00440630" w:rsidRPr="00AF3CF4">
        <w:rPr>
          <w:b/>
        </w:rPr>
        <w:t>seek</w:t>
      </w:r>
      <w:r w:rsidRPr="00AF3CF4">
        <w:rPr>
          <w:b/>
        </w:rPr>
        <w:t xml:space="preserve"> to make links or to operate in a multi-mandate setting due to the</w:t>
      </w:r>
      <w:r w:rsidR="00C52039" w:rsidRPr="00AF3CF4">
        <w:rPr>
          <w:b/>
        </w:rPr>
        <w:t xml:space="preserve"> two differ</w:t>
      </w:r>
      <w:r w:rsidRPr="00AF3CF4">
        <w:rPr>
          <w:b/>
        </w:rPr>
        <w:t>ent traditions involved</w:t>
      </w:r>
      <w:r w:rsidRPr="006A7D05">
        <w:t xml:space="preserve">. </w:t>
      </w:r>
    </w:p>
    <w:p w14:paraId="5401FB95" w14:textId="77777777" w:rsidR="00AF3CF4" w:rsidRDefault="00AF3CF4" w:rsidP="007166DD">
      <w:pPr>
        <w:spacing w:line="276" w:lineRule="auto"/>
        <w:jc w:val="both"/>
      </w:pPr>
    </w:p>
    <w:p w14:paraId="1DF9800C" w14:textId="77777777" w:rsidR="00AF3CF4" w:rsidRDefault="003B14A3" w:rsidP="00AB4B42">
      <w:pPr>
        <w:pStyle w:val="ListParagraph"/>
        <w:numPr>
          <w:ilvl w:val="0"/>
          <w:numId w:val="17"/>
        </w:numPr>
        <w:spacing w:line="276" w:lineRule="auto"/>
        <w:jc w:val="both"/>
      </w:pPr>
      <w:r w:rsidRPr="006A7D05">
        <w:t>The ombudsperson office has a</w:t>
      </w:r>
      <w:r w:rsidR="00C52039" w:rsidRPr="006A7D05">
        <w:t xml:space="preserve"> focus on mal-adminis</w:t>
      </w:r>
      <w:r w:rsidR="00B065C0" w:rsidRPr="006A7D05">
        <w:t>tration in the public sector, i</w:t>
      </w:r>
      <w:r w:rsidR="00C52039" w:rsidRPr="006A7D05">
        <w:t>s concern</w:t>
      </w:r>
      <w:r w:rsidR="00B065C0" w:rsidRPr="006A7D05">
        <w:t>ed</w:t>
      </w:r>
      <w:r w:rsidR="00C52039" w:rsidRPr="006A7D05">
        <w:t xml:space="preserve"> for the individual citize</w:t>
      </w:r>
      <w:r w:rsidR="00B065C0" w:rsidRPr="006A7D05">
        <w:t>n, and ha</w:t>
      </w:r>
      <w:r w:rsidR="00C52039" w:rsidRPr="006A7D05">
        <w:t xml:space="preserve">s </w:t>
      </w:r>
      <w:r w:rsidR="00B065C0" w:rsidRPr="006A7D05">
        <w:t>a complaints-</w:t>
      </w:r>
      <w:r w:rsidR="00C52039" w:rsidRPr="006A7D05">
        <w:t xml:space="preserve">based approach in applying a minimum standard of good governance. </w:t>
      </w:r>
    </w:p>
    <w:p w14:paraId="4C1CB57C" w14:textId="08E39BC6" w:rsidR="00C52039" w:rsidRDefault="00C52039" w:rsidP="00AB4B42">
      <w:pPr>
        <w:pStyle w:val="ListParagraph"/>
        <w:numPr>
          <w:ilvl w:val="0"/>
          <w:numId w:val="17"/>
        </w:numPr>
        <w:spacing w:line="276" w:lineRule="auto"/>
        <w:jc w:val="both"/>
      </w:pPr>
      <w:r w:rsidRPr="006A7D05">
        <w:t>T</w:t>
      </w:r>
      <w:r w:rsidR="00B065C0" w:rsidRPr="006A7D05">
        <w:t>he equality body ha</w:t>
      </w:r>
      <w:r w:rsidRPr="006A7D05">
        <w:t>s</w:t>
      </w:r>
      <w:r w:rsidR="00B065C0" w:rsidRPr="006A7D05">
        <w:t xml:space="preserve"> a</w:t>
      </w:r>
      <w:r w:rsidRPr="006A7D05">
        <w:t xml:space="preserve"> focus on social change for individuals, institutions in both the public and private sector</w:t>
      </w:r>
      <w:r w:rsidR="00265823">
        <w:t>s,</w:t>
      </w:r>
      <w:r w:rsidRPr="006A7D05">
        <w:t xml:space="preserve"> and in </w:t>
      </w:r>
      <w:r w:rsidR="00265823">
        <w:t xml:space="preserve">the wider </w:t>
      </w:r>
      <w:r w:rsidR="00B065C0" w:rsidRPr="006A7D05">
        <w:t>society, i</w:t>
      </w:r>
      <w:r w:rsidRPr="006A7D05">
        <w:t>s concern</w:t>
      </w:r>
      <w:r w:rsidR="00B065C0" w:rsidRPr="006A7D05">
        <w:t>ed</w:t>
      </w:r>
      <w:r w:rsidRPr="006A7D05">
        <w:t xml:space="preserve"> for individuals and groups that experience inequality and discrimination, and </w:t>
      </w:r>
      <w:r w:rsidR="00B065C0" w:rsidRPr="006A7D05">
        <w:t xml:space="preserve">has </w:t>
      </w:r>
      <w:r w:rsidRPr="006A7D05">
        <w:t>an approach that combines reactive and proactive elements.</w:t>
      </w:r>
    </w:p>
    <w:p w14:paraId="517B84A9" w14:textId="77777777" w:rsidR="00AF3CF4" w:rsidRPr="00AB4B42" w:rsidRDefault="00AF3CF4" w:rsidP="00AF3CF4">
      <w:pPr>
        <w:spacing w:line="276" w:lineRule="auto"/>
        <w:jc w:val="both"/>
        <w:rPr>
          <w:b/>
        </w:rPr>
      </w:pPr>
    </w:p>
    <w:p w14:paraId="319A0F4F" w14:textId="1CE7ED71" w:rsidR="00AF3CF4" w:rsidRPr="00AB4B42" w:rsidRDefault="00641567" w:rsidP="00AF3CF4">
      <w:pPr>
        <w:spacing w:line="276" w:lineRule="auto"/>
        <w:jc w:val="both"/>
        <w:rPr>
          <w:b/>
        </w:rPr>
      </w:pPr>
      <w:r>
        <w:rPr>
          <w:b/>
        </w:rPr>
        <w:t>E</w:t>
      </w:r>
      <w:r w:rsidR="00AB4B42" w:rsidRPr="00AB4B42">
        <w:rPr>
          <w:b/>
        </w:rPr>
        <w:t>quality bodies</w:t>
      </w:r>
      <w:r w:rsidR="00265823">
        <w:rPr>
          <w:b/>
        </w:rPr>
        <w:t xml:space="preserve"> making links</w:t>
      </w:r>
    </w:p>
    <w:p w14:paraId="7CDF0DB0" w14:textId="77777777" w:rsidR="00AF3CF4" w:rsidRPr="006A7D05" w:rsidRDefault="00AF3CF4" w:rsidP="007166DD">
      <w:pPr>
        <w:spacing w:line="276" w:lineRule="auto"/>
        <w:jc w:val="both"/>
      </w:pPr>
    </w:p>
    <w:p w14:paraId="18CBC1DE" w14:textId="6FBE1AEC" w:rsidR="00730D67" w:rsidRDefault="00440630" w:rsidP="007166DD">
      <w:pPr>
        <w:spacing w:line="276" w:lineRule="auto"/>
        <w:jc w:val="both"/>
      </w:pPr>
      <w:r w:rsidRPr="006A7D05">
        <w:t>The links made by equality bodies</w:t>
      </w:r>
      <w:r w:rsidR="00BF399C" w:rsidRPr="006A7D05">
        <w:t xml:space="preserve"> with ombu</w:t>
      </w:r>
      <w:r w:rsidRPr="006A7D05">
        <w:t xml:space="preserve">dsperson offices </w:t>
      </w:r>
      <w:r w:rsidRPr="00AF3CF4">
        <w:rPr>
          <w:b/>
        </w:rPr>
        <w:t>are</w:t>
      </w:r>
      <w:r w:rsidR="00BF399C" w:rsidRPr="00AF3CF4">
        <w:rPr>
          <w:b/>
        </w:rPr>
        <w:t xml:space="preserve"> not widespread </w:t>
      </w:r>
      <w:r w:rsidR="006124EB" w:rsidRPr="00AF3CF4">
        <w:rPr>
          <w:b/>
        </w:rPr>
        <w:t xml:space="preserve">and </w:t>
      </w:r>
      <w:r w:rsidR="00BF399C" w:rsidRPr="00AF3CF4">
        <w:rPr>
          <w:b/>
        </w:rPr>
        <w:t>tend to be occasional rat</w:t>
      </w:r>
      <w:r w:rsidRPr="00AF3CF4">
        <w:rPr>
          <w:b/>
        </w:rPr>
        <w:t>her than ongoing</w:t>
      </w:r>
      <w:r w:rsidRPr="006A7D05">
        <w:t>. They</w:t>
      </w:r>
      <w:r w:rsidR="00BF399C" w:rsidRPr="006A7D05">
        <w:t xml:space="preserve"> are predominantly structured around the exchange of information</w:t>
      </w:r>
      <w:r w:rsidR="00B065C0" w:rsidRPr="006A7D05">
        <w:t xml:space="preserve"> and</w:t>
      </w:r>
      <w:r w:rsidR="00265823">
        <w:t>, where they are more developed,</w:t>
      </w:r>
      <w:r w:rsidR="00B065C0" w:rsidRPr="006A7D05">
        <w:t xml:space="preserve"> are largely task focused</w:t>
      </w:r>
      <w:r w:rsidR="00BF399C" w:rsidRPr="006A7D05">
        <w:t>. The</w:t>
      </w:r>
      <w:r w:rsidR="000B5307" w:rsidRPr="006A7D05">
        <w:t xml:space="preserve"> predominant activity</w:t>
      </w:r>
      <w:r w:rsidR="00BF399C" w:rsidRPr="006A7D05">
        <w:t xml:space="preserve"> is the cross-referral of ca</w:t>
      </w:r>
      <w:r w:rsidR="000B5307" w:rsidRPr="006A7D05">
        <w:t>ses</w:t>
      </w:r>
      <w:r w:rsidR="00BF399C" w:rsidRPr="006A7D05">
        <w:t xml:space="preserve"> with some joint work where the cases overlap the two mandates.</w:t>
      </w:r>
      <w:r w:rsidR="00B065C0" w:rsidRPr="006A7D05">
        <w:t xml:space="preserve"> </w:t>
      </w:r>
      <w:r w:rsidR="00730D67" w:rsidRPr="006A7D05">
        <w:t xml:space="preserve">Equality bodies have sought support from ombudsperson offices for actions that they are taking </w:t>
      </w:r>
      <w:r w:rsidR="00B065C0" w:rsidRPr="006A7D05">
        <w:t>or wish to take and</w:t>
      </w:r>
      <w:r w:rsidR="00730D67" w:rsidRPr="006A7D05">
        <w:t xml:space="preserve"> have also supported ombudsperson offices in their understanding and application of non-discrimination principles in their work.</w:t>
      </w:r>
    </w:p>
    <w:p w14:paraId="6B1D78D7" w14:textId="77777777" w:rsidR="00AF3CF4" w:rsidRPr="006A7D05" w:rsidRDefault="00AF3CF4" w:rsidP="007166DD">
      <w:pPr>
        <w:spacing w:line="276" w:lineRule="auto"/>
        <w:jc w:val="both"/>
      </w:pPr>
    </w:p>
    <w:p w14:paraId="3609B325" w14:textId="77777777" w:rsidR="00B3397C" w:rsidRDefault="00BF399C" w:rsidP="007166DD">
      <w:pPr>
        <w:spacing w:line="276" w:lineRule="auto"/>
        <w:jc w:val="both"/>
      </w:pPr>
      <w:r w:rsidRPr="006A7D05">
        <w:t xml:space="preserve">The </w:t>
      </w:r>
      <w:r w:rsidRPr="00B3397C">
        <w:rPr>
          <w:b/>
        </w:rPr>
        <w:t>primary gains</w:t>
      </w:r>
      <w:r w:rsidRPr="006A7D05">
        <w:t xml:space="preserve"> identified from making such links are improved access to justice for complainants and an empowerment of the work of both bodies through coherent action on issues. </w:t>
      </w:r>
    </w:p>
    <w:p w14:paraId="315559E5" w14:textId="77777777" w:rsidR="00B3397C" w:rsidRDefault="00B3397C" w:rsidP="007166DD">
      <w:pPr>
        <w:spacing w:line="276" w:lineRule="auto"/>
        <w:jc w:val="both"/>
      </w:pPr>
    </w:p>
    <w:p w14:paraId="6DF45496" w14:textId="19675524" w:rsidR="00BF399C" w:rsidRDefault="00BF399C" w:rsidP="007166DD">
      <w:pPr>
        <w:spacing w:line="276" w:lineRule="auto"/>
        <w:jc w:val="both"/>
      </w:pPr>
      <w:r w:rsidRPr="006A7D05">
        <w:lastRenderedPageBreak/>
        <w:t>There are</w:t>
      </w:r>
      <w:r w:rsidRPr="00B3397C">
        <w:rPr>
          <w:b/>
        </w:rPr>
        <w:t xml:space="preserve"> challenges</w:t>
      </w:r>
      <w:r w:rsidRPr="006A7D05">
        <w:t xml:space="preserve"> in making links due to limited resources</w:t>
      </w:r>
      <w:r w:rsidR="00707623">
        <w:t xml:space="preserve"> and </w:t>
      </w:r>
      <w:r w:rsidRPr="006A7D05">
        <w:t>constraints</w:t>
      </w:r>
      <w:r w:rsidR="000B5307" w:rsidRPr="006A7D05">
        <w:t xml:space="preserve"> arising</w:t>
      </w:r>
      <w:r w:rsidRPr="006A7D05">
        <w:t xml:space="preserve"> from the two di</w:t>
      </w:r>
      <w:r w:rsidR="000B5307" w:rsidRPr="006A7D05">
        <w:t>fferent traditions, that</w:t>
      </w:r>
      <w:r w:rsidRPr="006A7D05">
        <w:t xml:space="preserve"> focus linkage</w:t>
      </w:r>
      <w:r w:rsidR="000B5307" w:rsidRPr="006A7D05">
        <w:t>s</w:t>
      </w:r>
      <w:r w:rsidRPr="006A7D05">
        <w:t xml:space="preserve"> around the handling of cases.</w:t>
      </w:r>
    </w:p>
    <w:p w14:paraId="64B1B7A8" w14:textId="77777777" w:rsidR="00AF3CF4" w:rsidRPr="006A7D05" w:rsidRDefault="00AF3CF4" w:rsidP="007166DD">
      <w:pPr>
        <w:spacing w:line="276" w:lineRule="auto"/>
        <w:jc w:val="both"/>
      </w:pPr>
    </w:p>
    <w:p w14:paraId="39FC2028" w14:textId="5CF5201A" w:rsidR="00B065C0" w:rsidRDefault="00B065C0" w:rsidP="007166DD">
      <w:pPr>
        <w:spacing w:line="276" w:lineRule="auto"/>
        <w:jc w:val="both"/>
      </w:pPr>
      <w:r w:rsidRPr="00B3397C">
        <w:rPr>
          <w:b/>
        </w:rPr>
        <w:t>Principles</w:t>
      </w:r>
      <w:r w:rsidRPr="006A7D05">
        <w:t xml:space="preserve"> that could usefully govern</w:t>
      </w:r>
      <w:r w:rsidR="006F2635">
        <w:t xml:space="preserve"> the development of</w:t>
      </w:r>
      <w:r w:rsidRPr="006A7D05">
        <w:t xml:space="preserve"> links between equality bodies and ombudsperson offices include:</w:t>
      </w:r>
    </w:p>
    <w:p w14:paraId="6B1BB556" w14:textId="77777777" w:rsidR="00265823" w:rsidRPr="006A7D05" w:rsidRDefault="00265823" w:rsidP="007166DD">
      <w:pPr>
        <w:spacing w:line="276" w:lineRule="auto"/>
        <w:jc w:val="both"/>
      </w:pPr>
    </w:p>
    <w:p w14:paraId="613C7BE8" w14:textId="5908BA05" w:rsidR="00B3397C" w:rsidRDefault="00B065C0" w:rsidP="00AB4B42">
      <w:pPr>
        <w:pStyle w:val="ListParagraph"/>
        <w:numPr>
          <w:ilvl w:val="0"/>
          <w:numId w:val="18"/>
        </w:numPr>
        <w:spacing w:line="276" w:lineRule="auto"/>
        <w:jc w:val="both"/>
      </w:pPr>
      <w:r w:rsidRPr="006A7D05">
        <w:t xml:space="preserve">The development of a </w:t>
      </w:r>
      <w:r w:rsidRPr="00B3397C">
        <w:rPr>
          <w:b/>
        </w:rPr>
        <w:t>strategic approach by the equality bodies to making links</w:t>
      </w:r>
      <w:r w:rsidRPr="006A7D05">
        <w:t xml:space="preserve"> that could build on exchanging information and expertise</w:t>
      </w:r>
      <w:r w:rsidR="00B3397C">
        <w:t xml:space="preserve">. </w:t>
      </w:r>
      <w:r w:rsidR="00265823">
        <w:t>Such links</w:t>
      </w:r>
      <w:r w:rsidR="00B3397C">
        <w:t xml:space="preserve"> could</w:t>
      </w:r>
      <w:r w:rsidR="000B5307" w:rsidRPr="006A7D05">
        <w:t xml:space="preserve"> expand to encompass all areas of activity, including and going beyond casework</w:t>
      </w:r>
      <w:r w:rsidRPr="006A7D05">
        <w:t>.</w:t>
      </w:r>
    </w:p>
    <w:p w14:paraId="20EAAF91" w14:textId="77777777" w:rsidR="00B3397C" w:rsidRDefault="00B065C0" w:rsidP="00AB4B42">
      <w:pPr>
        <w:pStyle w:val="ListParagraph"/>
        <w:numPr>
          <w:ilvl w:val="0"/>
          <w:numId w:val="18"/>
        </w:numPr>
        <w:spacing w:line="276" w:lineRule="auto"/>
        <w:jc w:val="both"/>
      </w:pPr>
      <w:r w:rsidRPr="006A7D05">
        <w:t xml:space="preserve">Devising and implementing </w:t>
      </w:r>
      <w:r w:rsidRPr="00B3397C">
        <w:rPr>
          <w:b/>
        </w:rPr>
        <w:t>appropriate institutional structures</w:t>
      </w:r>
      <w:r w:rsidRPr="006A7D05">
        <w:t xml:space="preserve"> to formally underpin the linkage chosen by the bodies.</w:t>
      </w:r>
    </w:p>
    <w:p w14:paraId="28426EB6" w14:textId="665E0652" w:rsidR="00B065C0" w:rsidRPr="00B3397C" w:rsidRDefault="00B065C0" w:rsidP="00AB4B42">
      <w:pPr>
        <w:pStyle w:val="ListParagraph"/>
        <w:numPr>
          <w:ilvl w:val="0"/>
          <w:numId w:val="18"/>
        </w:numPr>
        <w:spacing w:line="276" w:lineRule="auto"/>
        <w:jc w:val="both"/>
      </w:pPr>
      <w:r w:rsidRPr="00B3397C">
        <w:rPr>
          <w:rFonts w:cs="Arial"/>
        </w:rPr>
        <w:t xml:space="preserve">Engaging </w:t>
      </w:r>
      <w:r w:rsidRPr="00B3397C">
        <w:rPr>
          <w:rFonts w:cs="Arial"/>
          <w:b/>
        </w:rPr>
        <w:t>stakeholders with a remit in relation to each mandate</w:t>
      </w:r>
      <w:r w:rsidRPr="00B3397C">
        <w:rPr>
          <w:rFonts w:cs="Arial"/>
        </w:rPr>
        <w:t xml:space="preserve"> in dialogue about making links and action to achieve the potential in such links. </w:t>
      </w:r>
    </w:p>
    <w:p w14:paraId="13F2AB89" w14:textId="77777777" w:rsidR="00B3397C" w:rsidRDefault="00B3397C" w:rsidP="00B3397C">
      <w:pPr>
        <w:spacing w:line="276" w:lineRule="auto"/>
        <w:jc w:val="both"/>
      </w:pPr>
    </w:p>
    <w:p w14:paraId="7B499335" w14:textId="1C12673D" w:rsidR="00B3397C" w:rsidRPr="00B3397C" w:rsidRDefault="00B3397C" w:rsidP="00B3397C">
      <w:pPr>
        <w:spacing w:line="276" w:lineRule="auto"/>
        <w:jc w:val="both"/>
        <w:rPr>
          <w:b/>
        </w:rPr>
      </w:pPr>
      <w:r w:rsidRPr="00B3397C">
        <w:rPr>
          <w:b/>
        </w:rPr>
        <w:t>Multi-mandate bodies</w:t>
      </w:r>
    </w:p>
    <w:p w14:paraId="40255DEB" w14:textId="77777777" w:rsidR="00B3397C" w:rsidRDefault="00B3397C" w:rsidP="007166DD">
      <w:pPr>
        <w:spacing w:line="276" w:lineRule="auto"/>
        <w:jc w:val="both"/>
      </w:pPr>
    </w:p>
    <w:p w14:paraId="31653F3F" w14:textId="3D80D2CB" w:rsidR="0046240E" w:rsidRDefault="00B065C0" w:rsidP="007166DD">
      <w:pPr>
        <w:spacing w:line="276" w:lineRule="auto"/>
        <w:jc w:val="both"/>
      </w:pPr>
      <w:r w:rsidRPr="006A7D05">
        <w:t xml:space="preserve">The work of </w:t>
      </w:r>
      <w:r w:rsidR="0046240E" w:rsidRPr="006A7D05">
        <w:t>multi-mandate bodies</w:t>
      </w:r>
      <w:r w:rsidR="00641567">
        <w:t>, specifically that combine an equality mandate and an ombudsperson office mandate,</w:t>
      </w:r>
      <w:r w:rsidR="0046240E" w:rsidRPr="006A7D05">
        <w:t xml:space="preserve"> lies predomin</w:t>
      </w:r>
      <w:r w:rsidR="000B5307" w:rsidRPr="006A7D05">
        <w:t xml:space="preserve">antly in </w:t>
      </w:r>
      <w:r w:rsidR="0046240E" w:rsidRPr="00B3397C">
        <w:rPr>
          <w:b/>
        </w:rPr>
        <w:t>handling, investigating and making decisions on complaints.</w:t>
      </w:r>
      <w:r w:rsidR="0046240E" w:rsidRPr="006A7D05">
        <w:t xml:space="preserve"> The greater scale of work conducted under the ombudsperson mandate is striking in most cases. The change sought by these </w:t>
      </w:r>
      <w:r w:rsidR="009D4766" w:rsidRPr="006A7D05">
        <w:t xml:space="preserve">multi-mandate </w:t>
      </w:r>
      <w:r w:rsidR="0046240E" w:rsidRPr="006A7D05">
        <w:t>bodies tends to be reactive and at the level of the individual who brings a complaint to the body. It can stretch beyond the individual in th</w:t>
      </w:r>
      <w:r w:rsidR="000B5307" w:rsidRPr="006A7D05">
        <w:t>e recommendations made to organisations</w:t>
      </w:r>
      <w:r w:rsidR="0046240E" w:rsidRPr="006A7D05">
        <w:t xml:space="preserve"> found to be in breach of their duties and</w:t>
      </w:r>
      <w:r w:rsidRPr="006A7D05">
        <w:t xml:space="preserve"> in </w:t>
      </w:r>
      <w:r w:rsidR="0046240E" w:rsidRPr="006A7D05">
        <w:t>making recommendations in relation to policy and legislation.</w:t>
      </w:r>
    </w:p>
    <w:p w14:paraId="2EB04AB8" w14:textId="77777777" w:rsidR="00B3397C" w:rsidRPr="006A7D05" w:rsidRDefault="00B3397C" w:rsidP="007166DD">
      <w:pPr>
        <w:spacing w:line="276" w:lineRule="auto"/>
        <w:jc w:val="both"/>
      </w:pPr>
    </w:p>
    <w:p w14:paraId="6D5713C2" w14:textId="1B93DAE2" w:rsidR="00B065C0" w:rsidRDefault="00687AAC" w:rsidP="007166DD">
      <w:pPr>
        <w:spacing w:line="276" w:lineRule="auto"/>
        <w:jc w:val="both"/>
      </w:pPr>
      <w:r w:rsidRPr="006A7D05">
        <w:t xml:space="preserve">Multi-mandate bodies evidence an important </w:t>
      </w:r>
      <w:r w:rsidRPr="00B3397C">
        <w:rPr>
          <w:b/>
        </w:rPr>
        <w:t>potential</w:t>
      </w:r>
      <w:r w:rsidRPr="006A7D05">
        <w:t xml:space="preserve"> in enhancing protection fo</w:t>
      </w:r>
      <w:r w:rsidR="00B065C0" w:rsidRPr="006A7D05">
        <w:t>r an equality mandate</w:t>
      </w:r>
      <w:r w:rsidR="000B5307" w:rsidRPr="006A7D05">
        <w:t>,</w:t>
      </w:r>
      <w:r w:rsidRPr="006A7D05">
        <w:t xml:space="preserve"> that can often by unpopular, through the Constitutional basis of the ombudsperson office. They create a valuable setting for the exchange of expertise and for learning that can enable the evolution of </w:t>
      </w:r>
      <w:r w:rsidR="00B065C0" w:rsidRPr="006A7D05">
        <w:t xml:space="preserve">the </w:t>
      </w:r>
      <w:r w:rsidRPr="006A7D05">
        <w:t xml:space="preserve">approaches </w:t>
      </w:r>
      <w:r w:rsidR="00B065C0" w:rsidRPr="006A7D05">
        <w:t xml:space="preserve">being </w:t>
      </w:r>
      <w:r w:rsidRPr="006A7D05">
        <w:t xml:space="preserve">taken to both mandates. They offer cost savings which are important in contexts of limited resources. </w:t>
      </w:r>
    </w:p>
    <w:p w14:paraId="3C2F50B5" w14:textId="77777777" w:rsidR="00B3397C" w:rsidRPr="006A7D05" w:rsidRDefault="00B3397C" w:rsidP="007166DD">
      <w:pPr>
        <w:spacing w:line="276" w:lineRule="auto"/>
        <w:jc w:val="both"/>
      </w:pPr>
    </w:p>
    <w:p w14:paraId="7E37FDC0" w14:textId="1F839F6C" w:rsidR="00B3397C" w:rsidRDefault="00B3397C" w:rsidP="00B3397C">
      <w:pPr>
        <w:tabs>
          <w:tab w:val="left" w:pos="1843"/>
        </w:tabs>
        <w:spacing w:line="276" w:lineRule="auto"/>
        <w:jc w:val="both"/>
      </w:pPr>
      <w:r w:rsidRPr="00B3397C">
        <w:rPr>
          <w:b/>
        </w:rPr>
        <w:lastRenderedPageBreak/>
        <w:t>Challenges</w:t>
      </w:r>
      <w:r w:rsidR="006A6D2B">
        <w:t xml:space="preserve"> include</w:t>
      </w:r>
      <w:r w:rsidR="00B065C0" w:rsidRPr="006A7D05">
        <w:t xml:space="preserve"> a </w:t>
      </w:r>
      <w:r w:rsidR="00B065C0" w:rsidRPr="00B3397C">
        <w:t>danger</w:t>
      </w:r>
      <w:r w:rsidR="00687AAC" w:rsidRPr="006A7D05">
        <w:t xml:space="preserve"> of competition within the bodies between the two mandates for resources.</w:t>
      </w:r>
      <w:r w:rsidR="00B065C0" w:rsidRPr="006A7D05">
        <w:t xml:space="preserve"> </w:t>
      </w:r>
      <w:r w:rsidR="00687AAC" w:rsidRPr="006A7D05">
        <w:t>Th</w:t>
      </w:r>
      <w:r w:rsidR="00B065C0" w:rsidRPr="006A7D05">
        <w:t>e impartiality required by the</w:t>
      </w:r>
      <w:r w:rsidR="00687AAC" w:rsidRPr="006A7D05">
        <w:t xml:space="preserve"> adjudicatory competences </w:t>
      </w:r>
      <w:r w:rsidR="00B065C0" w:rsidRPr="006A7D05">
        <w:t xml:space="preserve">of multi-mandate bodies </w:t>
      </w:r>
      <w:r w:rsidR="00687AAC" w:rsidRPr="006A7D05">
        <w:t xml:space="preserve">can limit the support they feel able to provide to those who experience discrimination and, in some cases the bodies do not have such a competence. There can be issues </w:t>
      </w:r>
      <w:r w:rsidR="000B5307" w:rsidRPr="006A7D05">
        <w:t xml:space="preserve">where </w:t>
      </w:r>
      <w:r w:rsidR="00687AAC" w:rsidRPr="006A7D05">
        <w:t xml:space="preserve">decisions made </w:t>
      </w:r>
      <w:r w:rsidR="000B5307" w:rsidRPr="006A7D05">
        <w:t>in cases are</w:t>
      </w:r>
      <w:r w:rsidR="00687AAC" w:rsidRPr="006A7D05">
        <w:t xml:space="preserve"> confined by the</w:t>
      </w:r>
      <w:r w:rsidR="000B5307" w:rsidRPr="006A7D05">
        <w:t xml:space="preserve"> ombudsperson tradition to bein</w:t>
      </w:r>
      <w:r w:rsidR="00687AAC" w:rsidRPr="006A7D05">
        <w:t>g recommendations rather than legally binding decisions wit</w:t>
      </w:r>
      <w:r w:rsidR="00B065C0" w:rsidRPr="006A7D05">
        <w:t>h the additional possibility</w:t>
      </w:r>
      <w:r w:rsidR="00687AAC" w:rsidRPr="006A7D05">
        <w:t xml:space="preserve"> of sanctions.</w:t>
      </w:r>
      <w:r w:rsidR="00B065C0" w:rsidRPr="006A7D05">
        <w:t xml:space="preserve"> </w:t>
      </w:r>
      <w:r w:rsidR="00687AAC" w:rsidRPr="006A7D05">
        <w:t>The</w:t>
      </w:r>
      <w:r w:rsidR="00CC3422">
        <w:t xml:space="preserve">re is a challenge to ensure </w:t>
      </w:r>
      <w:r w:rsidR="00687AAC" w:rsidRPr="006A7D05">
        <w:t>visibility for the equality</w:t>
      </w:r>
      <w:r w:rsidR="00B065C0" w:rsidRPr="006A7D05">
        <w:t xml:space="preserve"> mandate and</w:t>
      </w:r>
      <w:r w:rsidR="00687AAC" w:rsidRPr="006A7D05">
        <w:t xml:space="preserve"> a public awareness about the full extent of the role of the body. There can be constraints too where the complaints based tradition of ombudsperson office</w:t>
      </w:r>
      <w:r w:rsidR="000B5307" w:rsidRPr="006A7D05">
        <w:t>s</w:t>
      </w:r>
      <w:r w:rsidR="00687AAC" w:rsidRPr="006A7D05">
        <w:t xml:space="preserve"> preclude</w:t>
      </w:r>
      <w:r w:rsidR="000B5307" w:rsidRPr="006A7D05">
        <w:t>s</w:t>
      </w:r>
      <w:r w:rsidR="00687AAC" w:rsidRPr="006A7D05">
        <w:t xml:space="preserve"> the broader approaches to change evident under the tradition of equality bodies.</w:t>
      </w:r>
      <w:r w:rsidR="00A37CDB" w:rsidRPr="006A7D05">
        <w:t xml:space="preserve"> </w:t>
      </w:r>
    </w:p>
    <w:p w14:paraId="5FDBF27E" w14:textId="77777777" w:rsidR="00B3397C" w:rsidRPr="006A7D05" w:rsidRDefault="00B3397C" w:rsidP="007166DD">
      <w:pPr>
        <w:spacing w:line="276" w:lineRule="auto"/>
        <w:jc w:val="both"/>
      </w:pPr>
    </w:p>
    <w:p w14:paraId="18FB1FD8" w14:textId="41FB4192" w:rsidR="00F34A92" w:rsidRDefault="00B065C0" w:rsidP="007166DD">
      <w:pPr>
        <w:spacing w:line="276" w:lineRule="auto"/>
        <w:jc w:val="both"/>
      </w:pPr>
      <w:r w:rsidRPr="00B3397C">
        <w:rPr>
          <w:b/>
        </w:rPr>
        <w:t>Principles</w:t>
      </w:r>
      <w:r w:rsidRPr="006A7D05">
        <w:t xml:space="preserve"> that could usefully</w:t>
      </w:r>
      <w:r w:rsidR="009D4766" w:rsidRPr="006A7D05">
        <w:t xml:space="preserve"> govern the approach of multi-mandate b</w:t>
      </w:r>
      <w:r w:rsidR="000B5307" w:rsidRPr="006A7D05">
        <w:t>odies</w:t>
      </w:r>
      <w:r w:rsidR="009D4766" w:rsidRPr="006A7D05">
        <w:t xml:space="preserve"> could include:</w:t>
      </w:r>
    </w:p>
    <w:p w14:paraId="5BF6847A" w14:textId="77777777" w:rsidR="00B3397C" w:rsidRPr="006A7D05" w:rsidRDefault="00B3397C" w:rsidP="007166DD">
      <w:pPr>
        <w:spacing w:line="276" w:lineRule="auto"/>
        <w:jc w:val="both"/>
      </w:pPr>
    </w:p>
    <w:p w14:paraId="0E718DEC" w14:textId="2AD1E307" w:rsidR="000B5307" w:rsidRPr="006A7D05" w:rsidRDefault="000B5307" w:rsidP="00AB4B42">
      <w:pPr>
        <w:pStyle w:val="ListParagraph"/>
        <w:numPr>
          <w:ilvl w:val="0"/>
          <w:numId w:val="19"/>
        </w:numPr>
        <w:spacing w:line="276" w:lineRule="auto"/>
        <w:jc w:val="both"/>
      </w:pPr>
      <w:r w:rsidRPr="006A7D05">
        <w:t>Ensuring the rationale for establishing multi-mandate bodies is only based on their capacity to make the work under each mandate more effective and efficient.</w:t>
      </w:r>
    </w:p>
    <w:p w14:paraId="68805D5E" w14:textId="77777777" w:rsidR="000B5307" w:rsidRPr="006A7D05" w:rsidRDefault="00F34A92" w:rsidP="00AB4B42">
      <w:pPr>
        <w:pStyle w:val="ListParagraph"/>
        <w:numPr>
          <w:ilvl w:val="0"/>
          <w:numId w:val="19"/>
        </w:numPr>
        <w:spacing w:line="276" w:lineRule="auto"/>
        <w:jc w:val="both"/>
      </w:pPr>
      <w:r w:rsidRPr="006A7D05">
        <w:t>According a p</w:t>
      </w:r>
      <w:r w:rsidR="00D96167" w:rsidRPr="006A7D05">
        <w:t xml:space="preserve">arity of esteem </w:t>
      </w:r>
      <w:r w:rsidRPr="006A7D05">
        <w:t xml:space="preserve">to the work under each mandate </w:t>
      </w:r>
      <w:r w:rsidR="00D96167" w:rsidRPr="006A7D05">
        <w:t xml:space="preserve">in </w:t>
      </w:r>
      <w:r w:rsidR="000B5307" w:rsidRPr="006A7D05">
        <w:t>the:</w:t>
      </w:r>
    </w:p>
    <w:p w14:paraId="0161F409" w14:textId="77777777" w:rsidR="00B3397C" w:rsidRDefault="000B5307" w:rsidP="009E2D8D">
      <w:pPr>
        <w:pStyle w:val="ListParagraph"/>
        <w:numPr>
          <w:ilvl w:val="1"/>
          <w:numId w:val="16"/>
        </w:numPr>
        <w:spacing w:line="276" w:lineRule="auto"/>
        <w:jc w:val="both"/>
      </w:pPr>
      <w:r w:rsidRPr="006A7D05">
        <w:t>P</w:t>
      </w:r>
      <w:r w:rsidR="00D96167" w:rsidRPr="006A7D05">
        <w:t>riority a</w:t>
      </w:r>
      <w:r w:rsidR="00F34A92" w:rsidRPr="006A7D05">
        <w:t>ccorded to each mandate</w:t>
      </w:r>
      <w:r w:rsidRPr="006A7D05">
        <w:t>;</w:t>
      </w:r>
    </w:p>
    <w:p w14:paraId="244E53C5" w14:textId="77777777" w:rsidR="00B3397C" w:rsidRDefault="000B5307" w:rsidP="009E2D8D">
      <w:pPr>
        <w:pStyle w:val="ListParagraph"/>
        <w:numPr>
          <w:ilvl w:val="1"/>
          <w:numId w:val="16"/>
        </w:numPr>
        <w:spacing w:line="276" w:lineRule="auto"/>
        <w:jc w:val="both"/>
      </w:pPr>
      <w:r w:rsidRPr="006A7D05">
        <w:t>A</w:t>
      </w:r>
      <w:r w:rsidR="00F34A92" w:rsidRPr="006A7D05">
        <w:t>llocation of reso</w:t>
      </w:r>
      <w:r w:rsidRPr="006A7D05">
        <w:t>urces to each mandate;</w:t>
      </w:r>
    </w:p>
    <w:p w14:paraId="6948AB2B" w14:textId="6BF08474" w:rsidR="00F34A92" w:rsidRPr="006A7D05" w:rsidRDefault="000B5307" w:rsidP="009E2D8D">
      <w:pPr>
        <w:pStyle w:val="ListParagraph"/>
        <w:numPr>
          <w:ilvl w:val="1"/>
          <w:numId w:val="16"/>
        </w:numPr>
        <w:spacing w:line="276" w:lineRule="auto"/>
        <w:jc w:val="both"/>
      </w:pPr>
      <w:r w:rsidRPr="006A7D05">
        <w:t>V</w:t>
      </w:r>
      <w:r w:rsidR="00F34A92" w:rsidRPr="006A7D05">
        <w:t>isibility secured for each mandate.</w:t>
      </w:r>
      <w:r w:rsidR="00D96167" w:rsidRPr="006A7D05">
        <w:t xml:space="preserve"> </w:t>
      </w:r>
    </w:p>
    <w:p w14:paraId="0DE15AA3" w14:textId="77777777" w:rsidR="00F34A92" w:rsidRPr="006A7D05" w:rsidRDefault="00F34A92" w:rsidP="00AB4B42">
      <w:pPr>
        <w:pStyle w:val="ListParagraph"/>
        <w:numPr>
          <w:ilvl w:val="0"/>
          <w:numId w:val="19"/>
        </w:numPr>
        <w:spacing w:line="276" w:lineRule="auto"/>
        <w:jc w:val="both"/>
      </w:pPr>
      <w:r w:rsidRPr="006A7D05">
        <w:t>Formally engaging s</w:t>
      </w:r>
      <w:r w:rsidR="00D96167" w:rsidRPr="00B3397C">
        <w:rPr>
          <w:rFonts w:cs="Arial"/>
        </w:rPr>
        <w:t xml:space="preserve">takeholders with a remit in relation to </w:t>
      </w:r>
      <w:r w:rsidRPr="00B3397C">
        <w:rPr>
          <w:rFonts w:cs="Arial"/>
        </w:rPr>
        <w:t xml:space="preserve">each mandate </w:t>
      </w:r>
      <w:r w:rsidR="00D96167" w:rsidRPr="00B3397C">
        <w:rPr>
          <w:rFonts w:cs="Arial"/>
        </w:rPr>
        <w:t>in the development an</w:t>
      </w:r>
      <w:r w:rsidRPr="00B3397C">
        <w:rPr>
          <w:rFonts w:cs="Arial"/>
        </w:rPr>
        <w:t>d implementation of an integrated approach to the work of the body that can realise the full potential of its mandates</w:t>
      </w:r>
      <w:r w:rsidR="00D96167" w:rsidRPr="00B3397C">
        <w:rPr>
          <w:rFonts w:cs="Arial"/>
        </w:rPr>
        <w:t xml:space="preserve">. </w:t>
      </w:r>
    </w:p>
    <w:p w14:paraId="783710F7" w14:textId="77777777" w:rsidR="00F34A92" w:rsidRDefault="00D96167" w:rsidP="00AB4B42">
      <w:pPr>
        <w:pStyle w:val="ListParagraph"/>
        <w:numPr>
          <w:ilvl w:val="0"/>
          <w:numId w:val="19"/>
        </w:numPr>
        <w:spacing w:line="276" w:lineRule="auto"/>
        <w:jc w:val="both"/>
      </w:pPr>
      <w:r w:rsidRPr="006A7D05">
        <w:t xml:space="preserve">Developing a multi-disciplinary competence among staff that encompasses and </w:t>
      </w:r>
      <w:r w:rsidR="00F34A92" w:rsidRPr="006A7D05">
        <w:t>enables both mandates.</w:t>
      </w:r>
    </w:p>
    <w:p w14:paraId="2A8DBBF0" w14:textId="77777777" w:rsidR="00B3397C" w:rsidRDefault="00B3397C" w:rsidP="00B3397C">
      <w:pPr>
        <w:spacing w:line="276" w:lineRule="auto"/>
        <w:jc w:val="both"/>
      </w:pPr>
    </w:p>
    <w:p w14:paraId="6945B724" w14:textId="0A937A3C" w:rsidR="00B3397C" w:rsidRPr="00B3397C" w:rsidRDefault="00B3397C" w:rsidP="00B3397C">
      <w:pPr>
        <w:spacing w:line="276" w:lineRule="auto"/>
        <w:jc w:val="both"/>
        <w:rPr>
          <w:b/>
        </w:rPr>
      </w:pPr>
      <w:r w:rsidRPr="00B3397C">
        <w:rPr>
          <w:b/>
        </w:rPr>
        <w:t>Ways forward</w:t>
      </w:r>
    </w:p>
    <w:p w14:paraId="57712463" w14:textId="77777777" w:rsidR="00B3397C" w:rsidRDefault="00B3397C" w:rsidP="00B3397C">
      <w:pPr>
        <w:spacing w:line="276" w:lineRule="auto"/>
        <w:jc w:val="both"/>
      </w:pPr>
    </w:p>
    <w:p w14:paraId="7B2C0B34" w14:textId="45AB20B7" w:rsidR="0046240E" w:rsidRPr="006A7D05" w:rsidRDefault="0046240E" w:rsidP="00B3397C">
      <w:pPr>
        <w:spacing w:line="276" w:lineRule="auto"/>
        <w:jc w:val="both"/>
      </w:pPr>
      <w:r w:rsidRPr="006A7D05">
        <w:t xml:space="preserve">In looking forward, </w:t>
      </w:r>
      <w:r w:rsidRPr="00B3397C">
        <w:rPr>
          <w:b/>
        </w:rPr>
        <w:t>Equinet</w:t>
      </w:r>
      <w:r w:rsidRPr="006A7D05">
        <w:t xml:space="preserve"> could usefully consider:</w:t>
      </w:r>
    </w:p>
    <w:p w14:paraId="264B25BD" w14:textId="77777777" w:rsidR="00222962" w:rsidRPr="006A7D05" w:rsidRDefault="00A37CDB" w:rsidP="00AB4B42">
      <w:pPr>
        <w:pStyle w:val="ListParagraph"/>
        <w:numPr>
          <w:ilvl w:val="0"/>
          <w:numId w:val="19"/>
        </w:numPr>
        <w:spacing w:line="276" w:lineRule="auto"/>
        <w:jc w:val="both"/>
      </w:pPr>
      <w:r w:rsidRPr="006A7D05">
        <w:t>Engaging</w:t>
      </w:r>
      <w:r w:rsidR="00463A13" w:rsidRPr="006A7D05">
        <w:t xml:space="preserve"> with European and international networks for ombu</w:t>
      </w:r>
      <w:r w:rsidR="00222962" w:rsidRPr="006A7D05">
        <w:t>dsperson offices with a view to:</w:t>
      </w:r>
    </w:p>
    <w:p w14:paraId="069CE348" w14:textId="40B25765" w:rsidR="00B3397C" w:rsidRDefault="00222962" w:rsidP="009E2D8D">
      <w:pPr>
        <w:pStyle w:val="ListParagraph"/>
        <w:numPr>
          <w:ilvl w:val="1"/>
          <w:numId w:val="16"/>
        </w:numPr>
        <w:spacing w:line="276" w:lineRule="auto"/>
        <w:jc w:val="both"/>
      </w:pPr>
      <w:r w:rsidRPr="006A7D05">
        <w:t xml:space="preserve">Presenting this </w:t>
      </w:r>
      <w:r w:rsidR="00B3397C">
        <w:t>P</w:t>
      </w:r>
      <w:r w:rsidR="00B3397C" w:rsidRPr="006A7D05">
        <w:t>erspective</w:t>
      </w:r>
      <w:r w:rsidRPr="006A7D05">
        <w:t>;</w:t>
      </w:r>
    </w:p>
    <w:p w14:paraId="1ED9B15D" w14:textId="77777777" w:rsidR="00B3397C" w:rsidRDefault="00222962" w:rsidP="009E2D8D">
      <w:pPr>
        <w:pStyle w:val="ListParagraph"/>
        <w:numPr>
          <w:ilvl w:val="1"/>
          <w:numId w:val="16"/>
        </w:numPr>
        <w:spacing w:line="276" w:lineRule="auto"/>
        <w:jc w:val="both"/>
      </w:pPr>
      <w:r w:rsidRPr="006A7D05">
        <w:lastRenderedPageBreak/>
        <w:t>E</w:t>
      </w:r>
      <w:r w:rsidR="008F4CF8" w:rsidRPr="006A7D05">
        <w:t>xploring the two traditions that shape the equality mandat</w:t>
      </w:r>
      <w:r w:rsidRPr="006A7D05">
        <w:t>e and the ombudsperson mandate;</w:t>
      </w:r>
    </w:p>
    <w:p w14:paraId="529A1C11" w14:textId="14CF845A" w:rsidR="00B3397C" w:rsidRDefault="00222962" w:rsidP="009E2D8D">
      <w:pPr>
        <w:pStyle w:val="ListParagraph"/>
        <w:numPr>
          <w:ilvl w:val="1"/>
          <w:numId w:val="16"/>
        </w:numPr>
        <w:spacing w:line="276" w:lineRule="auto"/>
        <w:jc w:val="both"/>
      </w:pPr>
      <w:r w:rsidRPr="006A7D05">
        <w:t>E</w:t>
      </w:r>
      <w:r w:rsidR="00AC54C7" w:rsidRPr="006A7D05">
        <w:t>stablishing the potential in making links between equality b</w:t>
      </w:r>
      <w:r w:rsidRPr="006A7D05">
        <w:t>odies and ombudsperson offices</w:t>
      </w:r>
      <w:r w:rsidR="006F2635">
        <w:t xml:space="preserve"> and taking steps to realise this</w:t>
      </w:r>
      <w:r w:rsidRPr="006A7D05">
        <w:t>;</w:t>
      </w:r>
    </w:p>
    <w:p w14:paraId="5339DBB7" w14:textId="02AABFB0" w:rsidR="00F3582C" w:rsidRPr="006A7D05" w:rsidRDefault="00222962" w:rsidP="009E2D8D">
      <w:pPr>
        <w:pStyle w:val="ListParagraph"/>
        <w:numPr>
          <w:ilvl w:val="1"/>
          <w:numId w:val="16"/>
        </w:numPr>
        <w:spacing w:line="276" w:lineRule="auto"/>
        <w:jc w:val="both"/>
      </w:pPr>
      <w:r w:rsidRPr="006A7D05">
        <w:t>D</w:t>
      </w:r>
      <w:r w:rsidR="008F4CF8" w:rsidRPr="006A7D05">
        <w:t>ebating the potential of multi-mandate bodies and how best to realise this</w:t>
      </w:r>
      <w:r w:rsidRPr="006A7D05">
        <w:t xml:space="preserve"> potential</w:t>
      </w:r>
      <w:r w:rsidR="006F2635">
        <w:t xml:space="preserve"> and taking steps to realise this</w:t>
      </w:r>
      <w:r w:rsidR="008F4CF8" w:rsidRPr="006A7D05">
        <w:t>.</w:t>
      </w:r>
    </w:p>
    <w:p w14:paraId="01E068D3" w14:textId="51C14E0E" w:rsidR="002A463B" w:rsidRDefault="002A463B" w:rsidP="00AB4B42">
      <w:pPr>
        <w:pStyle w:val="ListParagraph"/>
        <w:numPr>
          <w:ilvl w:val="0"/>
          <w:numId w:val="19"/>
        </w:numPr>
        <w:spacing w:line="276" w:lineRule="auto"/>
        <w:jc w:val="both"/>
      </w:pPr>
      <w:r w:rsidRPr="006A7D05">
        <w:t xml:space="preserve">Deepening the understanding of the different traditions that underpin the equality mandate, the ombudsperson mandate and the human rights mandate </w:t>
      </w:r>
      <w:r w:rsidR="00222962" w:rsidRPr="006A7D05">
        <w:t>held by multi-mandate bodies in order to establish</w:t>
      </w:r>
      <w:r w:rsidRPr="006A7D05">
        <w:t xml:space="preserve"> the implications of these different traditions for any standards to be developed for equality bodies and to be applied to equality bodies.</w:t>
      </w:r>
    </w:p>
    <w:p w14:paraId="2EC00611" w14:textId="77777777" w:rsidR="00B3397C" w:rsidRPr="006A7D05" w:rsidRDefault="00B3397C" w:rsidP="00B3397C">
      <w:pPr>
        <w:pStyle w:val="ListParagraph"/>
        <w:spacing w:line="276" w:lineRule="auto"/>
        <w:jc w:val="both"/>
      </w:pPr>
    </w:p>
    <w:p w14:paraId="768ACB6E" w14:textId="3635C3F1" w:rsidR="0046240E" w:rsidRDefault="0046240E" w:rsidP="007166DD">
      <w:pPr>
        <w:spacing w:line="276" w:lineRule="auto"/>
        <w:jc w:val="both"/>
      </w:pPr>
      <w:r w:rsidRPr="006A7D05">
        <w:t xml:space="preserve">In </w:t>
      </w:r>
      <w:r w:rsidR="00641567">
        <w:t>making links</w:t>
      </w:r>
      <w:r w:rsidRPr="006A7D05">
        <w:t xml:space="preserve">, </w:t>
      </w:r>
      <w:r w:rsidRPr="00B3397C">
        <w:rPr>
          <w:b/>
        </w:rPr>
        <w:t>equality bodies</w:t>
      </w:r>
      <w:r w:rsidRPr="006A7D05">
        <w:t xml:space="preserve"> could usefully consider:</w:t>
      </w:r>
    </w:p>
    <w:p w14:paraId="17B5760C" w14:textId="77777777" w:rsidR="00B3397C" w:rsidRPr="006A7D05" w:rsidRDefault="00B3397C" w:rsidP="007166DD">
      <w:pPr>
        <w:spacing w:line="276" w:lineRule="auto"/>
        <w:jc w:val="both"/>
      </w:pPr>
    </w:p>
    <w:p w14:paraId="3F340E20" w14:textId="6B8883D3" w:rsidR="00AB4B42" w:rsidRDefault="007B2526" w:rsidP="00AB4B42">
      <w:pPr>
        <w:pStyle w:val="ListParagraph"/>
        <w:numPr>
          <w:ilvl w:val="0"/>
          <w:numId w:val="19"/>
        </w:numPr>
        <w:spacing w:line="276" w:lineRule="auto"/>
        <w:jc w:val="both"/>
      </w:pPr>
      <w:r w:rsidRPr="006A7D05">
        <w:t xml:space="preserve">Reviewing </w:t>
      </w:r>
      <w:r w:rsidR="00222962" w:rsidRPr="006A7D05">
        <w:t>links made or to be made by them</w:t>
      </w:r>
      <w:r w:rsidRPr="006A7D05">
        <w:t xml:space="preserve"> with ombudsperson offices based on the experiences of </w:t>
      </w:r>
      <w:r w:rsidR="006F2635">
        <w:t xml:space="preserve">other </w:t>
      </w:r>
      <w:r w:rsidRPr="006A7D05">
        <w:t xml:space="preserve">equality </w:t>
      </w:r>
      <w:r w:rsidR="00222962" w:rsidRPr="006A7D05">
        <w:t>bodies outlined in this</w:t>
      </w:r>
      <w:r w:rsidRPr="006A7D05">
        <w:t xml:space="preserve"> perspective.</w:t>
      </w:r>
    </w:p>
    <w:p w14:paraId="5021046D" w14:textId="1787A663" w:rsidR="00F3582C" w:rsidRDefault="008F4CF8" w:rsidP="00AB4B42">
      <w:pPr>
        <w:pStyle w:val="ListParagraph"/>
        <w:numPr>
          <w:ilvl w:val="0"/>
          <w:numId w:val="19"/>
        </w:numPr>
        <w:spacing w:line="276" w:lineRule="auto"/>
        <w:jc w:val="both"/>
      </w:pPr>
      <w:r w:rsidRPr="006A7D05">
        <w:t xml:space="preserve">Developing links with ombudsperson offices, where these are not in place. This initial approach could be focused on exchange of information and exchange of expertise. A particular starting point </w:t>
      </w:r>
      <w:r w:rsidR="00222962" w:rsidRPr="006A7D05">
        <w:t xml:space="preserve">in this regard </w:t>
      </w:r>
      <w:r w:rsidRPr="006A7D05">
        <w:t xml:space="preserve">could be to </w:t>
      </w:r>
      <w:r w:rsidR="00A37CDB" w:rsidRPr="006A7D05">
        <w:t xml:space="preserve">offer </w:t>
      </w:r>
      <w:r w:rsidRPr="006A7D05">
        <w:t xml:space="preserve">support </w:t>
      </w:r>
      <w:r w:rsidR="00A37CDB" w:rsidRPr="006A7D05">
        <w:t>t</w:t>
      </w:r>
      <w:r w:rsidR="00CC3422">
        <w:t>o t</w:t>
      </w:r>
      <w:r w:rsidR="00A37CDB" w:rsidRPr="006A7D05">
        <w:t>he ombudsperson office in applying non-discrimination concepts in its work.</w:t>
      </w:r>
      <w:r w:rsidR="00222962" w:rsidRPr="006A7D05">
        <w:t xml:space="preserve"> This c</w:t>
      </w:r>
      <w:r w:rsidR="006124EB" w:rsidRPr="006A7D05">
        <w:t>ould, in turn, contribute to effective linking around the cross-referral of cases.</w:t>
      </w:r>
    </w:p>
    <w:p w14:paraId="0DF004C7" w14:textId="77777777" w:rsidR="00AB4B42" w:rsidRPr="006A7D05" w:rsidRDefault="00AB4B42" w:rsidP="00AB4B42">
      <w:pPr>
        <w:pStyle w:val="ListParagraph"/>
        <w:spacing w:line="276" w:lineRule="auto"/>
        <w:jc w:val="both"/>
      </w:pPr>
    </w:p>
    <w:p w14:paraId="5112D9BB" w14:textId="04AE6FA1" w:rsidR="0046240E" w:rsidRPr="006A7D05" w:rsidRDefault="0046240E" w:rsidP="007166DD">
      <w:pPr>
        <w:spacing w:line="276" w:lineRule="auto"/>
        <w:jc w:val="both"/>
      </w:pPr>
      <w:r w:rsidRPr="006A7D05">
        <w:t xml:space="preserve">In looking forward, </w:t>
      </w:r>
      <w:r w:rsidRPr="00AB4B42">
        <w:rPr>
          <w:b/>
        </w:rPr>
        <w:t>multi-mandate bodies</w:t>
      </w:r>
      <w:r w:rsidRPr="006A7D05">
        <w:t xml:space="preserve"> could usefully consider:</w:t>
      </w:r>
    </w:p>
    <w:p w14:paraId="0146C3BD" w14:textId="77777777" w:rsidR="00AB4B42" w:rsidRDefault="00A37CDB" w:rsidP="00AB4B42">
      <w:pPr>
        <w:pStyle w:val="ListParagraph"/>
        <w:numPr>
          <w:ilvl w:val="0"/>
          <w:numId w:val="20"/>
        </w:numPr>
        <w:spacing w:line="276" w:lineRule="auto"/>
        <w:jc w:val="both"/>
      </w:pPr>
      <w:r w:rsidRPr="006A7D05">
        <w:t>Building a dialogue about the social chang</w:t>
      </w:r>
      <w:r w:rsidR="00222962" w:rsidRPr="006A7D05">
        <w:t>e that they seek to progress,</w:t>
      </w:r>
      <w:r w:rsidRPr="006A7D05">
        <w:t xml:space="preserve"> the potential in their multiple mandates to achieve such change</w:t>
      </w:r>
      <w:r w:rsidR="00222962" w:rsidRPr="006A7D05">
        <w:t>, and the steps required to make progress on such change</w:t>
      </w:r>
      <w:r w:rsidRPr="006A7D05">
        <w:t>.</w:t>
      </w:r>
    </w:p>
    <w:p w14:paraId="3D6A128A" w14:textId="12CFEBC0" w:rsidR="00A37CDB" w:rsidRPr="006A7D05" w:rsidRDefault="00A37CDB" w:rsidP="00AB4B42">
      <w:pPr>
        <w:pStyle w:val="ListParagraph"/>
        <w:numPr>
          <w:ilvl w:val="0"/>
          <w:numId w:val="20"/>
        </w:numPr>
        <w:spacing w:line="276" w:lineRule="auto"/>
        <w:jc w:val="both"/>
      </w:pPr>
      <w:r w:rsidRPr="006A7D05">
        <w:t>Initiating peer support</w:t>
      </w:r>
      <w:r w:rsidR="00222962" w:rsidRPr="006A7D05">
        <w:t xml:space="preserve"> activity</w:t>
      </w:r>
      <w:r w:rsidRPr="006A7D05">
        <w:t>, through Equinet, with a view to exploring how to:</w:t>
      </w:r>
    </w:p>
    <w:p w14:paraId="5EBCDF0A" w14:textId="77777777" w:rsidR="00AB4B42" w:rsidRDefault="00A37CDB" w:rsidP="009E2D8D">
      <w:pPr>
        <w:pStyle w:val="ListParagraph"/>
        <w:numPr>
          <w:ilvl w:val="0"/>
          <w:numId w:val="23"/>
        </w:numPr>
        <w:spacing w:line="276" w:lineRule="auto"/>
        <w:ind w:left="1440"/>
        <w:jc w:val="both"/>
      </w:pPr>
      <w:r w:rsidRPr="006A7D05">
        <w:t>Stimulate and enable learning within the mu</w:t>
      </w:r>
      <w:r w:rsidR="00222962" w:rsidRPr="006A7D05">
        <w:t>lti-mandate body between the</w:t>
      </w:r>
      <w:r w:rsidRPr="006A7D05">
        <w:t xml:space="preserve"> mandates held.</w:t>
      </w:r>
    </w:p>
    <w:p w14:paraId="7C1E9C96" w14:textId="09FECDAF" w:rsidR="00A37CDB" w:rsidRPr="006A7D05" w:rsidRDefault="00A37CDB" w:rsidP="009E2D8D">
      <w:pPr>
        <w:pStyle w:val="ListParagraph"/>
        <w:numPr>
          <w:ilvl w:val="0"/>
          <w:numId w:val="23"/>
        </w:numPr>
        <w:spacing w:line="276" w:lineRule="auto"/>
        <w:ind w:left="1440"/>
        <w:jc w:val="both"/>
      </w:pPr>
      <w:r w:rsidRPr="006A7D05">
        <w:t>Broaden a</w:t>
      </w:r>
      <w:r w:rsidR="00222962" w:rsidRPr="006A7D05">
        <w:t>n integrated approach to the</w:t>
      </w:r>
      <w:r w:rsidRPr="006A7D05">
        <w:t xml:space="preserve"> mandates beyond the adjudicatory competence to better expand support to </w:t>
      </w:r>
      <w:r w:rsidRPr="006A7D05">
        <w:lastRenderedPageBreak/>
        <w:t xml:space="preserve">those making complaints and </w:t>
      </w:r>
      <w:r w:rsidR="006F2635">
        <w:t xml:space="preserve">take </w:t>
      </w:r>
      <w:r w:rsidRPr="006A7D05">
        <w:t>action to promote and support good practice in the public and private sectors.</w:t>
      </w:r>
    </w:p>
    <w:p w14:paraId="275A20B9" w14:textId="77777777" w:rsidR="007166DD" w:rsidRPr="00A21458" w:rsidRDefault="007166DD" w:rsidP="00D12B5B">
      <w:pPr>
        <w:ind w:left="1440"/>
        <w:jc w:val="both"/>
        <w:rPr>
          <w:sz w:val="28"/>
          <w:szCs w:val="28"/>
          <w:lang w:val="en-US"/>
        </w:rPr>
        <w:sectPr w:rsidR="007166DD" w:rsidRPr="00A21458" w:rsidSect="00A4501D">
          <w:footerReference w:type="default" r:id="rId23"/>
          <w:footerReference w:type="first" r:id="rId24"/>
          <w:pgSz w:w="11900" w:h="16840"/>
          <w:pgMar w:top="2722" w:right="2268" w:bottom="1440" w:left="2268" w:header="709" w:footer="709" w:gutter="0"/>
          <w:pgNumType w:start="1"/>
          <w:cols w:space="708"/>
          <w:docGrid w:linePitch="360"/>
        </w:sectPr>
      </w:pPr>
    </w:p>
    <w:p w14:paraId="534EB7EA" w14:textId="77777777" w:rsidR="00AB4B42" w:rsidRPr="00A4501D" w:rsidRDefault="00AB4B42" w:rsidP="00AB4B42">
      <w:pPr>
        <w:spacing w:after="120" w:line="276" w:lineRule="auto"/>
        <w:outlineLvl w:val="0"/>
        <w:rPr>
          <w:rFonts w:cstheme="minorHAnsi"/>
          <w:b/>
          <w:sz w:val="28"/>
          <w:szCs w:val="28"/>
          <w:lang w:val="fr-BE"/>
        </w:rPr>
      </w:pPr>
      <w:r w:rsidRPr="00A4501D">
        <w:rPr>
          <w:rFonts w:cstheme="minorHAnsi"/>
          <w:b/>
          <w:sz w:val="28"/>
          <w:szCs w:val="28"/>
          <w:lang w:val="fr-BE"/>
        </w:rPr>
        <w:lastRenderedPageBreak/>
        <w:t>Annexes</w:t>
      </w:r>
    </w:p>
    <w:p w14:paraId="0DF27BCE" w14:textId="77777777" w:rsidR="00AB4B42" w:rsidRPr="00A4501D" w:rsidRDefault="00AB4B42" w:rsidP="00AB4B42">
      <w:pPr>
        <w:spacing w:after="120" w:line="276" w:lineRule="auto"/>
        <w:outlineLvl w:val="0"/>
        <w:rPr>
          <w:rFonts w:cstheme="minorHAnsi"/>
          <w:b/>
          <w:sz w:val="28"/>
          <w:szCs w:val="28"/>
          <w:lang w:val="fr-BE"/>
        </w:rPr>
      </w:pPr>
      <w:r w:rsidRPr="00A4501D">
        <w:rPr>
          <w:rFonts w:cstheme="minorHAnsi"/>
          <w:b/>
          <w:sz w:val="28"/>
          <w:szCs w:val="28"/>
          <w:lang w:val="fr-BE"/>
        </w:rPr>
        <w:t>1. Questionnaire for Multi-Mandate Body</w:t>
      </w:r>
    </w:p>
    <w:p w14:paraId="2A84419D" w14:textId="77777777" w:rsidR="00AB4B42" w:rsidRPr="00A4501D" w:rsidRDefault="00AB4B42" w:rsidP="00AB4B42">
      <w:pPr>
        <w:spacing w:line="360" w:lineRule="auto"/>
        <w:rPr>
          <w:rFonts w:cstheme="minorHAnsi"/>
          <w:b/>
        </w:rPr>
      </w:pPr>
      <w:r w:rsidRPr="00A4501D">
        <w:rPr>
          <w:rFonts w:cstheme="minorHAnsi"/>
          <w:b/>
        </w:rPr>
        <w:t>1. Respondent Details</w:t>
      </w:r>
    </w:p>
    <w:p w14:paraId="2ED5EB38" w14:textId="77777777" w:rsidR="00AB4B42" w:rsidRPr="00A4501D" w:rsidRDefault="00AB4B42" w:rsidP="00AB4B42">
      <w:pPr>
        <w:spacing w:line="360" w:lineRule="auto"/>
        <w:rPr>
          <w:rFonts w:cstheme="minorHAnsi"/>
        </w:rPr>
      </w:pPr>
      <w:r w:rsidRPr="00A4501D">
        <w:rPr>
          <w:rFonts w:cstheme="minorHAnsi"/>
        </w:rPr>
        <w:t>1.1 Name of respondent:</w:t>
      </w:r>
    </w:p>
    <w:p w14:paraId="5FAD8C3F" w14:textId="77777777" w:rsidR="00AB4B42" w:rsidRPr="00A4501D" w:rsidRDefault="00AB4B42" w:rsidP="00AB4B42">
      <w:pPr>
        <w:spacing w:line="360" w:lineRule="auto"/>
        <w:rPr>
          <w:rFonts w:cstheme="minorHAnsi"/>
        </w:rPr>
      </w:pPr>
      <w:r w:rsidRPr="00A4501D">
        <w:rPr>
          <w:rFonts w:cstheme="minorHAnsi"/>
        </w:rPr>
        <w:t>1.2 Contact details for respondent:</w:t>
      </w:r>
    </w:p>
    <w:p w14:paraId="1FEA42FA" w14:textId="77777777" w:rsidR="00AB4B42" w:rsidRPr="00A4501D" w:rsidRDefault="00AB4B42" w:rsidP="00AB4B42">
      <w:pPr>
        <w:spacing w:line="360" w:lineRule="auto"/>
        <w:rPr>
          <w:rFonts w:cstheme="minorHAnsi"/>
        </w:rPr>
      </w:pPr>
      <w:r w:rsidRPr="00A4501D">
        <w:rPr>
          <w:rFonts w:cstheme="minorHAnsi"/>
        </w:rPr>
        <w:t>1.3 Name and location of equality body:</w:t>
      </w:r>
    </w:p>
    <w:p w14:paraId="79182E7C" w14:textId="77777777" w:rsidR="00AB4B42" w:rsidRPr="00A4501D" w:rsidRDefault="00AB4B42" w:rsidP="00AB4B42">
      <w:pPr>
        <w:spacing w:line="360" w:lineRule="auto"/>
        <w:rPr>
          <w:rFonts w:cstheme="minorHAnsi"/>
          <w:b/>
        </w:rPr>
      </w:pPr>
      <w:r w:rsidRPr="00A4501D">
        <w:rPr>
          <w:rFonts w:cstheme="minorHAnsi"/>
          <w:b/>
        </w:rPr>
        <w:t>2. Background</w:t>
      </w:r>
    </w:p>
    <w:p w14:paraId="2FBC37B2" w14:textId="77777777" w:rsidR="00AB4B42" w:rsidRPr="00A4501D" w:rsidRDefault="00AB4B42" w:rsidP="00AB4B42">
      <w:pPr>
        <w:spacing w:line="360" w:lineRule="auto"/>
        <w:rPr>
          <w:rFonts w:cstheme="minorHAnsi"/>
        </w:rPr>
      </w:pPr>
      <w:r w:rsidRPr="00A4501D">
        <w:rPr>
          <w:rFonts w:cstheme="minorHAnsi"/>
        </w:rPr>
        <w:t>2.1 Details about your organisation:</w:t>
      </w:r>
    </w:p>
    <w:p w14:paraId="62B169D3" w14:textId="77777777" w:rsidR="00AB4B42" w:rsidRPr="00A4501D" w:rsidRDefault="00AB4B42" w:rsidP="00AB4B42">
      <w:pPr>
        <w:spacing w:line="360" w:lineRule="auto"/>
        <w:ind w:left="720"/>
        <w:rPr>
          <w:rFonts w:cstheme="minorHAnsi"/>
        </w:rPr>
      </w:pPr>
      <w:r w:rsidRPr="00A4501D">
        <w:rPr>
          <w:rFonts w:cstheme="minorHAnsi"/>
        </w:rPr>
        <w:t>2.1.1 In what year was your organisation established?</w:t>
      </w:r>
    </w:p>
    <w:p w14:paraId="4B35AC67" w14:textId="77777777" w:rsidR="00AB4B42" w:rsidRPr="00A4501D" w:rsidRDefault="00AB4B42" w:rsidP="00AB4B42">
      <w:pPr>
        <w:spacing w:line="360" w:lineRule="auto"/>
        <w:ind w:left="720"/>
        <w:rPr>
          <w:rFonts w:cstheme="minorHAnsi"/>
        </w:rPr>
      </w:pPr>
      <w:r w:rsidRPr="00A4501D">
        <w:rPr>
          <w:rFonts w:cstheme="minorHAnsi"/>
        </w:rPr>
        <w:t>2.1.2 What was its mandate on establishment?</w:t>
      </w:r>
    </w:p>
    <w:p w14:paraId="6523C2B5" w14:textId="77777777" w:rsidR="00AB4B42" w:rsidRPr="00A4501D" w:rsidRDefault="00AB4B42" w:rsidP="00AB4B42">
      <w:pPr>
        <w:spacing w:line="360" w:lineRule="auto"/>
        <w:ind w:left="720"/>
        <w:rPr>
          <w:rFonts w:cstheme="minorHAnsi"/>
        </w:rPr>
      </w:pPr>
      <w:r w:rsidRPr="00A4501D">
        <w:rPr>
          <w:rFonts w:cstheme="minorHAnsi"/>
        </w:rPr>
        <w:t>2.2.3 What additional mandates were attributed to your organisation over time and in what year?</w:t>
      </w:r>
    </w:p>
    <w:p w14:paraId="27F18B0C" w14:textId="77777777" w:rsidR="00AB4B42" w:rsidRPr="00A4501D" w:rsidRDefault="00AB4B42" w:rsidP="00AB4B42">
      <w:pPr>
        <w:spacing w:line="360" w:lineRule="auto"/>
        <w:ind w:left="720"/>
        <w:rPr>
          <w:rFonts w:cstheme="minorHAnsi"/>
        </w:rPr>
      </w:pPr>
      <w:r w:rsidRPr="00A4501D">
        <w:rPr>
          <w:rFonts w:cstheme="minorHAnsi"/>
        </w:rPr>
        <w:t xml:space="preserve">2.1.4 Which equality body competences were attributed to your organisation: </w:t>
      </w:r>
    </w:p>
    <w:p w14:paraId="78701769" w14:textId="77777777" w:rsidR="00AB4B42" w:rsidRPr="00A4501D" w:rsidRDefault="00AB4B42" w:rsidP="00AB4B42">
      <w:pPr>
        <w:pStyle w:val="ListParagraph"/>
        <w:numPr>
          <w:ilvl w:val="0"/>
          <w:numId w:val="1"/>
        </w:numPr>
        <w:spacing w:line="276" w:lineRule="auto"/>
        <w:rPr>
          <w:rFonts w:cstheme="minorHAnsi"/>
        </w:rPr>
      </w:pPr>
      <w:r w:rsidRPr="00A4501D">
        <w:rPr>
          <w:rFonts w:cstheme="minorHAnsi"/>
        </w:rPr>
        <w:t>Adjudicatory functions (hear cases of discrimination; mediate cases of discrimination; make recommendations in cases of discrimination)?</w:t>
      </w:r>
    </w:p>
    <w:p w14:paraId="7F3EFEFE" w14:textId="77777777" w:rsidR="00AB4B42" w:rsidRPr="00A4501D" w:rsidRDefault="00AB4B42" w:rsidP="00AB4B42">
      <w:pPr>
        <w:pStyle w:val="ListParagraph"/>
        <w:numPr>
          <w:ilvl w:val="0"/>
          <w:numId w:val="1"/>
        </w:numPr>
        <w:spacing w:line="276" w:lineRule="auto"/>
        <w:rPr>
          <w:rFonts w:cstheme="minorHAnsi"/>
        </w:rPr>
      </w:pPr>
      <w:r w:rsidRPr="00A4501D">
        <w:rPr>
          <w:rFonts w:cstheme="minorHAnsi"/>
        </w:rPr>
        <w:t>Support functions (support victims of discrimination to secure their rights; bring cases of discrimination before the courts; represent victims of discrimination before the courts)?</w:t>
      </w:r>
    </w:p>
    <w:p w14:paraId="2EC94D30" w14:textId="77777777" w:rsidR="00AB4B42" w:rsidRPr="00A4501D" w:rsidRDefault="00AB4B42" w:rsidP="00AB4B42">
      <w:pPr>
        <w:pStyle w:val="ListParagraph"/>
        <w:numPr>
          <w:ilvl w:val="0"/>
          <w:numId w:val="1"/>
        </w:numPr>
        <w:spacing w:line="276" w:lineRule="auto"/>
        <w:rPr>
          <w:rFonts w:cstheme="minorHAnsi"/>
        </w:rPr>
      </w:pPr>
      <w:r w:rsidRPr="00A4501D">
        <w:rPr>
          <w:rFonts w:cstheme="minorHAnsi"/>
        </w:rPr>
        <w:t>Promotion functions (conduct inquiries; conduct research; awareness raising; support good practice)?</w:t>
      </w:r>
    </w:p>
    <w:p w14:paraId="7BA2E81A" w14:textId="77777777" w:rsidR="00AB4B42" w:rsidRPr="00A4501D" w:rsidRDefault="00AB4B42" w:rsidP="00AB4B42">
      <w:pPr>
        <w:spacing w:line="360" w:lineRule="auto"/>
        <w:rPr>
          <w:rFonts w:cstheme="minorHAnsi"/>
          <w:b/>
        </w:rPr>
      </w:pPr>
      <w:r w:rsidRPr="00A4501D">
        <w:rPr>
          <w:rFonts w:cstheme="minorHAnsi"/>
          <w:b/>
        </w:rPr>
        <w:t>3. Structure</w:t>
      </w:r>
    </w:p>
    <w:p w14:paraId="33AF1A18" w14:textId="77777777" w:rsidR="00AB4B42" w:rsidRPr="00A4501D" w:rsidRDefault="00AB4B42" w:rsidP="00AB4B42">
      <w:pPr>
        <w:spacing w:line="360" w:lineRule="auto"/>
        <w:rPr>
          <w:rFonts w:cstheme="minorHAnsi"/>
        </w:rPr>
      </w:pPr>
      <w:r w:rsidRPr="00A4501D">
        <w:rPr>
          <w:rFonts w:cstheme="minorHAnsi"/>
        </w:rPr>
        <w:t>3.1 Sections or Departments within the Organisation</w:t>
      </w:r>
    </w:p>
    <w:p w14:paraId="5F88CCE1" w14:textId="77777777" w:rsidR="00AB4B42" w:rsidRPr="00A4501D" w:rsidRDefault="00AB4B42" w:rsidP="00AB4B42">
      <w:pPr>
        <w:spacing w:line="360" w:lineRule="auto"/>
        <w:ind w:left="720"/>
        <w:rPr>
          <w:rFonts w:cstheme="minorHAnsi"/>
        </w:rPr>
      </w:pPr>
      <w:r w:rsidRPr="00A4501D">
        <w:rPr>
          <w:rFonts w:cstheme="minorHAnsi"/>
        </w:rPr>
        <w:t>3.1.1 What are the sections or departments established within your organisation?</w:t>
      </w:r>
    </w:p>
    <w:p w14:paraId="1E28BC7E" w14:textId="77777777" w:rsidR="00AB4B42" w:rsidRPr="00A4501D" w:rsidRDefault="00AB4B42" w:rsidP="00AB4B42">
      <w:pPr>
        <w:spacing w:line="360" w:lineRule="auto"/>
        <w:ind w:left="720"/>
        <w:rPr>
          <w:rFonts w:cstheme="minorHAnsi"/>
        </w:rPr>
      </w:pPr>
      <w:r w:rsidRPr="00A4501D">
        <w:rPr>
          <w:rFonts w:cstheme="minorHAnsi"/>
        </w:rPr>
        <w:t>3.1.2 What role do each of these sections or departments play in relation to each of your mandates?</w:t>
      </w:r>
    </w:p>
    <w:p w14:paraId="1BD3DEB4" w14:textId="77777777" w:rsidR="00AB4B42" w:rsidRPr="00A4501D" w:rsidRDefault="00AB4B42" w:rsidP="00AB4B42">
      <w:pPr>
        <w:spacing w:line="360" w:lineRule="auto"/>
        <w:rPr>
          <w:rFonts w:cstheme="minorHAnsi"/>
        </w:rPr>
      </w:pPr>
      <w:r w:rsidRPr="00A4501D">
        <w:rPr>
          <w:rFonts w:cstheme="minorHAnsi"/>
        </w:rPr>
        <w:t>3.2 Staff in the Organisation</w:t>
      </w:r>
    </w:p>
    <w:p w14:paraId="2A136A52" w14:textId="77777777" w:rsidR="00AB4B42" w:rsidRPr="00A4501D" w:rsidRDefault="00AB4B42" w:rsidP="00AB4B42">
      <w:pPr>
        <w:spacing w:line="360" w:lineRule="auto"/>
        <w:ind w:left="720"/>
        <w:rPr>
          <w:rFonts w:cstheme="minorHAnsi"/>
        </w:rPr>
      </w:pPr>
      <w:r w:rsidRPr="00A4501D">
        <w:rPr>
          <w:rFonts w:cstheme="minorHAnsi"/>
        </w:rPr>
        <w:t>3.2.1 How many staff do you have in your organisation?</w:t>
      </w:r>
    </w:p>
    <w:p w14:paraId="45E297D7" w14:textId="77777777" w:rsidR="00AB4B42" w:rsidRPr="00A4501D" w:rsidRDefault="00AB4B42" w:rsidP="00AB4B42">
      <w:pPr>
        <w:spacing w:line="360" w:lineRule="auto"/>
        <w:ind w:left="720"/>
        <w:rPr>
          <w:rFonts w:cstheme="minorHAnsi"/>
        </w:rPr>
      </w:pPr>
      <w:r w:rsidRPr="00A4501D">
        <w:rPr>
          <w:rFonts w:cstheme="minorHAnsi"/>
        </w:rPr>
        <w:t>3.2.2 What percentage of the overall staff work exclusively on the equality mandate?</w:t>
      </w:r>
    </w:p>
    <w:p w14:paraId="20E7FAF5" w14:textId="77777777" w:rsidR="00AB4B42" w:rsidRPr="00A4501D" w:rsidRDefault="00AB4B42" w:rsidP="00AB4B42">
      <w:pPr>
        <w:spacing w:line="360" w:lineRule="auto"/>
        <w:ind w:left="720"/>
        <w:rPr>
          <w:rFonts w:cstheme="minorHAnsi"/>
        </w:rPr>
      </w:pPr>
      <w:r w:rsidRPr="00A4501D">
        <w:rPr>
          <w:rFonts w:cstheme="minorHAnsi"/>
        </w:rPr>
        <w:t>3.2.3 What percentage of the overall staff work directly on the equality mandate, while not exclusively?</w:t>
      </w:r>
    </w:p>
    <w:p w14:paraId="7E935966" w14:textId="77777777" w:rsidR="00AB4B42" w:rsidRPr="00A4501D" w:rsidRDefault="00AB4B42" w:rsidP="00AB4B42">
      <w:pPr>
        <w:spacing w:line="360" w:lineRule="auto"/>
        <w:ind w:left="720"/>
        <w:rPr>
          <w:rFonts w:cstheme="minorHAnsi"/>
        </w:rPr>
      </w:pPr>
      <w:r w:rsidRPr="00A4501D">
        <w:rPr>
          <w:rFonts w:cstheme="minorHAnsi"/>
        </w:rPr>
        <w:t>3.2.4 If you have a section or department dedicated to the equality mandate, how many staff work in this section or department?</w:t>
      </w:r>
    </w:p>
    <w:p w14:paraId="75D99A6F" w14:textId="77777777" w:rsidR="00AB4B42" w:rsidRPr="00A4501D" w:rsidRDefault="00AB4B42" w:rsidP="00AB4B42">
      <w:pPr>
        <w:spacing w:line="360" w:lineRule="auto"/>
        <w:ind w:left="720"/>
        <w:rPr>
          <w:rFonts w:cstheme="minorHAnsi"/>
        </w:rPr>
      </w:pPr>
      <w:r w:rsidRPr="00A4501D">
        <w:rPr>
          <w:rFonts w:cstheme="minorHAnsi"/>
        </w:rPr>
        <w:lastRenderedPageBreak/>
        <w:t>3.2.5 If you have a section or department dedicated to the equality mandate, what are the skills of the staff working in this section or department?</w:t>
      </w:r>
    </w:p>
    <w:p w14:paraId="3806823F" w14:textId="77777777" w:rsidR="00AB4B42" w:rsidRPr="00A4501D" w:rsidRDefault="00AB4B42" w:rsidP="00AB4B42">
      <w:pPr>
        <w:spacing w:line="360" w:lineRule="auto"/>
        <w:ind w:left="720"/>
        <w:rPr>
          <w:rFonts w:cstheme="minorHAnsi"/>
        </w:rPr>
      </w:pPr>
      <w:r w:rsidRPr="00A4501D">
        <w:rPr>
          <w:rFonts w:cstheme="minorHAnsi"/>
        </w:rPr>
        <w:t>3.2.6 If you have a section or department dedicated to the ombudsperson office mandate, how many staff work in this section or department?</w:t>
      </w:r>
    </w:p>
    <w:p w14:paraId="6CBF7058" w14:textId="77777777" w:rsidR="00AB4B42" w:rsidRPr="00A4501D" w:rsidRDefault="00AB4B42" w:rsidP="00AB4B42">
      <w:pPr>
        <w:spacing w:line="360" w:lineRule="auto"/>
        <w:rPr>
          <w:rFonts w:cstheme="minorHAnsi"/>
          <w:b/>
        </w:rPr>
      </w:pPr>
      <w:r w:rsidRPr="00A4501D">
        <w:rPr>
          <w:rFonts w:cstheme="minorHAnsi"/>
          <w:b/>
        </w:rPr>
        <w:t>4. Operations</w:t>
      </w:r>
    </w:p>
    <w:p w14:paraId="0745C86C" w14:textId="77777777" w:rsidR="00AB4B42" w:rsidRPr="00A4501D" w:rsidRDefault="00AB4B42" w:rsidP="00AB4B42">
      <w:pPr>
        <w:spacing w:line="360" w:lineRule="auto"/>
        <w:rPr>
          <w:rFonts w:cstheme="minorHAnsi"/>
        </w:rPr>
      </w:pPr>
      <w:r w:rsidRPr="00A4501D">
        <w:rPr>
          <w:rFonts w:cstheme="minorHAnsi"/>
        </w:rPr>
        <w:t>4.1 Mission</w:t>
      </w:r>
    </w:p>
    <w:p w14:paraId="1B2692CE" w14:textId="77777777" w:rsidR="00AB4B42" w:rsidRPr="00A4501D" w:rsidRDefault="00AB4B42" w:rsidP="00AB4B42">
      <w:pPr>
        <w:spacing w:line="360" w:lineRule="auto"/>
        <w:ind w:left="720"/>
        <w:rPr>
          <w:rFonts w:cstheme="minorHAnsi"/>
        </w:rPr>
      </w:pPr>
      <w:r w:rsidRPr="00A4501D">
        <w:rPr>
          <w:rFonts w:cstheme="minorHAnsi"/>
        </w:rPr>
        <w:t>4.1.1 How is the mission of your organisation defined?</w:t>
      </w:r>
    </w:p>
    <w:p w14:paraId="31DAABD3" w14:textId="77777777" w:rsidR="00AB4B42" w:rsidRPr="00A4501D" w:rsidRDefault="00AB4B42" w:rsidP="00AB4B42">
      <w:pPr>
        <w:spacing w:line="360" w:lineRule="auto"/>
        <w:ind w:left="720"/>
        <w:rPr>
          <w:rFonts w:cstheme="minorHAnsi"/>
        </w:rPr>
      </w:pPr>
      <w:r w:rsidRPr="00A4501D">
        <w:rPr>
          <w:rFonts w:cstheme="minorHAnsi"/>
        </w:rPr>
        <w:t>4.1.2 How does your mission refer to your equality mandate?</w:t>
      </w:r>
    </w:p>
    <w:p w14:paraId="2CFE7FF7" w14:textId="77777777" w:rsidR="00AB4B42" w:rsidRPr="00A4501D" w:rsidRDefault="00AB4B42" w:rsidP="00AB4B42">
      <w:pPr>
        <w:spacing w:line="360" w:lineRule="auto"/>
        <w:ind w:left="720"/>
        <w:rPr>
          <w:rFonts w:cstheme="minorHAnsi"/>
        </w:rPr>
      </w:pPr>
      <w:r w:rsidRPr="00A4501D">
        <w:rPr>
          <w:rFonts w:cstheme="minorHAnsi"/>
        </w:rPr>
        <w:t>4.1.3 How does your mission refer to your ombudsperson mandate?</w:t>
      </w:r>
    </w:p>
    <w:p w14:paraId="3A7FF70E" w14:textId="77777777" w:rsidR="00AB4B42" w:rsidRPr="00A4501D" w:rsidRDefault="00AB4B42" w:rsidP="00AB4B42">
      <w:pPr>
        <w:spacing w:line="360" w:lineRule="auto"/>
        <w:rPr>
          <w:rFonts w:cstheme="minorHAnsi"/>
        </w:rPr>
      </w:pPr>
      <w:r w:rsidRPr="00A4501D">
        <w:rPr>
          <w:rFonts w:cstheme="minorHAnsi"/>
        </w:rPr>
        <w:t>4.2 Objectives</w:t>
      </w:r>
    </w:p>
    <w:p w14:paraId="5A35A322" w14:textId="77777777" w:rsidR="00AB4B42" w:rsidRPr="00A4501D" w:rsidRDefault="00AB4B42" w:rsidP="00AB4B42">
      <w:pPr>
        <w:spacing w:line="360" w:lineRule="auto"/>
        <w:ind w:left="720"/>
        <w:rPr>
          <w:rFonts w:cstheme="minorHAnsi"/>
        </w:rPr>
      </w:pPr>
      <w:r w:rsidRPr="00A4501D">
        <w:rPr>
          <w:rFonts w:cstheme="minorHAnsi"/>
        </w:rPr>
        <w:t>4.2.1 What objectives has your organisation established specifically in relation to each of its mandates?</w:t>
      </w:r>
    </w:p>
    <w:p w14:paraId="56C04164" w14:textId="77777777" w:rsidR="00AB4B42" w:rsidRPr="00A4501D" w:rsidRDefault="00AB4B42" w:rsidP="00AB4B42">
      <w:pPr>
        <w:spacing w:line="360" w:lineRule="auto"/>
        <w:ind w:left="720"/>
        <w:rPr>
          <w:rFonts w:cstheme="minorHAnsi"/>
        </w:rPr>
      </w:pPr>
      <w:r w:rsidRPr="00A4501D">
        <w:rPr>
          <w:rFonts w:cstheme="minorHAnsi"/>
        </w:rPr>
        <w:t>4.2.2 What integrated objectives has your organisation established that refer to all your mandates?</w:t>
      </w:r>
    </w:p>
    <w:p w14:paraId="289984B4" w14:textId="77777777" w:rsidR="00AB4B42" w:rsidRPr="00A4501D" w:rsidRDefault="00AB4B42" w:rsidP="00AB4B42">
      <w:pPr>
        <w:spacing w:line="360" w:lineRule="auto"/>
        <w:rPr>
          <w:rFonts w:cstheme="minorHAnsi"/>
        </w:rPr>
      </w:pPr>
      <w:r w:rsidRPr="00A4501D">
        <w:rPr>
          <w:rFonts w:cstheme="minorHAnsi"/>
        </w:rPr>
        <w:t>4.3 Activities</w:t>
      </w:r>
    </w:p>
    <w:p w14:paraId="2484AC08" w14:textId="77777777" w:rsidR="00AB4B42" w:rsidRPr="00A4501D" w:rsidRDefault="00AB4B42" w:rsidP="00AB4B42">
      <w:pPr>
        <w:spacing w:line="360" w:lineRule="auto"/>
        <w:ind w:left="720"/>
        <w:rPr>
          <w:rFonts w:cstheme="minorHAnsi"/>
        </w:rPr>
      </w:pPr>
      <w:r w:rsidRPr="00A4501D">
        <w:rPr>
          <w:rFonts w:cstheme="minorHAnsi"/>
        </w:rPr>
        <w:t>4.3.1 What types of activities does your organisation implement in relation to each of its mandates?</w:t>
      </w:r>
    </w:p>
    <w:p w14:paraId="10C8830E" w14:textId="77777777" w:rsidR="00AB4B42" w:rsidRPr="00A4501D" w:rsidRDefault="00AB4B42" w:rsidP="00AB4B42">
      <w:pPr>
        <w:spacing w:line="360" w:lineRule="auto"/>
        <w:ind w:left="720"/>
        <w:rPr>
          <w:rFonts w:cstheme="minorHAnsi"/>
        </w:rPr>
      </w:pPr>
      <w:r w:rsidRPr="00A4501D">
        <w:rPr>
          <w:rFonts w:cstheme="minorHAnsi"/>
        </w:rPr>
        <w:t>4.3.2 What types of integrated activities does your organisation implement that relate to all your mandates?</w:t>
      </w:r>
    </w:p>
    <w:p w14:paraId="775862E2" w14:textId="77777777" w:rsidR="00AB4B42" w:rsidRPr="00A4501D" w:rsidRDefault="00AB4B42" w:rsidP="00AB4B42">
      <w:pPr>
        <w:spacing w:line="360" w:lineRule="auto"/>
        <w:ind w:left="720"/>
        <w:rPr>
          <w:rFonts w:cstheme="minorHAnsi"/>
        </w:rPr>
      </w:pPr>
      <w:r w:rsidRPr="00A4501D">
        <w:rPr>
          <w:rFonts w:cstheme="minorHAnsi"/>
        </w:rPr>
        <w:t>4.3.3 How many new cases were opened in each of the last three years your equality mandate?</w:t>
      </w:r>
    </w:p>
    <w:p w14:paraId="14D67E27" w14:textId="77777777" w:rsidR="00AB4B42" w:rsidRPr="00A4501D" w:rsidRDefault="00AB4B42" w:rsidP="00AB4B42">
      <w:pPr>
        <w:spacing w:line="360" w:lineRule="auto"/>
        <w:ind w:left="720"/>
        <w:rPr>
          <w:rFonts w:cstheme="minorHAnsi"/>
        </w:rPr>
      </w:pPr>
      <w:r w:rsidRPr="00A4501D">
        <w:rPr>
          <w:rFonts w:cstheme="minorHAnsi"/>
        </w:rPr>
        <w:t>4.3.4 How many new cases were opened in each of the last three years your ombudsperson mandate?</w:t>
      </w:r>
    </w:p>
    <w:p w14:paraId="03B25000" w14:textId="77777777" w:rsidR="00AB4B42" w:rsidRPr="00A4501D" w:rsidRDefault="00AB4B42" w:rsidP="00AB4B42">
      <w:pPr>
        <w:spacing w:line="360" w:lineRule="auto"/>
        <w:rPr>
          <w:rFonts w:cstheme="minorHAnsi"/>
        </w:rPr>
      </w:pPr>
      <w:r w:rsidRPr="00A4501D">
        <w:rPr>
          <w:rFonts w:cstheme="minorHAnsi"/>
        </w:rPr>
        <w:t>4.4 Planning cycle</w:t>
      </w:r>
    </w:p>
    <w:p w14:paraId="6AB3BB75" w14:textId="77777777" w:rsidR="00AB4B42" w:rsidRPr="00A4501D" w:rsidRDefault="00AB4B42" w:rsidP="00AB4B42">
      <w:pPr>
        <w:spacing w:line="360" w:lineRule="auto"/>
        <w:ind w:left="720"/>
        <w:rPr>
          <w:rFonts w:cstheme="minorHAnsi"/>
        </w:rPr>
      </w:pPr>
      <w:r w:rsidRPr="00A4501D">
        <w:rPr>
          <w:rFonts w:cstheme="minorHAnsi"/>
        </w:rPr>
        <w:t>4.4.1 How do you prepare your annual plans so as to ensure that each mandate is adequately addressed and to integrate any actions under all mandates as appropriate?</w:t>
      </w:r>
    </w:p>
    <w:p w14:paraId="0C2B5ED5" w14:textId="77777777" w:rsidR="00AB4B42" w:rsidRPr="00A4501D" w:rsidRDefault="00AB4B42" w:rsidP="00AB4B42">
      <w:pPr>
        <w:spacing w:line="360" w:lineRule="auto"/>
        <w:ind w:left="720"/>
        <w:rPr>
          <w:rFonts w:cstheme="minorHAnsi"/>
        </w:rPr>
      </w:pPr>
      <w:r w:rsidRPr="00A4501D">
        <w:rPr>
          <w:rFonts w:cstheme="minorHAnsi"/>
        </w:rPr>
        <w:t>4.4.2 How do you prioritise activities between the different mandates that have been attributed to your organisation?</w:t>
      </w:r>
    </w:p>
    <w:p w14:paraId="76E1D75C" w14:textId="77777777" w:rsidR="00AB4B42" w:rsidRPr="00A4501D" w:rsidRDefault="00AB4B42" w:rsidP="00AB4B42">
      <w:pPr>
        <w:spacing w:line="360" w:lineRule="auto"/>
        <w:ind w:left="720"/>
        <w:rPr>
          <w:rFonts w:cstheme="minorHAnsi"/>
        </w:rPr>
      </w:pPr>
      <w:r w:rsidRPr="00A4501D">
        <w:rPr>
          <w:rFonts w:cstheme="minorHAnsi"/>
        </w:rPr>
        <w:t>4.4.2 How do you report annually on each of the different mandates attributed to your organisation?</w:t>
      </w:r>
    </w:p>
    <w:p w14:paraId="510FD749" w14:textId="77777777" w:rsidR="00AB4B42" w:rsidRPr="00A4501D" w:rsidRDefault="00AB4B42" w:rsidP="00AB4B42">
      <w:pPr>
        <w:spacing w:line="360" w:lineRule="auto"/>
        <w:ind w:left="720"/>
        <w:rPr>
          <w:rFonts w:cstheme="minorHAnsi"/>
        </w:rPr>
      </w:pPr>
      <w:r w:rsidRPr="00A4501D">
        <w:rPr>
          <w:rFonts w:cstheme="minorHAnsi"/>
        </w:rPr>
        <w:lastRenderedPageBreak/>
        <w:t>4.4.3 What indicators do you use for evaluating each of the different mandates attributed to your organisation?</w:t>
      </w:r>
    </w:p>
    <w:p w14:paraId="67C2F6E4" w14:textId="77777777" w:rsidR="00AB4B42" w:rsidRPr="00A4501D" w:rsidRDefault="00AB4B42" w:rsidP="00AB4B42">
      <w:pPr>
        <w:spacing w:line="360" w:lineRule="auto"/>
        <w:ind w:left="720"/>
        <w:rPr>
          <w:rFonts w:cstheme="minorHAnsi"/>
        </w:rPr>
      </w:pPr>
      <w:r w:rsidRPr="00A4501D">
        <w:rPr>
          <w:rFonts w:cstheme="minorHAnsi"/>
        </w:rPr>
        <w:t>4.4.4 What integrated indicators do you use that serve in the evaluation of all mandates attributed to your organisation?</w:t>
      </w:r>
    </w:p>
    <w:p w14:paraId="3D866DD5" w14:textId="77777777" w:rsidR="00AB4B42" w:rsidRPr="00A4501D" w:rsidRDefault="00AB4B42" w:rsidP="00AB4B42">
      <w:pPr>
        <w:spacing w:line="360" w:lineRule="auto"/>
        <w:rPr>
          <w:rFonts w:cstheme="minorHAnsi"/>
        </w:rPr>
      </w:pPr>
      <w:r w:rsidRPr="00A4501D">
        <w:rPr>
          <w:rFonts w:cstheme="minorHAnsi"/>
        </w:rPr>
        <w:t>4.5 Communication</w:t>
      </w:r>
    </w:p>
    <w:p w14:paraId="69305885" w14:textId="77777777" w:rsidR="00AB4B42" w:rsidRPr="00A4501D" w:rsidRDefault="00AB4B42" w:rsidP="00AB4B42">
      <w:pPr>
        <w:spacing w:line="360" w:lineRule="auto"/>
        <w:ind w:left="720"/>
        <w:rPr>
          <w:rFonts w:cstheme="minorHAnsi"/>
        </w:rPr>
      </w:pPr>
      <w:r w:rsidRPr="00A4501D">
        <w:rPr>
          <w:rFonts w:cstheme="minorHAnsi"/>
        </w:rPr>
        <w:t>4.5.1 Do you face any particular communication challenges as a multi-mandate body?</w:t>
      </w:r>
    </w:p>
    <w:p w14:paraId="7EC0E5D7" w14:textId="77777777" w:rsidR="00AB4B42" w:rsidRPr="00A4501D" w:rsidRDefault="00AB4B42" w:rsidP="00AB4B42">
      <w:pPr>
        <w:spacing w:line="360" w:lineRule="auto"/>
        <w:ind w:left="720"/>
        <w:rPr>
          <w:rFonts w:cstheme="minorHAnsi"/>
        </w:rPr>
      </w:pPr>
      <w:r w:rsidRPr="00A4501D">
        <w:rPr>
          <w:rFonts w:cstheme="minorHAnsi"/>
        </w:rPr>
        <w:t>4.5.2 How do you ensure your equality mandate is visible in your communication with the general public?</w:t>
      </w:r>
    </w:p>
    <w:p w14:paraId="493E6F27" w14:textId="77777777" w:rsidR="00AB4B42" w:rsidRPr="00A4501D" w:rsidRDefault="00AB4B42" w:rsidP="00AB4B42">
      <w:pPr>
        <w:spacing w:line="360" w:lineRule="auto"/>
        <w:ind w:left="720"/>
        <w:rPr>
          <w:rFonts w:cstheme="minorHAnsi"/>
        </w:rPr>
      </w:pPr>
      <w:r w:rsidRPr="00A4501D">
        <w:rPr>
          <w:rFonts w:cstheme="minorHAnsi"/>
        </w:rPr>
        <w:t>4.5.3 How do you ensure your ombudsperson mandate is visible in your communication with the general public?</w:t>
      </w:r>
    </w:p>
    <w:p w14:paraId="7B3B035B" w14:textId="77777777" w:rsidR="00AB4B42" w:rsidRPr="00A4501D" w:rsidRDefault="00AB4B42" w:rsidP="00AB4B42">
      <w:pPr>
        <w:spacing w:line="360" w:lineRule="auto"/>
        <w:rPr>
          <w:rFonts w:cstheme="minorHAnsi"/>
        </w:rPr>
      </w:pPr>
      <w:r w:rsidRPr="00A4501D">
        <w:rPr>
          <w:rFonts w:cstheme="minorHAnsi"/>
        </w:rPr>
        <w:t>4.6 Stakeholder Engagement</w:t>
      </w:r>
    </w:p>
    <w:p w14:paraId="21FCB23F" w14:textId="77777777" w:rsidR="00AB4B42" w:rsidRPr="00A4501D" w:rsidRDefault="00AB4B42" w:rsidP="00AB4B42">
      <w:pPr>
        <w:spacing w:line="360" w:lineRule="auto"/>
        <w:ind w:left="720"/>
        <w:rPr>
          <w:rFonts w:cstheme="minorHAnsi"/>
        </w:rPr>
      </w:pPr>
      <w:r w:rsidRPr="00A4501D">
        <w:rPr>
          <w:rFonts w:cstheme="minorHAnsi"/>
        </w:rPr>
        <w:t>4.6.1 What formal arrangements do you have to engage with stakeholders in relation to each of the mandates attributed to your organisation?</w:t>
      </w:r>
    </w:p>
    <w:p w14:paraId="764EDBD9" w14:textId="77777777" w:rsidR="00AB4B42" w:rsidRPr="00A4501D" w:rsidRDefault="00AB4B42" w:rsidP="00AB4B42">
      <w:pPr>
        <w:spacing w:line="360" w:lineRule="auto"/>
        <w:ind w:left="720"/>
        <w:rPr>
          <w:rFonts w:cstheme="minorHAnsi"/>
        </w:rPr>
      </w:pPr>
      <w:r w:rsidRPr="00A4501D">
        <w:rPr>
          <w:rFonts w:cstheme="minorHAnsi"/>
        </w:rPr>
        <w:t>4.6.2 Do you engage with stakeholders on all your mandates in an integrated manner at any one time?</w:t>
      </w:r>
    </w:p>
    <w:p w14:paraId="4A55002E" w14:textId="77777777" w:rsidR="00AB4B42" w:rsidRPr="00A4501D" w:rsidRDefault="00AB4B42" w:rsidP="00AB4B42">
      <w:pPr>
        <w:spacing w:line="360" w:lineRule="auto"/>
        <w:rPr>
          <w:rFonts w:cstheme="minorHAnsi"/>
          <w:b/>
        </w:rPr>
      </w:pPr>
      <w:r w:rsidRPr="00A4501D">
        <w:rPr>
          <w:rFonts w:cstheme="minorHAnsi"/>
          <w:b/>
        </w:rPr>
        <w:t>5. Understanding the different mandates</w:t>
      </w:r>
    </w:p>
    <w:p w14:paraId="39F4B15D" w14:textId="77777777" w:rsidR="00AB4B42" w:rsidRPr="00A4501D" w:rsidRDefault="00AB4B42" w:rsidP="00AB4B42">
      <w:pPr>
        <w:spacing w:line="360" w:lineRule="auto"/>
        <w:rPr>
          <w:rFonts w:cstheme="minorHAnsi"/>
        </w:rPr>
      </w:pPr>
      <w:r w:rsidRPr="00A4501D">
        <w:rPr>
          <w:rFonts w:cstheme="minorHAnsi"/>
        </w:rPr>
        <w:t>5.1 What does the equality mandate and the ombudsperson mandate have in common?</w:t>
      </w:r>
    </w:p>
    <w:p w14:paraId="7B450FA7" w14:textId="77777777" w:rsidR="00AB4B42" w:rsidRPr="00A4501D" w:rsidRDefault="00AB4B42" w:rsidP="00AB4B42">
      <w:pPr>
        <w:spacing w:line="360" w:lineRule="auto"/>
        <w:rPr>
          <w:rFonts w:cstheme="minorHAnsi"/>
        </w:rPr>
      </w:pPr>
      <w:r w:rsidRPr="00A4501D">
        <w:rPr>
          <w:rFonts w:cstheme="minorHAnsi"/>
        </w:rPr>
        <w:t>5.2 What makes equality mandate different from the ombudsperson mandate?</w:t>
      </w:r>
    </w:p>
    <w:p w14:paraId="237675D4" w14:textId="77777777" w:rsidR="00AB4B42" w:rsidRPr="00A4501D" w:rsidRDefault="00AB4B42" w:rsidP="00AB4B42">
      <w:pPr>
        <w:spacing w:line="360" w:lineRule="auto"/>
        <w:rPr>
          <w:rFonts w:cstheme="minorHAnsi"/>
        </w:rPr>
      </w:pPr>
      <w:r w:rsidRPr="00A4501D">
        <w:rPr>
          <w:rFonts w:cstheme="minorHAnsi"/>
        </w:rPr>
        <w:t>5.3 What are the benefits of being a multi-mandate body?</w:t>
      </w:r>
    </w:p>
    <w:p w14:paraId="1292F8BF" w14:textId="77777777" w:rsidR="00AB4B42" w:rsidRPr="00A4501D" w:rsidRDefault="00AB4B42" w:rsidP="00AB4B42">
      <w:pPr>
        <w:spacing w:line="360" w:lineRule="auto"/>
        <w:rPr>
          <w:rFonts w:cstheme="minorHAnsi"/>
        </w:rPr>
      </w:pPr>
      <w:r w:rsidRPr="00A4501D">
        <w:rPr>
          <w:rFonts w:cstheme="minorHAnsi"/>
        </w:rPr>
        <w:t>5.4 What are the challenges of being a multi-mandate body?</w:t>
      </w:r>
    </w:p>
    <w:p w14:paraId="2B5D69BD" w14:textId="77777777" w:rsidR="00AB4B42" w:rsidRPr="00A4501D" w:rsidRDefault="00AB4B42" w:rsidP="00AB4B42">
      <w:pPr>
        <w:spacing w:line="360" w:lineRule="auto"/>
        <w:rPr>
          <w:rFonts w:cstheme="minorHAnsi"/>
        </w:rPr>
      </w:pPr>
      <w:r w:rsidRPr="00A4501D">
        <w:rPr>
          <w:rFonts w:cstheme="minorHAnsi"/>
        </w:rPr>
        <w:t>5.5 What steps do you take to address each of these challenges?</w:t>
      </w:r>
    </w:p>
    <w:p w14:paraId="39AE53E6" w14:textId="77777777" w:rsidR="00AB4B42" w:rsidRPr="00A4501D" w:rsidRDefault="00AB4B42" w:rsidP="00AB4B42">
      <w:pPr>
        <w:spacing w:line="360" w:lineRule="auto"/>
        <w:rPr>
          <w:rFonts w:cstheme="minorHAnsi"/>
        </w:rPr>
      </w:pPr>
      <w:r w:rsidRPr="00A4501D">
        <w:rPr>
          <w:rFonts w:cstheme="minorHAnsi"/>
        </w:rPr>
        <w:t>5.6 What steps do you take to ensure visibility for your equality mandate?</w:t>
      </w:r>
    </w:p>
    <w:p w14:paraId="6FD56908" w14:textId="77777777" w:rsidR="00AB4B42" w:rsidRPr="00A4501D" w:rsidRDefault="00AB4B42" w:rsidP="00AB4B42">
      <w:pPr>
        <w:spacing w:line="360" w:lineRule="auto"/>
        <w:rPr>
          <w:rFonts w:cstheme="minorHAnsi"/>
        </w:rPr>
      </w:pPr>
      <w:r w:rsidRPr="00A4501D">
        <w:rPr>
          <w:rFonts w:cstheme="minorHAnsi"/>
        </w:rPr>
        <w:t>5.7 What steps do you take to ensure that a full range of activities possible are implemented under your equality mandate?</w:t>
      </w:r>
    </w:p>
    <w:p w14:paraId="692B46DF" w14:textId="77777777" w:rsidR="00AB4B42" w:rsidRPr="00A4501D" w:rsidRDefault="00AB4B42" w:rsidP="00AB4B42">
      <w:pPr>
        <w:spacing w:line="360" w:lineRule="auto"/>
        <w:rPr>
          <w:rFonts w:cstheme="minorHAnsi"/>
          <w:b/>
        </w:rPr>
      </w:pPr>
      <w:r w:rsidRPr="00A4501D">
        <w:rPr>
          <w:rFonts w:cstheme="minorHAnsi"/>
          <w:b/>
        </w:rPr>
        <w:t>6. Anything further</w:t>
      </w:r>
    </w:p>
    <w:p w14:paraId="3C4AD9AA" w14:textId="77777777" w:rsidR="00AB4B42" w:rsidRDefault="00AB4B42" w:rsidP="00AB4B42">
      <w:pPr>
        <w:spacing w:line="360" w:lineRule="auto"/>
        <w:rPr>
          <w:rFonts w:cstheme="minorHAnsi"/>
        </w:rPr>
      </w:pPr>
      <w:r w:rsidRPr="00A4501D">
        <w:rPr>
          <w:rFonts w:cstheme="minorHAnsi"/>
        </w:rPr>
        <w:t>6.1 Do you have any further information or ideas that you think might be useful to assist the perspective?</w:t>
      </w:r>
    </w:p>
    <w:p w14:paraId="37D25802" w14:textId="77777777" w:rsidR="00A4501D" w:rsidRDefault="00A4501D" w:rsidP="00AB4B42">
      <w:pPr>
        <w:spacing w:line="360" w:lineRule="auto"/>
        <w:rPr>
          <w:rFonts w:cstheme="minorHAnsi"/>
        </w:rPr>
      </w:pPr>
    </w:p>
    <w:p w14:paraId="1B87113B" w14:textId="77777777" w:rsidR="00A4501D" w:rsidRDefault="00A4501D" w:rsidP="00AB4B42">
      <w:pPr>
        <w:spacing w:line="360" w:lineRule="auto"/>
        <w:rPr>
          <w:rFonts w:cstheme="minorHAnsi"/>
        </w:rPr>
      </w:pPr>
    </w:p>
    <w:p w14:paraId="27ACC95F" w14:textId="77777777" w:rsidR="00A4501D" w:rsidRPr="00A4501D" w:rsidRDefault="00A4501D" w:rsidP="00AB4B42">
      <w:pPr>
        <w:spacing w:line="360" w:lineRule="auto"/>
        <w:rPr>
          <w:rFonts w:cstheme="minorHAnsi"/>
        </w:rPr>
      </w:pPr>
    </w:p>
    <w:p w14:paraId="1E8D23E1" w14:textId="47AACB78" w:rsidR="00AB4B42" w:rsidRPr="00A4501D" w:rsidRDefault="00AB4B42" w:rsidP="00AB4B42">
      <w:pPr>
        <w:spacing w:after="120" w:line="276" w:lineRule="auto"/>
        <w:outlineLvl w:val="0"/>
        <w:rPr>
          <w:rFonts w:cstheme="minorHAnsi"/>
          <w:b/>
          <w:sz w:val="28"/>
          <w:szCs w:val="28"/>
        </w:rPr>
      </w:pPr>
      <w:r w:rsidRPr="00A4501D">
        <w:rPr>
          <w:rFonts w:cstheme="minorHAnsi"/>
          <w:b/>
          <w:sz w:val="28"/>
          <w:szCs w:val="28"/>
        </w:rPr>
        <w:lastRenderedPageBreak/>
        <w:t xml:space="preserve">2. </w:t>
      </w:r>
      <w:r w:rsidR="00641567" w:rsidRPr="00A4501D">
        <w:rPr>
          <w:rFonts w:cstheme="minorHAnsi"/>
          <w:b/>
          <w:sz w:val="28"/>
          <w:szCs w:val="28"/>
        </w:rPr>
        <w:t xml:space="preserve">General </w:t>
      </w:r>
      <w:r w:rsidRPr="00A4501D">
        <w:rPr>
          <w:rFonts w:cstheme="minorHAnsi"/>
          <w:b/>
          <w:sz w:val="28"/>
          <w:szCs w:val="28"/>
        </w:rPr>
        <w:t xml:space="preserve">Questionnaire for </w:t>
      </w:r>
      <w:r w:rsidR="00641567" w:rsidRPr="00A4501D">
        <w:rPr>
          <w:rFonts w:cstheme="minorHAnsi"/>
          <w:b/>
          <w:sz w:val="28"/>
          <w:szCs w:val="28"/>
        </w:rPr>
        <w:t>Equality</w:t>
      </w:r>
      <w:r w:rsidRPr="00A4501D">
        <w:rPr>
          <w:rFonts w:cstheme="minorHAnsi"/>
          <w:b/>
          <w:sz w:val="28"/>
          <w:szCs w:val="28"/>
        </w:rPr>
        <w:t xml:space="preserve"> Body</w:t>
      </w:r>
    </w:p>
    <w:p w14:paraId="27A62F67" w14:textId="77777777" w:rsidR="00AB4B42" w:rsidRPr="00A4501D" w:rsidRDefault="00AB4B42" w:rsidP="00AB4B42">
      <w:pPr>
        <w:spacing w:line="360" w:lineRule="auto"/>
        <w:rPr>
          <w:rFonts w:cstheme="minorHAnsi"/>
          <w:b/>
        </w:rPr>
      </w:pPr>
      <w:r w:rsidRPr="00A4501D">
        <w:rPr>
          <w:rFonts w:cstheme="minorHAnsi"/>
          <w:b/>
        </w:rPr>
        <w:t>1. Respondent Details</w:t>
      </w:r>
    </w:p>
    <w:p w14:paraId="2D7552E4" w14:textId="77777777" w:rsidR="00AB4B42" w:rsidRPr="00A4501D" w:rsidRDefault="00AB4B42" w:rsidP="00AB4B42">
      <w:pPr>
        <w:spacing w:line="360" w:lineRule="auto"/>
        <w:rPr>
          <w:rFonts w:cstheme="minorHAnsi"/>
        </w:rPr>
      </w:pPr>
      <w:r w:rsidRPr="00A4501D">
        <w:rPr>
          <w:rFonts w:cstheme="minorHAnsi"/>
        </w:rPr>
        <w:t>1.1 Name of respondent:</w:t>
      </w:r>
    </w:p>
    <w:p w14:paraId="08F9D1D1" w14:textId="77777777" w:rsidR="00AB4B42" w:rsidRPr="00A4501D" w:rsidRDefault="00AB4B42" w:rsidP="00AB4B42">
      <w:pPr>
        <w:spacing w:line="360" w:lineRule="auto"/>
        <w:rPr>
          <w:rFonts w:cstheme="minorHAnsi"/>
        </w:rPr>
      </w:pPr>
      <w:r w:rsidRPr="00A4501D">
        <w:rPr>
          <w:rFonts w:cstheme="minorHAnsi"/>
        </w:rPr>
        <w:t>1.2 Contact details for respondent:</w:t>
      </w:r>
    </w:p>
    <w:p w14:paraId="72F3025C" w14:textId="77777777" w:rsidR="00AB4B42" w:rsidRPr="00A4501D" w:rsidRDefault="00AB4B42" w:rsidP="00AB4B42">
      <w:pPr>
        <w:spacing w:line="360" w:lineRule="auto"/>
        <w:rPr>
          <w:rFonts w:cstheme="minorHAnsi"/>
        </w:rPr>
      </w:pPr>
      <w:r w:rsidRPr="00A4501D">
        <w:rPr>
          <w:rFonts w:cstheme="minorHAnsi"/>
        </w:rPr>
        <w:t>1.3 Name and location of equality body:</w:t>
      </w:r>
    </w:p>
    <w:p w14:paraId="6FAE6F8A" w14:textId="77777777" w:rsidR="00AB4B42" w:rsidRPr="00A4501D" w:rsidRDefault="00AB4B42" w:rsidP="00AB4B42">
      <w:pPr>
        <w:spacing w:line="360" w:lineRule="auto"/>
        <w:rPr>
          <w:rFonts w:cstheme="minorHAnsi"/>
          <w:b/>
        </w:rPr>
      </w:pPr>
      <w:r w:rsidRPr="00A4501D">
        <w:rPr>
          <w:rFonts w:cstheme="minorHAnsi"/>
          <w:b/>
        </w:rPr>
        <w:t>2. Making Links</w:t>
      </w:r>
    </w:p>
    <w:p w14:paraId="11FA0589" w14:textId="77777777" w:rsidR="00AB4B42" w:rsidRPr="00A4501D" w:rsidRDefault="00AB4B42" w:rsidP="00AB4B42">
      <w:pPr>
        <w:spacing w:line="360" w:lineRule="auto"/>
        <w:rPr>
          <w:rFonts w:cstheme="minorHAnsi"/>
        </w:rPr>
      </w:pPr>
      <w:r w:rsidRPr="00A4501D">
        <w:rPr>
          <w:rFonts w:cstheme="minorHAnsi"/>
        </w:rPr>
        <w:t>2.1 Have you made links with the Ombudsperson Office? Yes/No</w:t>
      </w:r>
    </w:p>
    <w:p w14:paraId="3FB30ABF" w14:textId="77777777" w:rsidR="00AB4B42" w:rsidRPr="00A4501D" w:rsidRDefault="00AB4B42" w:rsidP="00AB4B42">
      <w:pPr>
        <w:spacing w:line="360" w:lineRule="auto"/>
        <w:ind w:left="720"/>
        <w:rPr>
          <w:rFonts w:cstheme="minorHAnsi"/>
        </w:rPr>
      </w:pPr>
      <w:r w:rsidRPr="00A4501D">
        <w:rPr>
          <w:rFonts w:cstheme="minorHAnsi"/>
        </w:rPr>
        <w:t>2.1.1 If you have not, could you briefly explain why not?</w:t>
      </w:r>
    </w:p>
    <w:p w14:paraId="52B02125" w14:textId="77777777" w:rsidR="00AB4B42" w:rsidRPr="00A4501D" w:rsidRDefault="00AB4B42" w:rsidP="00AB4B42">
      <w:pPr>
        <w:spacing w:after="120" w:line="360" w:lineRule="auto"/>
        <w:rPr>
          <w:rFonts w:cstheme="minorHAnsi"/>
        </w:rPr>
      </w:pPr>
      <w:r w:rsidRPr="00A4501D">
        <w:rPr>
          <w:rFonts w:cstheme="minorHAnsi"/>
        </w:rPr>
        <w:t>2.2 What types of links have you made with the Ombudsperson Office?</w:t>
      </w:r>
    </w:p>
    <w:tbl>
      <w:tblPr>
        <w:tblStyle w:val="TableGrid"/>
        <w:tblW w:w="0" w:type="auto"/>
        <w:tblInd w:w="107" w:type="dxa"/>
        <w:tblLook w:val="04A0" w:firstRow="1" w:lastRow="0" w:firstColumn="1" w:lastColumn="0" w:noHBand="0" w:noVBand="1"/>
      </w:tblPr>
      <w:tblGrid>
        <w:gridCol w:w="2674"/>
        <w:gridCol w:w="976"/>
        <w:gridCol w:w="1190"/>
        <w:gridCol w:w="4063"/>
      </w:tblGrid>
      <w:tr w:rsidR="00AB4B42" w:rsidRPr="00A4501D" w14:paraId="336479C2" w14:textId="77777777" w:rsidTr="006322DF">
        <w:tc>
          <w:tcPr>
            <w:tcW w:w="2674" w:type="dxa"/>
          </w:tcPr>
          <w:p w14:paraId="49F46786" w14:textId="77777777" w:rsidR="00AB4B42" w:rsidRPr="00A4501D" w:rsidRDefault="00AB4B42" w:rsidP="006322DF">
            <w:pPr>
              <w:rPr>
                <w:rFonts w:cstheme="minorHAnsi"/>
                <w:b/>
                <w:sz w:val="20"/>
                <w:szCs w:val="20"/>
              </w:rPr>
            </w:pPr>
            <w:r w:rsidRPr="00A4501D">
              <w:rPr>
                <w:rFonts w:cstheme="minorHAnsi"/>
                <w:b/>
                <w:sz w:val="20"/>
                <w:szCs w:val="20"/>
              </w:rPr>
              <w:t>Type of Link</w:t>
            </w:r>
          </w:p>
        </w:tc>
        <w:tc>
          <w:tcPr>
            <w:tcW w:w="976" w:type="dxa"/>
          </w:tcPr>
          <w:p w14:paraId="40346CC7" w14:textId="77777777" w:rsidR="00AB4B42" w:rsidRPr="00A4501D" w:rsidRDefault="00AB4B42" w:rsidP="006322DF">
            <w:pPr>
              <w:rPr>
                <w:rFonts w:cstheme="minorHAnsi"/>
                <w:b/>
                <w:sz w:val="20"/>
                <w:szCs w:val="20"/>
              </w:rPr>
            </w:pPr>
            <w:r w:rsidRPr="00A4501D">
              <w:rPr>
                <w:rFonts w:cstheme="minorHAnsi"/>
                <w:b/>
                <w:sz w:val="20"/>
                <w:szCs w:val="20"/>
              </w:rPr>
              <w:t>Yes/No?</w:t>
            </w:r>
          </w:p>
        </w:tc>
        <w:tc>
          <w:tcPr>
            <w:tcW w:w="1190" w:type="dxa"/>
          </w:tcPr>
          <w:p w14:paraId="363DD3C1" w14:textId="77777777" w:rsidR="00AB4B42" w:rsidRPr="00A4501D" w:rsidRDefault="00AB4B42" w:rsidP="006322DF">
            <w:pPr>
              <w:rPr>
                <w:rFonts w:cstheme="minorHAnsi"/>
                <w:b/>
                <w:sz w:val="20"/>
                <w:szCs w:val="20"/>
              </w:rPr>
            </w:pPr>
            <w:r w:rsidRPr="00A4501D">
              <w:rPr>
                <w:rFonts w:cstheme="minorHAnsi"/>
                <w:b/>
                <w:sz w:val="20"/>
                <w:szCs w:val="20"/>
              </w:rPr>
              <w:t>Frequency:</w:t>
            </w:r>
          </w:p>
          <w:p w14:paraId="7CF15532" w14:textId="77777777" w:rsidR="00AB4B42" w:rsidRPr="00A4501D" w:rsidRDefault="00AB4B42" w:rsidP="006322DF">
            <w:pPr>
              <w:rPr>
                <w:rFonts w:cstheme="minorHAnsi"/>
                <w:b/>
                <w:sz w:val="20"/>
                <w:szCs w:val="20"/>
              </w:rPr>
            </w:pPr>
            <w:r w:rsidRPr="00A4501D">
              <w:rPr>
                <w:rFonts w:cstheme="minorHAnsi"/>
                <w:b/>
                <w:sz w:val="20"/>
                <w:szCs w:val="20"/>
              </w:rPr>
              <w:t>Ongoing</w:t>
            </w:r>
          </w:p>
          <w:p w14:paraId="515E674F" w14:textId="77777777" w:rsidR="00AB4B42" w:rsidRPr="00A4501D" w:rsidRDefault="00AB4B42" w:rsidP="006322DF">
            <w:pPr>
              <w:rPr>
                <w:rFonts w:cstheme="minorHAnsi"/>
                <w:b/>
                <w:sz w:val="20"/>
                <w:szCs w:val="20"/>
              </w:rPr>
            </w:pPr>
            <w:r w:rsidRPr="00A4501D">
              <w:rPr>
                <w:rFonts w:cstheme="minorHAnsi"/>
                <w:b/>
                <w:sz w:val="20"/>
                <w:szCs w:val="20"/>
              </w:rPr>
              <w:t>Regular</w:t>
            </w:r>
          </w:p>
          <w:p w14:paraId="2DAE1D30" w14:textId="77777777" w:rsidR="00AB4B42" w:rsidRPr="00A4501D" w:rsidRDefault="00AB4B42" w:rsidP="006322DF">
            <w:pPr>
              <w:rPr>
                <w:rFonts w:cstheme="minorHAnsi"/>
                <w:b/>
                <w:sz w:val="20"/>
                <w:szCs w:val="20"/>
              </w:rPr>
            </w:pPr>
            <w:r w:rsidRPr="00A4501D">
              <w:rPr>
                <w:rFonts w:cstheme="minorHAnsi"/>
                <w:b/>
                <w:sz w:val="20"/>
                <w:szCs w:val="20"/>
              </w:rPr>
              <w:t>Occasional</w:t>
            </w:r>
          </w:p>
          <w:p w14:paraId="0BA28BF7" w14:textId="77777777" w:rsidR="00AB4B42" w:rsidRPr="00A4501D" w:rsidRDefault="00AB4B42" w:rsidP="006322DF">
            <w:pPr>
              <w:rPr>
                <w:rFonts w:cstheme="minorHAnsi"/>
                <w:b/>
                <w:sz w:val="20"/>
                <w:szCs w:val="20"/>
              </w:rPr>
            </w:pPr>
            <w:r w:rsidRPr="00A4501D">
              <w:rPr>
                <w:rFonts w:cstheme="minorHAnsi"/>
                <w:b/>
                <w:sz w:val="20"/>
                <w:szCs w:val="20"/>
              </w:rPr>
              <w:t>or Rare</w:t>
            </w:r>
          </w:p>
        </w:tc>
        <w:tc>
          <w:tcPr>
            <w:tcW w:w="4063" w:type="dxa"/>
          </w:tcPr>
          <w:p w14:paraId="75E027D1" w14:textId="77777777" w:rsidR="00AB4B42" w:rsidRPr="00A4501D" w:rsidRDefault="00AB4B42" w:rsidP="006322DF">
            <w:pPr>
              <w:rPr>
                <w:rFonts w:cstheme="minorHAnsi"/>
                <w:b/>
                <w:sz w:val="20"/>
                <w:szCs w:val="20"/>
              </w:rPr>
            </w:pPr>
            <w:r w:rsidRPr="00A4501D">
              <w:rPr>
                <w:rFonts w:cstheme="minorHAnsi"/>
                <w:b/>
                <w:sz w:val="20"/>
                <w:szCs w:val="20"/>
              </w:rPr>
              <w:t>Could you give one sentence of detail to better understand the link made?</w:t>
            </w:r>
          </w:p>
        </w:tc>
      </w:tr>
      <w:tr w:rsidR="00AB4B42" w:rsidRPr="00A4501D" w14:paraId="7E00D45F" w14:textId="77777777" w:rsidTr="006322DF">
        <w:tc>
          <w:tcPr>
            <w:tcW w:w="2674" w:type="dxa"/>
          </w:tcPr>
          <w:p w14:paraId="309FD2A2" w14:textId="77777777" w:rsidR="00AB4B42" w:rsidRPr="00A4501D" w:rsidRDefault="00AB4B42" w:rsidP="006322DF">
            <w:pPr>
              <w:rPr>
                <w:rFonts w:cstheme="minorHAnsi"/>
                <w:sz w:val="20"/>
                <w:szCs w:val="20"/>
              </w:rPr>
            </w:pPr>
            <w:r w:rsidRPr="00A4501D">
              <w:rPr>
                <w:rFonts w:cstheme="minorHAnsi"/>
                <w:sz w:val="20"/>
                <w:szCs w:val="20"/>
              </w:rPr>
              <w:t>Sharing information</w:t>
            </w:r>
          </w:p>
        </w:tc>
        <w:tc>
          <w:tcPr>
            <w:tcW w:w="976" w:type="dxa"/>
          </w:tcPr>
          <w:p w14:paraId="7E604B71" w14:textId="77777777" w:rsidR="00AB4B42" w:rsidRPr="00A4501D" w:rsidRDefault="00AB4B42" w:rsidP="006322DF">
            <w:pPr>
              <w:rPr>
                <w:rFonts w:cstheme="minorHAnsi"/>
                <w:sz w:val="20"/>
                <w:szCs w:val="20"/>
              </w:rPr>
            </w:pPr>
          </w:p>
        </w:tc>
        <w:tc>
          <w:tcPr>
            <w:tcW w:w="1190" w:type="dxa"/>
          </w:tcPr>
          <w:p w14:paraId="4F3B2FE7" w14:textId="77777777" w:rsidR="00AB4B42" w:rsidRPr="00A4501D" w:rsidRDefault="00AB4B42" w:rsidP="006322DF">
            <w:pPr>
              <w:rPr>
                <w:rFonts w:cstheme="minorHAnsi"/>
                <w:sz w:val="20"/>
                <w:szCs w:val="20"/>
              </w:rPr>
            </w:pPr>
          </w:p>
        </w:tc>
        <w:tc>
          <w:tcPr>
            <w:tcW w:w="4063" w:type="dxa"/>
          </w:tcPr>
          <w:p w14:paraId="2CA98284" w14:textId="77777777" w:rsidR="00AB4B42" w:rsidRPr="00A4501D" w:rsidRDefault="00AB4B42" w:rsidP="006322DF">
            <w:pPr>
              <w:rPr>
                <w:rFonts w:cstheme="minorHAnsi"/>
                <w:sz w:val="20"/>
                <w:szCs w:val="20"/>
              </w:rPr>
            </w:pPr>
          </w:p>
        </w:tc>
      </w:tr>
      <w:tr w:rsidR="00AB4B42" w:rsidRPr="00A4501D" w14:paraId="1A043098" w14:textId="77777777" w:rsidTr="006322DF">
        <w:tc>
          <w:tcPr>
            <w:tcW w:w="2674" w:type="dxa"/>
          </w:tcPr>
          <w:p w14:paraId="00E0393A" w14:textId="77777777" w:rsidR="00AB4B42" w:rsidRPr="00A4501D" w:rsidRDefault="00AB4B42" w:rsidP="006322DF">
            <w:pPr>
              <w:rPr>
                <w:rFonts w:cstheme="minorHAnsi"/>
                <w:sz w:val="20"/>
                <w:szCs w:val="20"/>
              </w:rPr>
            </w:pPr>
            <w:r w:rsidRPr="00A4501D">
              <w:rPr>
                <w:rFonts w:cstheme="minorHAnsi"/>
                <w:sz w:val="20"/>
                <w:szCs w:val="20"/>
              </w:rPr>
              <w:t>Having formal meetings</w:t>
            </w:r>
          </w:p>
        </w:tc>
        <w:tc>
          <w:tcPr>
            <w:tcW w:w="976" w:type="dxa"/>
          </w:tcPr>
          <w:p w14:paraId="35000B29" w14:textId="77777777" w:rsidR="00AB4B42" w:rsidRPr="00A4501D" w:rsidRDefault="00AB4B42" w:rsidP="006322DF">
            <w:pPr>
              <w:rPr>
                <w:rFonts w:cstheme="minorHAnsi"/>
                <w:sz w:val="20"/>
                <w:szCs w:val="20"/>
              </w:rPr>
            </w:pPr>
          </w:p>
        </w:tc>
        <w:tc>
          <w:tcPr>
            <w:tcW w:w="1190" w:type="dxa"/>
          </w:tcPr>
          <w:p w14:paraId="5DB8FA5D" w14:textId="77777777" w:rsidR="00AB4B42" w:rsidRPr="00A4501D" w:rsidRDefault="00AB4B42" w:rsidP="006322DF">
            <w:pPr>
              <w:rPr>
                <w:rFonts w:cstheme="minorHAnsi"/>
                <w:sz w:val="20"/>
                <w:szCs w:val="20"/>
              </w:rPr>
            </w:pPr>
          </w:p>
        </w:tc>
        <w:tc>
          <w:tcPr>
            <w:tcW w:w="4063" w:type="dxa"/>
          </w:tcPr>
          <w:p w14:paraId="1C69984B" w14:textId="77777777" w:rsidR="00AB4B42" w:rsidRPr="00A4501D" w:rsidRDefault="00AB4B42" w:rsidP="006322DF">
            <w:pPr>
              <w:rPr>
                <w:rFonts w:cstheme="minorHAnsi"/>
                <w:sz w:val="20"/>
                <w:szCs w:val="20"/>
              </w:rPr>
            </w:pPr>
          </w:p>
        </w:tc>
      </w:tr>
      <w:tr w:rsidR="00AB4B42" w:rsidRPr="00A4501D" w14:paraId="59CCF573" w14:textId="77777777" w:rsidTr="006322DF">
        <w:tc>
          <w:tcPr>
            <w:tcW w:w="2674" w:type="dxa"/>
          </w:tcPr>
          <w:p w14:paraId="2DC8E54D" w14:textId="77777777" w:rsidR="00AB4B42" w:rsidRPr="00A4501D" w:rsidRDefault="00AB4B42" w:rsidP="006322DF">
            <w:pPr>
              <w:rPr>
                <w:rFonts w:cstheme="minorHAnsi"/>
                <w:sz w:val="20"/>
                <w:szCs w:val="20"/>
              </w:rPr>
            </w:pPr>
            <w:r w:rsidRPr="00A4501D">
              <w:rPr>
                <w:rFonts w:cstheme="minorHAnsi"/>
                <w:sz w:val="20"/>
                <w:szCs w:val="20"/>
              </w:rPr>
              <w:t>Cross referral of cases</w:t>
            </w:r>
          </w:p>
        </w:tc>
        <w:tc>
          <w:tcPr>
            <w:tcW w:w="976" w:type="dxa"/>
          </w:tcPr>
          <w:p w14:paraId="0F1189A7" w14:textId="77777777" w:rsidR="00AB4B42" w:rsidRPr="00A4501D" w:rsidRDefault="00AB4B42" w:rsidP="006322DF">
            <w:pPr>
              <w:rPr>
                <w:rFonts w:cstheme="minorHAnsi"/>
                <w:sz w:val="20"/>
                <w:szCs w:val="20"/>
              </w:rPr>
            </w:pPr>
          </w:p>
        </w:tc>
        <w:tc>
          <w:tcPr>
            <w:tcW w:w="1190" w:type="dxa"/>
          </w:tcPr>
          <w:p w14:paraId="2EDA7481" w14:textId="77777777" w:rsidR="00AB4B42" w:rsidRPr="00A4501D" w:rsidRDefault="00AB4B42" w:rsidP="006322DF">
            <w:pPr>
              <w:rPr>
                <w:rFonts w:cstheme="minorHAnsi"/>
                <w:sz w:val="20"/>
                <w:szCs w:val="20"/>
              </w:rPr>
            </w:pPr>
          </w:p>
        </w:tc>
        <w:tc>
          <w:tcPr>
            <w:tcW w:w="4063" w:type="dxa"/>
          </w:tcPr>
          <w:p w14:paraId="0DB4527B" w14:textId="77777777" w:rsidR="00AB4B42" w:rsidRPr="00A4501D" w:rsidRDefault="00AB4B42" w:rsidP="006322DF">
            <w:pPr>
              <w:rPr>
                <w:rFonts w:cstheme="minorHAnsi"/>
                <w:sz w:val="20"/>
                <w:szCs w:val="20"/>
              </w:rPr>
            </w:pPr>
          </w:p>
        </w:tc>
      </w:tr>
      <w:tr w:rsidR="00AB4B42" w:rsidRPr="00A4501D" w14:paraId="7BE71B5B" w14:textId="77777777" w:rsidTr="006322DF">
        <w:tc>
          <w:tcPr>
            <w:tcW w:w="2674" w:type="dxa"/>
          </w:tcPr>
          <w:p w14:paraId="26F12288" w14:textId="77777777" w:rsidR="00AB4B42" w:rsidRPr="00A4501D" w:rsidRDefault="00AB4B42" w:rsidP="006322DF">
            <w:pPr>
              <w:rPr>
                <w:rFonts w:cstheme="minorHAnsi"/>
                <w:sz w:val="20"/>
                <w:szCs w:val="20"/>
              </w:rPr>
            </w:pPr>
            <w:r w:rsidRPr="00A4501D">
              <w:rPr>
                <w:rFonts w:cstheme="minorHAnsi"/>
                <w:sz w:val="20"/>
                <w:szCs w:val="20"/>
              </w:rPr>
              <w:t>Addressing cases jointly</w:t>
            </w:r>
          </w:p>
        </w:tc>
        <w:tc>
          <w:tcPr>
            <w:tcW w:w="976" w:type="dxa"/>
          </w:tcPr>
          <w:p w14:paraId="0BC68883" w14:textId="77777777" w:rsidR="00AB4B42" w:rsidRPr="00A4501D" w:rsidRDefault="00AB4B42" w:rsidP="006322DF">
            <w:pPr>
              <w:rPr>
                <w:rFonts w:cstheme="minorHAnsi"/>
                <w:sz w:val="20"/>
                <w:szCs w:val="20"/>
              </w:rPr>
            </w:pPr>
          </w:p>
        </w:tc>
        <w:tc>
          <w:tcPr>
            <w:tcW w:w="1190" w:type="dxa"/>
          </w:tcPr>
          <w:p w14:paraId="5A6FB98B" w14:textId="77777777" w:rsidR="00AB4B42" w:rsidRPr="00A4501D" w:rsidRDefault="00AB4B42" w:rsidP="006322DF">
            <w:pPr>
              <w:rPr>
                <w:rFonts w:cstheme="minorHAnsi"/>
                <w:sz w:val="20"/>
                <w:szCs w:val="20"/>
              </w:rPr>
            </w:pPr>
          </w:p>
        </w:tc>
        <w:tc>
          <w:tcPr>
            <w:tcW w:w="4063" w:type="dxa"/>
          </w:tcPr>
          <w:p w14:paraId="0B2DECEE" w14:textId="77777777" w:rsidR="00AB4B42" w:rsidRPr="00A4501D" w:rsidRDefault="00AB4B42" w:rsidP="006322DF">
            <w:pPr>
              <w:rPr>
                <w:rFonts w:cstheme="minorHAnsi"/>
                <w:sz w:val="20"/>
                <w:szCs w:val="20"/>
              </w:rPr>
            </w:pPr>
          </w:p>
        </w:tc>
      </w:tr>
      <w:tr w:rsidR="00AB4B42" w:rsidRPr="00A4501D" w14:paraId="2BA7C961" w14:textId="77777777" w:rsidTr="006322DF">
        <w:tc>
          <w:tcPr>
            <w:tcW w:w="2674" w:type="dxa"/>
          </w:tcPr>
          <w:p w14:paraId="6C117B66" w14:textId="77777777" w:rsidR="00AB4B42" w:rsidRPr="00A4501D" w:rsidRDefault="00AB4B42" w:rsidP="006322DF">
            <w:pPr>
              <w:rPr>
                <w:rFonts w:cstheme="minorHAnsi"/>
                <w:sz w:val="20"/>
                <w:szCs w:val="20"/>
              </w:rPr>
            </w:pPr>
            <w:r w:rsidRPr="00A4501D">
              <w:rPr>
                <w:rFonts w:cstheme="minorHAnsi"/>
                <w:sz w:val="20"/>
                <w:szCs w:val="20"/>
              </w:rPr>
              <w:t>Reporting for international human rights instruments</w:t>
            </w:r>
          </w:p>
        </w:tc>
        <w:tc>
          <w:tcPr>
            <w:tcW w:w="976" w:type="dxa"/>
          </w:tcPr>
          <w:p w14:paraId="75B7F64E" w14:textId="77777777" w:rsidR="00AB4B42" w:rsidRPr="00A4501D" w:rsidRDefault="00AB4B42" w:rsidP="006322DF">
            <w:pPr>
              <w:rPr>
                <w:rFonts w:cstheme="minorHAnsi"/>
                <w:sz w:val="20"/>
                <w:szCs w:val="20"/>
              </w:rPr>
            </w:pPr>
          </w:p>
        </w:tc>
        <w:tc>
          <w:tcPr>
            <w:tcW w:w="1190" w:type="dxa"/>
          </w:tcPr>
          <w:p w14:paraId="2D711116" w14:textId="77777777" w:rsidR="00AB4B42" w:rsidRPr="00A4501D" w:rsidRDefault="00AB4B42" w:rsidP="006322DF">
            <w:pPr>
              <w:rPr>
                <w:rFonts w:cstheme="minorHAnsi"/>
                <w:sz w:val="20"/>
                <w:szCs w:val="20"/>
              </w:rPr>
            </w:pPr>
          </w:p>
        </w:tc>
        <w:tc>
          <w:tcPr>
            <w:tcW w:w="4063" w:type="dxa"/>
          </w:tcPr>
          <w:p w14:paraId="65A9517B" w14:textId="77777777" w:rsidR="00AB4B42" w:rsidRPr="00A4501D" w:rsidRDefault="00AB4B42" w:rsidP="006322DF">
            <w:pPr>
              <w:rPr>
                <w:rFonts w:cstheme="minorHAnsi"/>
                <w:sz w:val="20"/>
                <w:szCs w:val="20"/>
              </w:rPr>
            </w:pPr>
          </w:p>
        </w:tc>
      </w:tr>
      <w:tr w:rsidR="00AB4B42" w:rsidRPr="00A4501D" w14:paraId="49DCAC44" w14:textId="77777777" w:rsidTr="006322DF">
        <w:tc>
          <w:tcPr>
            <w:tcW w:w="2674" w:type="dxa"/>
          </w:tcPr>
          <w:p w14:paraId="5EE56514" w14:textId="77777777" w:rsidR="00AB4B42" w:rsidRPr="00A4501D" w:rsidRDefault="00AB4B42" w:rsidP="006322DF">
            <w:pPr>
              <w:rPr>
                <w:rFonts w:cstheme="minorHAnsi"/>
                <w:sz w:val="20"/>
                <w:szCs w:val="20"/>
              </w:rPr>
            </w:pPr>
            <w:r w:rsidRPr="00A4501D">
              <w:rPr>
                <w:rFonts w:cstheme="minorHAnsi"/>
                <w:sz w:val="20"/>
                <w:szCs w:val="20"/>
              </w:rPr>
              <w:t>Linking with the Ombudsperson Office in inquiries you or they conducted</w:t>
            </w:r>
          </w:p>
        </w:tc>
        <w:tc>
          <w:tcPr>
            <w:tcW w:w="976" w:type="dxa"/>
          </w:tcPr>
          <w:p w14:paraId="21639E1D" w14:textId="77777777" w:rsidR="00AB4B42" w:rsidRPr="00A4501D" w:rsidRDefault="00AB4B42" w:rsidP="006322DF">
            <w:pPr>
              <w:rPr>
                <w:rFonts w:cstheme="minorHAnsi"/>
                <w:sz w:val="20"/>
                <w:szCs w:val="20"/>
              </w:rPr>
            </w:pPr>
          </w:p>
        </w:tc>
        <w:tc>
          <w:tcPr>
            <w:tcW w:w="1190" w:type="dxa"/>
          </w:tcPr>
          <w:p w14:paraId="05B57CF4" w14:textId="77777777" w:rsidR="00AB4B42" w:rsidRPr="00A4501D" w:rsidRDefault="00AB4B42" w:rsidP="006322DF">
            <w:pPr>
              <w:rPr>
                <w:rFonts w:cstheme="minorHAnsi"/>
                <w:sz w:val="20"/>
                <w:szCs w:val="20"/>
              </w:rPr>
            </w:pPr>
          </w:p>
        </w:tc>
        <w:tc>
          <w:tcPr>
            <w:tcW w:w="4063" w:type="dxa"/>
          </w:tcPr>
          <w:p w14:paraId="1E875BE2" w14:textId="77777777" w:rsidR="00AB4B42" w:rsidRPr="00A4501D" w:rsidRDefault="00AB4B42" w:rsidP="006322DF">
            <w:pPr>
              <w:rPr>
                <w:rFonts w:cstheme="minorHAnsi"/>
                <w:sz w:val="20"/>
                <w:szCs w:val="20"/>
              </w:rPr>
            </w:pPr>
          </w:p>
        </w:tc>
      </w:tr>
      <w:tr w:rsidR="00AB4B42" w:rsidRPr="00A4501D" w14:paraId="1B721381" w14:textId="77777777" w:rsidTr="006322DF">
        <w:tc>
          <w:tcPr>
            <w:tcW w:w="2674" w:type="dxa"/>
          </w:tcPr>
          <w:p w14:paraId="31C98B44" w14:textId="77777777" w:rsidR="00AB4B42" w:rsidRPr="00A4501D" w:rsidRDefault="00AB4B42" w:rsidP="006322DF">
            <w:pPr>
              <w:rPr>
                <w:rFonts w:cstheme="minorHAnsi"/>
                <w:sz w:val="20"/>
                <w:szCs w:val="20"/>
              </w:rPr>
            </w:pPr>
            <w:r w:rsidRPr="00A4501D">
              <w:rPr>
                <w:rFonts w:cstheme="minorHAnsi"/>
                <w:sz w:val="20"/>
                <w:szCs w:val="20"/>
              </w:rPr>
              <w:t xml:space="preserve">Linking with ombudsperson office in activities of relevance to both bodies </w:t>
            </w:r>
          </w:p>
        </w:tc>
        <w:tc>
          <w:tcPr>
            <w:tcW w:w="976" w:type="dxa"/>
          </w:tcPr>
          <w:p w14:paraId="1BF06C06" w14:textId="77777777" w:rsidR="00AB4B42" w:rsidRPr="00A4501D" w:rsidRDefault="00AB4B42" w:rsidP="006322DF">
            <w:pPr>
              <w:rPr>
                <w:rFonts w:cstheme="minorHAnsi"/>
                <w:sz w:val="20"/>
                <w:szCs w:val="20"/>
              </w:rPr>
            </w:pPr>
          </w:p>
        </w:tc>
        <w:tc>
          <w:tcPr>
            <w:tcW w:w="1190" w:type="dxa"/>
          </w:tcPr>
          <w:p w14:paraId="716CDE1F" w14:textId="77777777" w:rsidR="00AB4B42" w:rsidRPr="00A4501D" w:rsidRDefault="00AB4B42" w:rsidP="006322DF">
            <w:pPr>
              <w:rPr>
                <w:rFonts w:cstheme="minorHAnsi"/>
                <w:sz w:val="20"/>
                <w:szCs w:val="20"/>
              </w:rPr>
            </w:pPr>
          </w:p>
        </w:tc>
        <w:tc>
          <w:tcPr>
            <w:tcW w:w="4063" w:type="dxa"/>
          </w:tcPr>
          <w:p w14:paraId="78923116" w14:textId="77777777" w:rsidR="00AB4B42" w:rsidRPr="00A4501D" w:rsidRDefault="00AB4B42" w:rsidP="006322DF">
            <w:pPr>
              <w:rPr>
                <w:rFonts w:cstheme="minorHAnsi"/>
                <w:sz w:val="20"/>
                <w:szCs w:val="20"/>
              </w:rPr>
            </w:pPr>
          </w:p>
        </w:tc>
      </w:tr>
      <w:tr w:rsidR="00AB4B42" w:rsidRPr="00A4501D" w14:paraId="6E317311" w14:textId="77777777" w:rsidTr="006322DF">
        <w:tc>
          <w:tcPr>
            <w:tcW w:w="2674" w:type="dxa"/>
          </w:tcPr>
          <w:p w14:paraId="0262EEBE" w14:textId="77777777" w:rsidR="00AB4B42" w:rsidRPr="00A4501D" w:rsidRDefault="00AB4B42" w:rsidP="006322DF">
            <w:pPr>
              <w:rPr>
                <w:rFonts w:cstheme="minorHAnsi"/>
                <w:sz w:val="20"/>
                <w:szCs w:val="20"/>
              </w:rPr>
            </w:pPr>
            <w:r w:rsidRPr="00A4501D">
              <w:rPr>
                <w:rFonts w:cstheme="minorHAnsi"/>
                <w:sz w:val="20"/>
                <w:szCs w:val="20"/>
              </w:rPr>
              <w:t>Submit a joint report to Parliament</w:t>
            </w:r>
          </w:p>
        </w:tc>
        <w:tc>
          <w:tcPr>
            <w:tcW w:w="976" w:type="dxa"/>
          </w:tcPr>
          <w:p w14:paraId="286DAF50" w14:textId="77777777" w:rsidR="00AB4B42" w:rsidRPr="00A4501D" w:rsidRDefault="00AB4B42" w:rsidP="006322DF">
            <w:pPr>
              <w:rPr>
                <w:rFonts w:cstheme="minorHAnsi"/>
                <w:sz w:val="20"/>
                <w:szCs w:val="20"/>
              </w:rPr>
            </w:pPr>
          </w:p>
        </w:tc>
        <w:tc>
          <w:tcPr>
            <w:tcW w:w="1190" w:type="dxa"/>
          </w:tcPr>
          <w:p w14:paraId="12EB6410" w14:textId="77777777" w:rsidR="00AB4B42" w:rsidRPr="00A4501D" w:rsidRDefault="00AB4B42" w:rsidP="006322DF">
            <w:pPr>
              <w:rPr>
                <w:rFonts w:cstheme="minorHAnsi"/>
                <w:sz w:val="20"/>
                <w:szCs w:val="20"/>
              </w:rPr>
            </w:pPr>
          </w:p>
        </w:tc>
        <w:tc>
          <w:tcPr>
            <w:tcW w:w="4063" w:type="dxa"/>
          </w:tcPr>
          <w:p w14:paraId="6B6A75AE" w14:textId="77777777" w:rsidR="00AB4B42" w:rsidRPr="00A4501D" w:rsidRDefault="00AB4B42" w:rsidP="006322DF">
            <w:pPr>
              <w:rPr>
                <w:rFonts w:cstheme="minorHAnsi"/>
                <w:sz w:val="20"/>
                <w:szCs w:val="20"/>
              </w:rPr>
            </w:pPr>
          </w:p>
        </w:tc>
      </w:tr>
      <w:tr w:rsidR="00AB4B42" w:rsidRPr="00A4501D" w14:paraId="395E4E9A" w14:textId="77777777" w:rsidTr="006322DF">
        <w:tc>
          <w:tcPr>
            <w:tcW w:w="2674" w:type="dxa"/>
          </w:tcPr>
          <w:p w14:paraId="7A1851E0" w14:textId="77777777" w:rsidR="00AB4B42" w:rsidRPr="00A4501D" w:rsidRDefault="00AB4B42" w:rsidP="006322DF">
            <w:pPr>
              <w:rPr>
                <w:rFonts w:cstheme="minorHAnsi"/>
                <w:sz w:val="20"/>
                <w:szCs w:val="20"/>
              </w:rPr>
            </w:pPr>
            <w:r w:rsidRPr="00A4501D">
              <w:rPr>
                <w:rFonts w:cstheme="minorHAnsi"/>
                <w:sz w:val="20"/>
                <w:szCs w:val="20"/>
              </w:rPr>
              <w:t>Request particular action by the ombudsperson office (e.g. refer a case to Constitutional Court)</w:t>
            </w:r>
          </w:p>
        </w:tc>
        <w:tc>
          <w:tcPr>
            <w:tcW w:w="976" w:type="dxa"/>
          </w:tcPr>
          <w:p w14:paraId="120A0493" w14:textId="77777777" w:rsidR="00AB4B42" w:rsidRPr="00A4501D" w:rsidRDefault="00AB4B42" w:rsidP="006322DF">
            <w:pPr>
              <w:rPr>
                <w:rFonts w:cstheme="minorHAnsi"/>
                <w:sz w:val="20"/>
                <w:szCs w:val="20"/>
              </w:rPr>
            </w:pPr>
          </w:p>
        </w:tc>
        <w:tc>
          <w:tcPr>
            <w:tcW w:w="1190" w:type="dxa"/>
          </w:tcPr>
          <w:p w14:paraId="255E3B2B" w14:textId="77777777" w:rsidR="00AB4B42" w:rsidRPr="00A4501D" w:rsidRDefault="00AB4B42" w:rsidP="006322DF">
            <w:pPr>
              <w:rPr>
                <w:rFonts w:cstheme="minorHAnsi"/>
                <w:sz w:val="20"/>
                <w:szCs w:val="20"/>
              </w:rPr>
            </w:pPr>
          </w:p>
        </w:tc>
        <w:tc>
          <w:tcPr>
            <w:tcW w:w="4063" w:type="dxa"/>
          </w:tcPr>
          <w:p w14:paraId="2B10AA34" w14:textId="77777777" w:rsidR="00AB4B42" w:rsidRPr="00A4501D" w:rsidRDefault="00AB4B42" w:rsidP="006322DF">
            <w:pPr>
              <w:rPr>
                <w:rFonts w:cstheme="minorHAnsi"/>
                <w:sz w:val="20"/>
                <w:szCs w:val="20"/>
              </w:rPr>
            </w:pPr>
          </w:p>
        </w:tc>
      </w:tr>
      <w:tr w:rsidR="00AB4B42" w:rsidRPr="00A4501D" w14:paraId="78F2A64A" w14:textId="77777777" w:rsidTr="006322DF">
        <w:tc>
          <w:tcPr>
            <w:tcW w:w="2674" w:type="dxa"/>
          </w:tcPr>
          <w:p w14:paraId="71FA4F3F" w14:textId="77777777" w:rsidR="00AB4B42" w:rsidRPr="00A4501D" w:rsidRDefault="00AB4B42" w:rsidP="006322DF">
            <w:pPr>
              <w:rPr>
                <w:rFonts w:cstheme="minorHAnsi"/>
                <w:sz w:val="20"/>
                <w:szCs w:val="20"/>
              </w:rPr>
            </w:pPr>
            <w:r w:rsidRPr="00A4501D">
              <w:rPr>
                <w:rFonts w:cstheme="minorHAnsi"/>
                <w:sz w:val="20"/>
                <w:szCs w:val="20"/>
              </w:rPr>
              <w:t>Supporting ombudsperson office to understand and have regard to the legal standards for discrimination</w:t>
            </w:r>
          </w:p>
        </w:tc>
        <w:tc>
          <w:tcPr>
            <w:tcW w:w="976" w:type="dxa"/>
          </w:tcPr>
          <w:p w14:paraId="2ABF13E8" w14:textId="77777777" w:rsidR="00AB4B42" w:rsidRPr="00A4501D" w:rsidRDefault="00AB4B42" w:rsidP="006322DF">
            <w:pPr>
              <w:rPr>
                <w:rFonts w:cstheme="minorHAnsi"/>
                <w:sz w:val="20"/>
                <w:szCs w:val="20"/>
              </w:rPr>
            </w:pPr>
          </w:p>
        </w:tc>
        <w:tc>
          <w:tcPr>
            <w:tcW w:w="1190" w:type="dxa"/>
          </w:tcPr>
          <w:p w14:paraId="7F6B7408" w14:textId="77777777" w:rsidR="00AB4B42" w:rsidRPr="00A4501D" w:rsidRDefault="00AB4B42" w:rsidP="006322DF">
            <w:pPr>
              <w:rPr>
                <w:rFonts w:cstheme="minorHAnsi"/>
                <w:sz w:val="20"/>
                <w:szCs w:val="20"/>
              </w:rPr>
            </w:pPr>
          </w:p>
        </w:tc>
        <w:tc>
          <w:tcPr>
            <w:tcW w:w="4063" w:type="dxa"/>
          </w:tcPr>
          <w:p w14:paraId="584F656B" w14:textId="77777777" w:rsidR="00AB4B42" w:rsidRPr="00A4501D" w:rsidRDefault="00AB4B42" w:rsidP="006322DF">
            <w:pPr>
              <w:rPr>
                <w:rFonts w:cstheme="minorHAnsi"/>
                <w:sz w:val="20"/>
                <w:szCs w:val="20"/>
              </w:rPr>
            </w:pPr>
          </w:p>
        </w:tc>
      </w:tr>
      <w:tr w:rsidR="00AB4B42" w:rsidRPr="00A4501D" w14:paraId="3FCB8D71" w14:textId="77777777" w:rsidTr="006322DF">
        <w:tc>
          <w:tcPr>
            <w:tcW w:w="2674" w:type="dxa"/>
          </w:tcPr>
          <w:p w14:paraId="0FE25EB8" w14:textId="77777777" w:rsidR="00AB4B42" w:rsidRPr="00A4501D" w:rsidRDefault="00AB4B42" w:rsidP="006322DF">
            <w:pPr>
              <w:rPr>
                <w:rFonts w:cstheme="minorHAnsi"/>
                <w:sz w:val="20"/>
                <w:szCs w:val="20"/>
              </w:rPr>
            </w:pPr>
            <w:r w:rsidRPr="00A4501D">
              <w:rPr>
                <w:rFonts w:cstheme="minorHAnsi"/>
                <w:sz w:val="20"/>
                <w:szCs w:val="20"/>
              </w:rPr>
              <w:t>Agree and operate a Memorandum of Understanding</w:t>
            </w:r>
          </w:p>
        </w:tc>
        <w:tc>
          <w:tcPr>
            <w:tcW w:w="976" w:type="dxa"/>
          </w:tcPr>
          <w:p w14:paraId="7A5879CE" w14:textId="77777777" w:rsidR="00AB4B42" w:rsidRPr="00A4501D" w:rsidRDefault="00AB4B42" w:rsidP="006322DF">
            <w:pPr>
              <w:rPr>
                <w:rFonts w:cstheme="minorHAnsi"/>
                <w:sz w:val="20"/>
                <w:szCs w:val="20"/>
              </w:rPr>
            </w:pPr>
          </w:p>
        </w:tc>
        <w:tc>
          <w:tcPr>
            <w:tcW w:w="1190" w:type="dxa"/>
          </w:tcPr>
          <w:p w14:paraId="2F45C02F" w14:textId="77777777" w:rsidR="00AB4B42" w:rsidRPr="00A4501D" w:rsidRDefault="00AB4B42" w:rsidP="006322DF">
            <w:pPr>
              <w:rPr>
                <w:rFonts w:cstheme="minorHAnsi"/>
                <w:sz w:val="20"/>
                <w:szCs w:val="20"/>
              </w:rPr>
            </w:pPr>
          </w:p>
        </w:tc>
        <w:tc>
          <w:tcPr>
            <w:tcW w:w="4063" w:type="dxa"/>
          </w:tcPr>
          <w:p w14:paraId="21EA97BA" w14:textId="77777777" w:rsidR="00AB4B42" w:rsidRPr="00A4501D" w:rsidRDefault="00AB4B42" w:rsidP="006322DF">
            <w:pPr>
              <w:rPr>
                <w:rFonts w:cstheme="minorHAnsi"/>
                <w:sz w:val="20"/>
                <w:szCs w:val="20"/>
              </w:rPr>
            </w:pPr>
          </w:p>
        </w:tc>
      </w:tr>
      <w:tr w:rsidR="00AB4B42" w:rsidRPr="00A4501D" w14:paraId="290C07C9" w14:textId="77777777" w:rsidTr="006322DF">
        <w:tc>
          <w:tcPr>
            <w:tcW w:w="2674" w:type="dxa"/>
          </w:tcPr>
          <w:p w14:paraId="7EFDFDD7" w14:textId="77777777" w:rsidR="00AB4B42" w:rsidRPr="00A4501D" w:rsidRDefault="00AB4B42" w:rsidP="006322DF">
            <w:pPr>
              <w:rPr>
                <w:rFonts w:cstheme="minorHAnsi"/>
                <w:sz w:val="20"/>
                <w:szCs w:val="20"/>
              </w:rPr>
            </w:pPr>
            <w:r w:rsidRPr="00A4501D">
              <w:rPr>
                <w:rFonts w:cstheme="minorHAnsi"/>
                <w:sz w:val="20"/>
                <w:szCs w:val="20"/>
              </w:rPr>
              <w:t>Establish a working committee or formal structure with the ombudsman office</w:t>
            </w:r>
          </w:p>
        </w:tc>
        <w:tc>
          <w:tcPr>
            <w:tcW w:w="976" w:type="dxa"/>
          </w:tcPr>
          <w:p w14:paraId="7100207B" w14:textId="77777777" w:rsidR="00AB4B42" w:rsidRPr="00A4501D" w:rsidRDefault="00AB4B42" w:rsidP="006322DF">
            <w:pPr>
              <w:rPr>
                <w:rFonts w:cstheme="minorHAnsi"/>
                <w:sz w:val="20"/>
                <w:szCs w:val="20"/>
              </w:rPr>
            </w:pPr>
          </w:p>
        </w:tc>
        <w:tc>
          <w:tcPr>
            <w:tcW w:w="1190" w:type="dxa"/>
          </w:tcPr>
          <w:p w14:paraId="2CEB06CC" w14:textId="77777777" w:rsidR="00AB4B42" w:rsidRPr="00A4501D" w:rsidRDefault="00AB4B42" w:rsidP="006322DF">
            <w:pPr>
              <w:rPr>
                <w:rFonts w:cstheme="minorHAnsi"/>
                <w:sz w:val="20"/>
                <w:szCs w:val="20"/>
              </w:rPr>
            </w:pPr>
          </w:p>
        </w:tc>
        <w:tc>
          <w:tcPr>
            <w:tcW w:w="4063" w:type="dxa"/>
          </w:tcPr>
          <w:p w14:paraId="4F707A2E" w14:textId="77777777" w:rsidR="00AB4B42" w:rsidRPr="00A4501D" w:rsidRDefault="00AB4B42" w:rsidP="006322DF">
            <w:pPr>
              <w:rPr>
                <w:rFonts w:cstheme="minorHAnsi"/>
                <w:sz w:val="20"/>
                <w:szCs w:val="20"/>
              </w:rPr>
            </w:pPr>
          </w:p>
        </w:tc>
      </w:tr>
      <w:tr w:rsidR="00AB4B42" w:rsidRPr="00A4501D" w14:paraId="303863F2" w14:textId="77777777" w:rsidTr="006322DF">
        <w:tc>
          <w:tcPr>
            <w:tcW w:w="2674" w:type="dxa"/>
          </w:tcPr>
          <w:p w14:paraId="4D937206" w14:textId="77777777" w:rsidR="00AB4B42" w:rsidRPr="00A4501D" w:rsidRDefault="00AB4B42" w:rsidP="006322DF">
            <w:pPr>
              <w:rPr>
                <w:rFonts w:cstheme="minorHAnsi"/>
                <w:sz w:val="20"/>
                <w:szCs w:val="20"/>
              </w:rPr>
            </w:pPr>
            <w:r w:rsidRPr="00A4501D">
              <w:rPr>
                <w:rFonts w:cstheme="minorHAnsi"/>
                <w:sz w:val="20"/>
                <w:szCs w:val="20"/>
              </w:rPr>
              <w:t>Other type of link</w:t>
            </w:r>
          </w:p>
          <w:p w14:paraId="2C8A3F60" w14:textId="77777777" w:rsidR="00AB4B42" w:rsidRPr="00A4501D" w:rsidRDefault="00AB4B42" w:rsidP="006322DF">
            <w:pPr>
              <w:rPr>
                <w:rFonts w:cstheme="minorHAnsi"/>
                <w:sz w:val="20"/>
                <w:szCs w:val="20"/>
              </w:rPr>
            </w:pPr>
          </w:p>
        </w:tc>
        <w:tc>
          <w:tcPr>
            <w:tcW w:w="976" w:type="dxa"/>
          </w:tcPr>
          <w:p w14:paraId="4EAE0EA1" w14:textId="77777777" w:rsidR="00AB4B42" w:rsidRPr="00A4501D" w:rsidRDefault="00AB4B42" w:rsidP="006322DF">
            <w:pPr>
              <w:rPr>
                <w:rFonts w:cstheme="minorHAnsi"/>
                <w:sz w:val="20"/>
                <w:szCs w:val="20"/>
              </w:rPr>
            </w:pPr>
          </w:p>
        </w:tc>
        <w:tc>
          <w:tcPr>
            <w:tcW w:w="1190" w:type="dxa"/>
          </w:tcPr>
          <w:p w14:paraId="06741EA4" w14:textId="77777777" w:rsidR="00AB4B42" w:rsidRPr="00A4501D" w:rsidRDefault="00AB4B42" w:rsidP="006322DF">
            <w:pPr>
              <w:rPr>
                <w:rFonts w:cstheme="minorHAnsi"/>
                <w:sz w:val="20"/>
                <w:szCs w:val="20"/>
              </w:rPr>
            </w:pPr>
          </w:p>
        </w:tc>
        <w:tc>
          <w:tcPr>
            <w:tcW w:w="4063" w:type="dxa"/>
          </w:tcPr>
          <w:p w14:paraId="2FC83F7D" w14:textId="77777777" w:rsidR="00AB4B42" w:rsidRPr="00A4501D" w:rsidRDefault="00AB4B42" w:rsidP="006322DF">
            <w:pPr>
              <w:rPr>
                <w:rFonts w:cstheme="minorHAnsi"/>
                <w:sz w:val="20"/>
                <w:szCs w:val="20"/>
              </w:rPr>
            </w:pPr>
          </w:p>
        </w:tc>
      </w:tr>
    </w:tbl>
    <w:p w14:paraId="2AB5F92F" w14:textId="77777777" w:rsidR="00A4501D" w:rsidRDefault="00A4501D" w:rsidP="00AB4B42">
      <w:pPr>
        <w:spacing w:before="120" w:line="360" w:lineRule="auto"/>
        <w:rPr>
          <w:rFonts w:cstheme="minorHAnsi"/>
        </w:rPr>
      </w:pPr>
    </w:p>
    <w:p w14:paraId="7E5F03F7" w14:textId="77777777" w:rsidR="00AB4B42" w:rsidRPr="00A4501D" w:rsidRDefault="00AB4B42" w:rsidP="00AB4B42">
      <w:pPr>
        <w:spacing w:before="120" w:line="360" w:lineRule="auto"/>
        <w:rPr>
          <w:rFonts w:cstheme="minorHAnsi"/>
        </w:rPr>
      </w:pPr>
      <w:r w:rsidRPr="00A4501D">
        <w:rPr>
          <w:rFonts w:cstheme="minorHAnsi"/>
        </w:rPr>
        <w:lastRenderedPageBreak/>
        <w:t>2.3 What challenges did you face in making these links with the ombudsperson office?</w:t>
      </w:r>
    </w:p>
    <w:p w14:paraId="1E281EC2" w14:textId="77777777" w:rsidR="00AB4B42" w:rsidRPr="00A4501D" w:rsidRDefault="00AB4B42" w:rsidP="00AB4B42">
      <w:pPr>
        <w:spacing w:line="360" w:lineRule="auto"/>
        <w:rPr>
          <w:rFonts w:cstheme="minorHAnsi"/>
        </w:rPr>
      </w:pPr>
      <w:r w:rsidRPr="00A4501D">
        <w:rPr>
          <w:rFonts w:cstheme="minorHAnsi"/>
        </w:rPr>
        <w:t>2.4 What were the benefits of making these links with the ombudspersons office?</w:t>
      </w:r>
    </w:p>
    <w:p w14:paraId="0430AE0E" w14:textId="77777777" w:rsidR="00AB4B42" w:rsidRPr="00A4501D" w:rsidRDefault="00AB4B42" w:rsidP="00AB4B42">
      <w:pPr>
        <w:spacing w:line="360" w:lineRule="auto"/>
        <w:rPr>
          <w:rFonts w:cstheme="minorHAnsi"/>
          <w:b/>
        </w:rPr>
      </w:pPr>
      <w:r w:rsidRPr="00A4501D">
        <w:rPr>
          <w:rFonts w:cstheme="minorHAnsi"/>
          <w:b/>
        </w:rPr>
        <w:t>3. Good practice</w:t>
      </w:r>
    </w:p>
    <w:p w14:paraId="5A91FDB1" w14:textId="77777777" w:rsidR="00AB4B42" w:rsidRPr="00A4501D" w:rsidRDefault="00AB4B42" w:rsidP="00AB4B42">
      <w:pPr>
        <w:spacing w:line="360" w:lineRule="auto"/>
        <w:rPr>
          <w:rFonts w:cstheme="minorHAnsi"/>
        </w:rPr>
      </w:pPr>
      <w:r w:rsidRPr="00A4501D">
        <w:rPr>
          <w:rFonts w:cstheme="minorHAnsi"/>
        </w:rPr>
        <w:t>3.1 Could you describe one link you have made with ombudsperson office that you found to be particularly useful and that reflects good practice for making such links:</w:t>
      </w:r>
    </w:p>
    <w:p w14:paraId="2DBE4864" w14:textId="77777777" w:rsidR="00AB4B42" w:rsidRPr="00A4501D" w:rsidRDefault="00AB4B42" w:rsidP="00AB4B42">
      <w:pPr>
        <w:spacing w:line="360" w:lineRule="auto"/>
        <w:ind w:left="720"/>
        <w:rPr>
          <w:rFonts w:cstheme="minorHAnsi"/>
        </w:rPr>
      </w:pPr>
      <w:r w:rsidRPr="00A4501D">
        <w:rPr>
          <w:rFonts w:cstheme="minorHAnsi"/>
        </w:rPr>
        <w:t>What was the purpose of the link?</w:t>
      </w:r>
    </w:p>
    <w:p w14:paraId="77EBFD0A" w14:textId="77777777" w:rsidR="00AB4B42" w:rsidRPr="00A4501D" w:rsidRDefault="00AB4B42" w:rsidP="00AB4B42">
      <w:pPr>
        <w:spacing w:line="360" w:lineRule="auto"/>
        <w:ind w:left="720"/>
        <w:rPr>
          <w:rFonts w:cstheme="minorHAnsi"/>
        </w:rPr>
      </w:pPr>
      <w:r w:rsidRPr="00A4501D">
        <w:rPr>
          <w:rFonts w:cstheme="minorHAnsi"/>
        </w:rPr>
        <w:t>How was the link structured?</w:t>
      </w:r>
    </w:p>
    <w:p w14:paraId="33576B3C" w14:textId="77777777" w:rsidR="00AB4B42" w:rsidRPr="00A4501D" w:rsidRDefault="00AB4B42" w:rsidP="00AB4B42">
      <w:pPr>
        <w:spacing w:line="360" w:lineRule="auto"/>
        <w:ind w:left="720"/>
        <w:rPr>
          <w:rFonts w:cstheme="minorHAnsi"/>
        </w:rPr>
      </w:pPr>
      <w:r w:rsidRPr="00A4501D">
        <w:rPr>
          <w:rFonts w:cstheme="minorHAnsi"/>
        </w:rPr>
        <w:t>How did the link operate?</w:t>
      </w:r>
    </w:p>
    <w:p w14:paraId="3BB9A75A" w14:textId="77777777" w:rsidR="00AB4B42" w:rsidRPr="00A4501D" w:rsidRDefault="00AB4B42" w:rsidP="00AB4B42">
      <w:pPr>
        <w:spacing w:line="360" w:lineRule="auto"/>
        <w:ind w:left="720"/>
        <w:rPr>
          <w:rFonts w:cstheme="minorHAnsi"/>
        </w:rPr>
      </w:pPr>
      <w:r w:rsidRPr="00A4501D">
        <w:rPr>
          <w:rFonts w:cstheme="minorHAnsi"/>
        </w:rPr>
        <w:t>Why was the link useful?</w:t>
      </w:r>
    </w:p>
    <w:p w14:paraId="5C55F745" w14:textId="77777777" w:rsidR="00AB4B42" w:rsidRPr="00A4501D" w:rsidRDefault="00AB4B42" w:rsidP="00AB4B42">
      <w:pPr>
        <w:spacing w:line="360" w:lineRule="auto"/>
        <w:rPr>
          <w:rFonts w:cstheme="minorHAnsi"/>
          <w:b/>
        </w:rPr>
      </w:pPr>
      <w:r w:rsidRPr="00A4501D">
        <w:rPr>
          <w:rFonts w:cstheme="minorHAnsi"/>
          <w:b/>
        </w:rPr>
        <w:t>4. Understanding the two types of body</w:t>
      </w:r>
    </w:p>
    <w:p w14:paraId="68FBE828" w14:textId="77777777" w:rsidR="00AB4B42" w:rsidRPr="00A4501D" w:rsidRDefault="00AB4B42" w:rsidP="00AB4B42">
      <w:pPr>
        <w:spacing w:line="360" w:lineRule="auto"/>
        <w:rPr>
          <w:rFonts w:cstheme="minorHAnsi"/>
        </w:rPr>
      </w:pPr>
      <w:r w:rsidRPr="00A4501D">
        <w:rPr>
          <w:rFonts w:cstheme="minorHAnsi"/>
        </w:rPr>
        <w:t>4.1 What do equality bodies and ombudsperson offices have in common?</w:t>
      </w:r>
    </w:p>
    <w:p w14:paraId="23063B6C" w14:textId="77777777" w:rsidR="00AB4B42" w:rsidRPr="00A4501D" w:rsidRDefault="00AB4B42" w:rsidP="00AB4B42">
      <w:pPr>
        <w:spacing w:line="360" w:lineRule="auto"/>
        <w:rPr>
          <w:rFonts w:cstheme="minorHAnsi"/>
        </w:rPr>
      </w:pPr>
      <w:r w:rsidRPr="00A4501D">
        <w:rPr>
          <w:rFonts w:cstheme="minorHAnsi"/>
        </w:rPr>
        <w:t>4.2 What makes equality bodies different from ombudsperson offices?</w:t>
      </w:r>
    </w:p>
    <w:p w14:paraId="41225F7F" w14:textId="77777777" w:rsidR="00AB4B42" w:rsidRPr="00A4501D" w:rsidRDefault="00AB4B42" w:rsidP="00AB4B42">
      <w:pPr>
        <w:spacing w:line="360" w:lineRule="auto"/>
        <w:rPr>
          <w:rFonts w:cstheme="minorHAnsi"/>
          <w:b/>
        </w:rPr>
      </w:pPr>
      <w:r w:rsidRPr="00A4501D">
        <w:rPr>
          <w:rFonts w:cstheme="minorHAnsi"/>
          <w:b/>
        </w:rPr>
        <w:t>5. Anything further</w:t>
      </w:r>
    </w:p>
    <w:p w14:paraId="5EB66CFE" w14:textId="77777777" w:rsidR="00AB4B42" w:rsidRPr="00A4501D" w:rsidRDefault="00AB4B42" w:rsidP="00AB4B42">
      <w:pPr>
        <w:spacing w:line="360" w:lineRule="auto"/>
        <w:rPr>
          <w:rFonts w:cstheme="minorHAnsi"/>
        </w:rPr>
      </w:pPr>
      <w:r w:rsidRPr="00A4501D">
        <w:rPr>
          <w:rFonts w:cstheme="minorHAnsi"/>
        </w:rPr>
        <w:t>5.1 Do you have any further information or ideas that you think might be useful to assist the perspective?</w:t>
      </w:r>
    </w:p>
    <w:p w14:paraId="45E1D85D" w14:textId="48FFCB83" w:rsidR="00A34BA6" w:rsidRPr="00A4501D" w:rsidRDefault="00A34BA6" w:rsidP="00AB4B42">
      <w:pPr>
        <w:rPr>
          <w:rFonts w:cstheme="minorHAnsi"/>
        </w:rPr>
      </w:pPr>
    </w:p>
    <w:sectPr w:rsidR="00A34BA6" w:rsidRPr="00A4501D" w:rsidSect="00A4501D">
      <w:footerReference w:type="even" r:id="rId25"/>
      <w:footerReference w:type="default" r:id="rId26"/>
      <w:pgSz w:w="11900" w:h="16840"/>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2B5CB9" w16cid:durableId="1E1DCACB"/>
  <w16cid:commentId w16cid:paraId="19A571B4" w16cid:durableId="1E1DD0E4"/>
  <w16cid:commentId w16cid:paraId="06F3B429" w16cid:durableId="1E1DCACE"/>
  <w16cid:commentId w16cid:paraId="1F3B1726" w16cid:durableId="1E1DCACF"/>
  <w16cid:commentId w16cid:paraId="38EA11E4" w16cid:durableId="1E1DD1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64524" w14:textId="77777777" w:rsidR="00814005" w:rsidRDefault="00814005" w:rsidP="00ED2E21">
      <w:r>
        <w:separator/>
      </w:r>
    </w:p>
  </w:endnote>
  <w:endnote w:type="continuationSeparator" w:id="0">
    <w:p w14:paraId="78BFB3F8" w14:textId="77777777" w:rsidR="00814005" w:rsidRDefault="00814005" w:rsidP="00ED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F5EAC" w14:textId="77777777" w:rsidR="00814005" w:rsidRDefault="00814005" w:rsidP="00B446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6B736" w14:textId="77777777" w:rsidR="00814005" w:rsidRDefault="00814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42D9B" w14:textId="61C30030" w:rsidR="00A4501D" w:rsidRDefault="00A4501D">
    <w:pPr>
      <w:pStyle w:val="Footer"/>
      <w:jc w:val="center"/>
    </w:pPr>
  </w:p>
  <w:p w14:paraId="79D1F9DA" w14:textId="77777777" w:rsidR="00814005" w:rsidRDefault="008140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623133"/>
      <w:docPartObj>
        <w:docPartGallery w:val="Page Numbers (Bottom of Page)"/>
        <w:docPartUnique/>
      </w:docPartObj>
    </w:sdtPr>
    <w:sdtEndPr>
      <w:rPr>
        <w:noProof/>
      </w:rPr>
    </w:sdtEndPr>
    <w:sdtContent>
      <w:p w14:paraId="6A014213" w14:textId="31214016" w:rsidR="00A4501D" w:rsidRDefault="00A4501D">
        <w:pPr>
          <w:pStyle w:val="Footer"/>
          <w:jc w:val="center"/>
        </w:pPr>
        <w:r>
          <w:fldChar w:fldCharType="begin"/>
        </w:r>
        <w:r>
          <w:instrText xml:space="preserve"> PAGE   \* MERGEFORMAT </w:instrText>
        </w:r>
        <w:r>
          <w:fldChar w:fldCharType="separate"/>
        </w:r>
        <w:r w:rsidR="00FC2BD1">
          <w:rPr>
            <w:noProof/>
          </w:rPr>
          <w:t>28</w:t>
        </w:r>
        <w:r>
          <w:rPr>
            <w:noProof/>
          </w:rPr>
          <w:fldChar w:fldCharType="end"/>
        </w:r>
      </w:p>
    </w:sdtContent>
  </w:sdt>
  <w:p w14:paraId="2AF069EA" w14:textId="77777777" w:rsidR="00A4501D" w:rsidRDefault="00A450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497683"/>
      <w:docPartObj>
        <w:docPartGallery w:val="Page Numbers (Bottom of Page)"/>
        <w:docPartUnique/>
      </w:docPartObj>
    </w:sdtPr>
    <w:sdtEndPr>
      <w:rPr>
        <w:noProof/>
      </w:rPr>
    </w:sdtEndPr>
    <w:sdtContent>
      <w:p w14:paraId="4C6E676B" w14:textId="1CACA820" w:rsidR="00A4501D" w:rsidRDefault="00A4501D">
        <w:pPr>
          <w:pStyle w:val="Footer"/>
          <w:jc w:val="center"/>
        </w:pPr>
        <w:r>
          <w:fldChar w:fldCharType="begin"/>
        </w:r>
        <w:r>
          <w:instrText xml:space="preserve"> PAGE   \* MERGEFORMAT </w:instrText>
        </w:r>
        <w:r>
          <w:fldChar w:fldCharType="separate"/>
        </w:r>
        <w:r w:rsidR="00FC2BD1">
          <w:rPr>
            <w:noProof/>
          </w:rPr>
          <w:t>41</w:t>
        </w:r>
        <w:r>
          <w:rPr>
            <w:noProof/>
          </w:rPr>
          <w:fldChar w:fldCharType="end"/>
        </w:r>
      </w:p>
    </w:sdtContent>
  </w:sdt>
  <w:p w14:paraId="0D707361" w14:textId="77777777" w:rsidR="00A4501D" w:rsidRDefault="00A4501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02EA8" w14:textId="77777777" w:rsidR="00814005" w:rsidRDefault="00814005" w:rsidP="00B446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8AA977" w14:textId="77777777" w:rsidR="00814005" w:rsidRDefault="0081400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75949" w14:textId="77777777" w:rsidR="00814005" w:rsidRDefault="00814005" w:rsidP="00B446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BD1">
      <w:rPr>
        <w:rStyle w:val="PageNumber"/>
        <w:noProof/>
      </w:rPr>
      <w:t>45</w:t>
    </w:r>
    <w:r>
      <w:rPr>
        <w:rStyle w:val="PageNumber"/>
      </w:rPr>
      <w:fldChar w:fldCharType="end"/>
    </w:r>
  </w:p>
  <w:p w14:paraId="5D08FF70" w14:textId="77777777" w:rsidR="00814005" w:rsidRDefault="00814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82349" w14:textId="77777777" w:rsidR="00814005" w:rsidRDefault="00814005" w:rsidP="00ED2E21">
      <w:r>
        <w:separator/>
      </w:r>
    </w:p>
  </w:footnote>
  <w:footnote w:type="continuationSeparator" w:id="0">
    <w:p w14:paraId="7FDE495D" w14:textId="77777777" w:rsidR="00814005" w:rsidRDefault="00814005" w:rsidP="00ED2E21">
      <w:r>
        <w:continuationSeparator/>
      </w:r>
    </w:p>
  </w:footnote>
  <w:footnote w:id="1">
    <w:p w14:paraId="113E5672" w14:textId="5B000A9F" w:rsidR="00814005" w:rsidRPr="00A4501D" w:rsidRDefault="00814005" w:rsidP="007166DD">
      <w:pPr>
        <w:pStyle w:val="FootnoteText"/>
        <w:jc w:val="both"/>
        <w:rPr>
          <w:rFonts w:cstheme="minorHAnsi"/>
          <w:sz w:val="20"/>
          <w:szCs w:val="20"/>
          <w:lang w:val="en-GB"/>
        </w:rPr>
      </w:pPr>
      <w:r w:rsidRPr="00A4501D">
        <w:rPr>
          <w:rStyle w:val="FootnoteReference"/>
          <w:rFonts w:cstheme="minorHAnsi"/>
          <w:sz w:val="20"/>
          <w:szCs w:val="20"/>
        </w:rPr>
        <w:footnoteRef/>
      </w:r>
      <w:r w:rsidRPr="00A4501D">
        <w:rPr>
          <w:rFonts w:cstheme="minorHAnsi"/>
          <w:sz w:val="20"/>
          <w:szCs w:val="20"/>
        </w:rPr>
        <w:t xml:space="preserve"> The Institution of H</w:t>
      </w:r>
      <w:r w:rsidR="009D46A0">
        <w:rPr>
          <w:rFonts w:cstheme="minorHAnsi"/>
          <w:sz w:val="20"/>
          <w:szCs w:val="20"/>
        </w:rPr>
        <w:t>uman Rights Ombudsman Office (</w:t>
      </w:r>
      <w:r w:rsidRPr="00A4501D">
        <w:rPr>
          <w:rFonts w:cstheme="minorHAnsi"/>
          <w:b/>
          <w:sz w:val="20"/>
          <w:szCs w:val="20"/>
        </w:rPr>
        <w:t>Bosnia and Herzegovina</w:t>
      </w:r>
      <w:r w:rsidR="009D46A0" w:rsidRPr="009D46A0">
        <w:rPr>
          <w:rFonts w:cstheme="minorHAnsi"/>
          <w:sz w:val="20"/>
          <w:szCs w:val="20"/>
        </w:rPr>
        <w:t>)</w:t>
      </w:r>
      <w:r w:rsidRPr="009D46A0">
        <w:rPr>
          <w:rFonts w:cstheme="minorHAnsi"/>
          <w:sz w:val="20"/>
          <w:szCs w:val="20"/>
        </w:rPr>
        <w:t>,</w:t>
      </w:r>
      <w:r w:rsidRPr="00A4501D">
        <w:rPr>
          <w:rFonts w:cstheme="minorHAnsi"/>
          <w:sz w:val="20"/>
          <w:szCs w:val="20"/>
        </w:rPr>
        <w:t xml:space="preserve"> Office of the Ombudswoman (</w:t>
      </w:r>
      <w:r w:rsidRPr="00A4501D">
        <w:rPr>
          <w:rFonts w:cstheme="minorHAnsi"/>
          <w:b/>
          <w:sz w:val="20"/>
          <w:szCs w:val="20"/>
        </w:rPr>
        <w:t>Croatia</w:t>
      </w:r>
      <w:r w:rsidRPr="00A4501D">
        <w:rPr>
          <w:rFonts w:cstheme="minorHAnsi"/>
          <w:sz w:val="20"/>
          <w:szCs w:val="20"/>
        </w:rPr>
        <w:t>), Ombudswoman for Persons with Disabilities (</w:t>
      </w:r>
      <w:r w:rsidRPr="00A4501D">
        <w:rPr>
          <w:rFonts w:cstheme="minorHAnsi"/>
          <w:b/>
          <w:sz w:val="20"/>
          <w:szCs w:val="20"/>
        </w:rPr>
        <w:t>Croatia</w:t>
      </w:r>
      <w:r w:rsidRPr="00A4501D">
        <w:rPr>
          <w:rFonts w:cstheme="minorHAnsi"/>
          <w:sz w:val="20"/>
          <w:szCs w:val="20"/>
        </w:rPr>
        <w:t>), Office of the Commissioner for Administration and Human Rights (</w:t>
      </w:r>
      <w:r w:rsidRPr="00A4501D">
        <w:rPr>
          <w:rFonts w:cstheme="minorHAnsi"/>
          <w:b/>
          <w:sz w:val="20"/>
          <w:szCs w:val="20"/>
        </w:rPr>
        <w:t>Cyprus</w:t>
      </w:r>
      <w:r w:rsidRPr="00A4501D">
        <w:rPr>
          <w:rFonts w:cstheme="minorHAnsi"/>
          <w:sz w:val="20"/>
          <w:szCs w:val="20"/>
        </w:rPr>
        <w:t>), Public Defender of Rights (</w:t>
      </w:r>
      <w:r w:rsidRPr="00A4501D">
        <w:rPr>
          <w:rFonts w:cstheme="minorHAnsi"/>
          <w:b/>
          <w:sz w:val="20"/>
          <w:szCs w:val="20"/>
        </w:rPr>
        <w:t>Czech Republic</w:t>
      </w:r>
      <w:r w:rsidRPr="00A4501D">
        <w:rPr>
          <w:rFonts w:cstheme="minorHAnsi"/>
          <w:sz w:val="20"/>
          <w:szCs w:val="20"/>
        </w:rPr>
        <w:t>), Defender of Rights (</w:t>
      </w:r>
      <w:r w:rsidRPr="00A4501D">
        <w:rPr>
          <w:rFonts w:cstheme="minorHAnsi"/>
          <w:b/>
          <w:sz w:val="20"/>
          <w:szCs w:val="20"/>
        </w:rPr>
        <w:t>France</w:t>
      </w:r>
      <w:r w:rsidRPr="00A4501D">
        <w:rPr>
          <w:rFonts w:cstheme="minorHAnsi"/>
          <w:sz w:val="20"/>
          <w:szCs w:val="20"/>
        </w:rPr>
        <w:t>), Greek Ombudsman, Commissioner for Fundamental Rights (</w:t>
      </w:r>
      <w:r w:rsidRPr="00A4501D">
        <w:rPr>
          <w:rFonts w:cstheme="minorHAnsi"/>
          <w:b/>
          <w:sz w:val="20"/>
          <w:szCs w:val="20"/>
        </w:rPr>
        <w:t>Hungary</w:t>
      </w:r>
      <w:r w:rsidRPr="00A4501D">
        <w:rPr>
          <w:rFonts w:cstheme="minorHAnsi"/>
          <w:sz w:val="20"/>
          <w:szCs w:val="20"/>
        </w:rPr>
        <w:t>), Ombuds</w:t>
      </w:r>
      <w:r w:rsidR="009D46A0">
        <w:rPr>
          <w:rFonts w:cstheme="minorHAnsi"/>
          <w:sz w:val="20"/>
          <w:szCs w:val="20"/>
        </w:rPr>
        <w:t>man’s Office (</w:t>
      </w:r>
      <w:r w:rsidRPr="00A4501D">
        <w:rPr>
          <w:rFonts w:cstheme="minorHAnsi"/>
          <w:b/>
          <w:sz w:val="20"/>
          <w:szCs w:val="20"/>
        </w:rPr>
        <w:t>Latvia</w:t>
      </w:r>
      <w:r w:rsidR="009D46A0" w:rsidRPr="009D46A0">
        <w:rPr>
          <w:rFonts w:cstheme="minorHAnsi"/>
          <w:sz w:val="20"/>
          <w:szCs w:val="20"/>
        </w:rPr>
        <w:t>)</w:t>
      </w:r>
      <w:r w:rsidRPr="009D46A0">
        <w:rPr>
          <w:rFonts w:cstheme="minorHAnsi"/>
          <w:sz w:val="20"/>
          <w:szCs w:val="20"/>
        </w:rPr>
        <w:t>,</w:t>
      </w:r>
      <w:r w:rsidRPr="00A4501D">
        <w:rPr>
          <w:rFonts w:cstheme="minorHAnsi"/>
          <w:sz w:val="20"/>
          <w:szCs w:val="20"/>
        </w:rPr>
        <w:t xml:space="preserve"> Commissioner for Human Rights (</w:t>
      </w:r>
      <w:r w:rsidRPr="00A4501D">
        <w:rPr>
          <w:rFonts w:cstheme="minorHAnsi"/>
          <w:b/>
          <w:sz w:val="20"/>
          <w:szCs w:val="20"/>
        </w:rPr>
        <w:t>Poland</w:t>
      </w:r>
      <w:r w:rsidRPr="00A4501D">
        <w:rPr>
          <w:rFonts w:cstheme="minorHAnsi"/>
          <w:sz w:val="20"/>
          <w:szCs w:val="20"/>
        </w:rPr>
        <w:t>).</w:t>
      </w:r>
    </w:p>
  </w:footnote>
  <w:footnote w:id="2">
    <w:p w14:paraId="4908B584" w14:textId="2BD9293E" w:rsidR="00814005" w:rsidRPr="00A4501D" w:rsidRDefault="00814005">
      <w:pPr>
        <w:pStyle w:val="FootnoteText"/>
        <w:rPr>
          <w:rFonts w:cstheme="minorHAnsi"/>
          <w:sz w:val="20"/>
          <w:szCs w:val="20"/>
          <w:lang w:val="en-GB"/>
        </w:rPr>
      </w:pPr>
      <w:r w:rsidRPr="00A4501D">
        <w:rPr>
          <w:rStyle w:val="FootnoteReference"/>
          <w:rFonts w:cstheme="minorHAnsi"/>
          <w:sz w:val="20"/>
          <w:szCs w:val="20"/>
        </w:rPr>
        <w:footnoteRef/>
      </w:r>
      <w:r w:rsidRPr="00A4501D">
        <w:rPr>
          <w:rFonts w:cstheme="minorHAnsi"/>
          <w:sz w:val="20"/>
          <w:szCs w:val="20"/>
        </w:rPr>
        <w:t xml:space="preserve"> Developing Standards for Equality Bodies, an Equinet </w:t>
      </w:r>
      <w:r w:rsidRPr="00A4501D">
        <w:rPr>
          <w:rFonts w:cstheme="minorHAnsi"/>
          <w:sz w:val="20"/>
          <w:szCs w:val="20"/>
          <w:lang w:val="en-GB"/>
        </w:rPr>
        <w:t xml:space="preserve">Working Paper, Equinet, Brussels, 2016. </w:t>
      </w:r>
    </w:p>
  </w:footnote>
  <w:footnote w:id="3">
    <w:p w14:paraId="5625968E" w14:textId="7F9ECED2" w:rsidR="00814005" w:rsidRPr="00A4501D" w:rsidRDefault="00814005" w:rsidP="00922754">
      <w:pPr>
        <w:pStyle w:val="FootnoteText"/>
        <w:jc w:val="both"/>
        <w:rPr>
          <w:rFonts w:cstheme="minorHAnsi"/>
          <w:sz w:val="20"/>
          <w:szCs w:val="20"/>
          <w:lang w:val="en-GB"/>
        </w:rPr>
      </w:pPr>
      <w:r w:rsidRPr="00A4501D">
        <w:rPr>
          <w:rStyle w:val="FootnoteReference"/>
          <w:rFonts w:cstheme="minorHAnsi"/>
          <w:sz w:val="20"/>
          <w:szCs w:val="20"/>
        </w:rPr>
        <w:footnoteRef/>
      </w:r>
      <w:r w:rsidRPr="00A4501D">
        <w:rPr>
          <w:rFonts w:cstheme="minorHAnsi"/>
          <w:sz w:val="20"/>
          <w:szCs w:val="20"/>
        </w:rPr>
        <w:t xml:space="preserve"> Albania, Austria, Denmark, Finland, Germany, Great Britain, </w:t>
      </w:r>
      <w:r w:rsidRPr="00A4501D">
        <w:rPr>
          <w:rFonts w:cstheme="minorHAnsi"/>
          <w:sz w:val="20"/>
          <w:szCs w:val="20"/>
          <w:lang w:val="en-GB"/>
        </w:rPr>
        <w:t>Ireland, Lithuania, Luxembourg, Malta (2), Northern Ireland, Portugal, Romania, Serbia, Slovakia, Spain, and Sweden.</w:t>
      </w:r>
    </w:p>
  </w:footnote>
  <w:footnote w:id="4">
    <w:p w14:paraId="28A7F687" w14:textId="25597330" w:rsidR="00814005" w:rsidRPr="00A4501D" w:rsidRDefault="00814005" w:rsidP="00922754">
      <w:pPr>
        <w:pStyle w:val="FootnoteText"/>
        <w:jc w:val="both"/>
        <w:rPr>
          <w:rFonts w:cstheme="minorHAnsi"/>
          <w:sz w:val="20"/>
          <w:szCs w:val="20"/>
          <w:lang w:val="en-GB"/>
        </w:rPr>
      </w:pPr>
      <w:r w:rsidRPr="00A4501D">
        <w:rPr>
          <w:rStyle w:val="FootnoteReference"/>
          <w:rFonts w:cstheme="minorHAnsi"/>
          <w:sz w:val="20"/>
          <w:szCs w:val="20"/>
        </w:rPr>
        <w:footnoteRef/>
      </w:r>
      <w:r w:rsidRPr="00A4501D">
        <w:rPr>
          <w:rFonts w:cstheme="minorHAnsi"/>
          <w:sz w:val="20"/>
          <w:szCs w:val="20"/>
        </w:rPr>
        <w:t xml:space="preserve"> Bosnia, </w:t>
      </w:r>
      <w:r w:rsidRPr="00A4501D">
        <w:rPr>
          <w:rFonts w:cstheme="minorHAnsi"/>
          <w:sz w:val="20"/>
          <w:szCs w:val="20"/>
          <w:lang w:val="en-GB"/>
        </w:rPr>
        <w:t>Croatia (2), Cyprus, Czech Republic, France, Greece, Hungary, Latvia, and Poland.</w:t>
      </w:r>
    </w:p>
  </w:footnote>
  <w:footnote w:id="5">
    <w:p w14:paraId="394D3F78" w14:textId="2D3A67A2" w:rsidR="00814005" w:rsidRPr="008116BC" w:rsidRDefault="00814005" w:rsidP="00922754">
      <w:pPr>
        <w:pStyle w:val="FootnoteText"/>
        <w:jc w:val="both"/>
        <w:rPr>
          <w:rFonts w:ascii="Arial Narrow" w:hAnsi="Arial Narrow"/>
          <w:sz w:val="20"/>
          <w:szCs w:val="20"/>
          <w:lang w:val="en-GB"/>
        </w:rPr>
      </w:pPr>
      <w:r w:rsidRPr="00A4501D">
        <w:rPr>
          <w:rStyle w:val="FootnoteReference"/>
          <w:rFonts w:cstheme="minorHAnsi"/>
          <w:sz w:val="20"/>
          <w:szCs w:val="20"/>
        </w:rPr>
        <w:footnoteRef/>
      </w:r>
      <w:r w:rsidRPr="00A4501D">
        <w:rPr>
          <w:rFonts w:cstheme="minorHAnsi"/>
          <w:sz w:val="20"/>
          <w:szCs w:val="20"/>
        </w:rPr>
        <w:t xml:space="preserve"> </w:t>
      </w:r>
      <w:r w:rsidRPr="00FB54A6">
        <w:rPr>
          <w:rFonts w:cstheme="minorHAnsi"/>
          <w:i/>
          <w:sz w:val="20"/>
          <w:szCs w:val="20"/>
          <w:lang w:val="en-GB"/>
        </w:rPr>
        <w:t>Equality Bodies and National Human Rights Institutions –</w:t>
      </w:r>
      <w:r w:rsidRPr="00A4501D">
        <w:rPr>
          <w:rFonts w:cstheme="minorHAnsi"/>
          <w:sz w:val="20"/>
          <w:szCs w:val="20"/>
          <w:lang w:val="en-GB"/>
        </w:rPr>
        <w:t xml:space="preserve"> </w:t>
      </w:r>
      <w:r w:rsidRPr="00A4501D">
        <w:rPr>
          <w:rFonts w:cstheme="minorHAnsi"/>
          <w:i/>
          <w:sz w:val="20"/>
          <w:szCs w:val="20"/>
          <w:lang w:val="en-GB"/>
        </w:rPr>
        <w:t xml:space="preserve">Making Links to Maximise Impact, </w:t>
      </w:r>
      <w:r w:rsidRPr="00FB54A6">
        <w:rPr>
          <w:rFonts w:cstheme="minorHAnsi"/>
          <w:sz w:val="20"/>
          <w:szCs w:val="20"/>
          <w:lang w:val="en-GB"/>
        </w:rPr>
        <w:t>An Equinet Perspective,</w:t>
      </w:r>
      <w:r w:rsidRPr="00A4501D">
        <w:rPr>
          <w:rFonts w:cstheme="minorHAnsi"/>
          <w:i/>
          <w:sz w:val="20"/>
          <w:szCs w:val="20"/>
          <w:lang w:val="en-GB"/>
        </w:rPr>
        <w:t xml:space="preserve"> </w:t>
      </w:r>
      <w:r w:rsidRPr="00FB54A6">
        <w:rPr>
          <w:rFonts w:cstheme="minorHAnsi"/>
          <w:sz w:val="20"/>
          <w:szCs w:val="20"/>
          <w:lang w:val="en-GB"/>
        </w:rPr>
        <w:t>Equinet, Brussels, 2011.</w:t>
      </w:r>
    </w:p>
  </w:footnote>
  <w:footnote w:id="6">
    <w:p w14:paraId="1C835066" w14:textId="2BC69FDA" w:rsidR="00814005" w:rsidRPr="00A8377E" w:rsidRDefault="00814005">
      <w:pPr>
        <w:pStyle w:val="FootnoteText"/>
        <w:rPr>
          <w:rFonts w:ascii="Arial Narrow" w:hAnsi="Arial Narrow"/>
          <w:sz w:val="20"/>
          <w:szCs w:val="20"/>
          <w:lang w:val="en-GB"/>
        </w:rPr>
      </w:pPr>
      <w:r w:rsidRPr="00A8377E">
        <w:rPr>
          <w:rStyle w:val="FootnoteReference"/>
          <w:rFonts w:ascii="Arial Narrow" w:hAnsi="Arial Narrow"/>
          <w:sz w:val="20"/>
          <w:szCs w:val="20"/>
        </w:rPr>
        <w:footnoteRef/>
      </w:r>
      <w:r w:rsidRPr="00A8377E">
        <w:rPr>
          <w:rFonts w:ascii="Arial Narrow" w:hAnsi="Arial Narrow"/>
          <w:sz w:val="20"/>
          <w:szCs w:val="20"/>
        </w:rPr>
        <w:t xml:space="preserve"> Finland, </w:t>
      </w:r>
      <w:r w:rsidRPr="00A8377E">
        <w:rPr>
          <w:rFonts w:ascii="Arial Narrow" w:hAnsi="Arial Narrow"/>
          <w:sz w:val="20"/>
          <w:szCs w:val="20"/>
          <w:lang w:val="en-GB"/>
        </w:rPr>
        <w:t>Great Britain, and Portugal.</w:t>
      </w:r>
    </w:p>
  </w:footnote>
  <w:footnote w:id="7">
    <w:p w14:paraId="634CF9C9" w14:textId="4633B87F" w:rsidR="00814005" w:rsidRPr="00BC7DA0" w:rsidRDefault="00814005">
      <w:pPr>
        <w:pStyle w:val="FootnoteText"/>
        <w:rPr>
          <w:rFonts w:cstheme="minorHAnsi"/>
          <w:sz w:val="20"/>
          <w:szCs w:val="20"/>
          <w:lang w:val="en-GB"/>
        </w:rPr>
      </w:pPr>
      <w:r w:rsidRPr="00BC7DA0">
        <w:rPr>
          <w:rStyle w:val="FootnoteReference"/>
          <w:rFonts w:cstheme="minorHAnsi"/>
          <w:sz w:val="20"/>
          <w:szCs w:val="20"/>
        </w:rPr>
        <w:footnoteRef/>
      </w:r>
      <w:r w:rsidRPr="00BC7DA0">
        <w:rPr>
          <w:rFonts w:cstheme="minorHAnsi"/>
          <w:sz w:val="20"/>
          <w:szCs w:val="20"/>
        </w:rPr>
        <w:t xml:space="preserve"> These latter numbers reflect where the verification procedures are initiated in cases of possible systemic changes. If the case includes improvement for an individual, the verification procedure is not initiated, however the Ombudsman gives recommendations.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AE4"/>
    <w:multiLevelType w:val="hybridMultilevel"/>
    <w:tmpl w:val="B6BCBA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852448"/>
    <w:multiLevelType w:val="hybridMultilevel"/>
    <w:tmpl w:val="0DACE6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39144C"/>
    <w:multiLevelType w:val="hybridMultilevel"/>
    <w:tmpl w:val="A344F1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51879A3"/>
    <w:multiLevelType w:val="multilevel"/>
    <w:tmpl w:val="485433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A5560D"/>
    <w:multiLevelType w:val="hybridMultilevel"/>
    <w:tmpl w:val="2F88DEC4"/>
    <w:lvl w:ilvl="0" w:tplc="D6CC0CAA">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83432CC"/>
    <w:multiLevelType w:val="hybridMultilevel"/>
    <w:tmpl w:val="F0F23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12E1F55"/>
    <w:multiLevelType w:val="multilevel"/>
    <w:tmpl w:val="B4C4705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B25A5D"/>
    <w:multiLevelType w:val="hybridMultilevel"/>
    <w:tmpl w:val="C31A5B0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2B45F17"/>
    <w:multiLevelType w:val="hybridMultilevel"/>
    <w:tmpl w:val="6FD4AB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A073B18"/>
    <w:multiLevelType w:val="hybridMultilevel"/>
    <w:tmpl w:val="8424DF56"/>
    <w:lvl w:ilvl="0" w:tplc="E6C6E7C0">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BF36BB7"/>
    <w:multiLevelType w:val="hybridMultilevel"/>
    <w:tmpl w:val="59CE8F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F2E4E37"/>
    <w:multiLevelType w:val="hybridMultilevel"/>
    <w:tmpl w:val="9BE4E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FA00661"/>
    <w:multiLevelType w:val="hybridMultilevel"/>
    <w:tmpl w:val="A2C4D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4EE7D62"/>
    <w:multiLevelType w:val="hybridMultilevel"/>
    <w:tmpl w:val="B96A9C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6861911"/>
    <w:multiLevelType w:val="hybridMultilevel"/>
    <w:tmpl w:val="9E5011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B867DB4"/>
    <w:multiLevelType w:val="hybridMultilevel"/>
    <w:tmpl w:val="0E508398"/>
    <w:lvl w:ilvl="0" w:tplc="7966BCA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333D8B"/>
    <w:multiLevelType w:val="hybridMultilevel"/>
    <w:tmpl w:val="4BE62F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5DDE46C0"/>
    <w:multiLevelType w:val="hybridMultilevel"/>
    <w:tmpl w:val="A12CAB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FB27D40"/>
    <w:multiLevelType w:val="hybridMultilevel"/>
    <w:tmpl w:val="8F94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B67AAA"/>
    <w:multiLevelType w:val="hybridMultilevel"/>
    <w:tmpl w:val="98F6BE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1315E9B"/>
    <w:multiLevelType w:val="hybridMultilevel"/>
    <w:tmpl w:val="C128AD28"/>
    <w:lvl w:ilvl="0" w:tplc="2D8E0E58">
      <w:numFmt w:val="bullet"/>
      <w:lvlText w:val="&gt;"/>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6187EFA"/>
    <w:multiLevelType w:val="hybridMultilevel"/>
    <w:tmpl w:val="350A1C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80962C4"/>
    <w:multiLevelType w:val="hybridMultilevel"/>
    <w:tmpl w:val="A42464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85C675B"/>
    <w:multiLevelType w:val="hybridMultilevel"/>
    <w:tmpl w:val="D26637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6AFB6867"/>
    <w:multiLevelType w:val="multilevel"/>
    <w:tmpl w:val="B4C4705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F40A44"/>
    <w:multiLevelType w:val="hybridMultilevel"/>
    <w:tmpl w:val="B2BA26FE"/>
    <w:lvl w:ilvl="0" w:tplc="D7D82E6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6F3509B7"/>
    <w:multiLevelType w:val="hybridMultilevel"/>
    <w:tmpl w:val="DF0C4B16"/>
    <w:lvl w:ilvl="0" w:tplc="0809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EA5F3E"/>
    <w:multiLevelType w:val="hybridMultilevel"/>
    <w:tmpl w:val="BCA0FD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75FE5A2B"/>
    <w:multiLevelType w:val="hybridMultilevel"/>
    <w:tmpl w:val="00FC3C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6CD5FE3"/>
    <w:multiLevelType w:val="hybridMultilevel"/>
    <w:tmpl w:val="42BC8CFC"/>
    <w:lvl w:ilvl="0" w:tplc="7966BCA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344689"/>
    <w:multiLevelType w:val="hybridMultilevel"/>
    <w:tmpl w:val="5798F2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0"/>
  </w:num>
  <w:num w:numId="4">
    <w:abstractNumId w:val="21"/>
  </w:num>
  <w:num w:numId="5">
    <w:abstractNumId w:val="13"/>
  </w:num>
  <w:num w:numId="6">
    <w:abstractNumId w:val="14"/>
  </w:num>
  <w:num w:numId="7">
    <w:abstractNumId w:val="6"/>
  </w:num>
  <w:num w:numId="8">
    <w:abstractNumId w:val="5"/>
  </w:num>
  <w:num w:numId="9">
    <w:abstractNumId w:val="24"/>
  </w:num>
  <w:num w:numId="10">
    <w:abstractNumId w:val="1"/>
  </w:num>
  <w:num w:numId="11">
    <w:abstractNumId w:val="22"/>
  </w:num>
  <w:num w:numId="12">
    <w:abstractNumId w:val="17"/>
  </w:num>
  <w:num w:numId="13">
    <w:abstractNumId w:val="19"/>
  </w:num>
  <w:num w:numId="14">
    <w:abstractNumId w:val="30"/>
  </w:num>
  <w:num w:numId="15">
    <w:abstractNumId w:val="8"/>
  </w:num>
  <w:num w:numId="16">
    <w:abstractNumId w:val="9"/>
  </w:num>
  <w:num w:numId="17">
    <w:abstractNumId w:val="12"/>
  </w:num>
  <w:num w:numId="18">
    <w:abstractNumId w:val="2"/>
  </w:num>
  <w:num w:numId="19">
    <w:abstractNumId w:val="23"/>
  </w:num>
  <w:num w:numId="20">
    <w:abstractNumId w:val="10"/>
  </w:num>
  <w:num w:numId="21">
    <w:abstractNumId w:val="15"/>
  </w:num>
  <w:num w:numId="22">
    <w:abstractNumId w:val="29"/>
  </w:num>
  <w:num w:numId="23">
    <w:abstractNumId w:val="26"/>
  </w:num>
  <w:num w:numId="24">
    <w:abstractNumId w:val="18"/>
  </w:num>
  <w:num w:numId="25">
    <w:abstractNumId w:val="20"/>
  </w:num>
  <w:num w:numId="26">
    <w:abstractNumId w:val="25"/>
  </w:num>
  <w:num w:numId="27">
    <w:abstractNumId w:val="4"/>
  </w:num>
  <w:num w:numId="28">
    <w:abstractNumId w:val="7"/>
  </w:num>
  <w:num w:numId="29">
    <w:abstractNumId w:val="3"/>
  </w:num>
  <w:num w:numId="30">
    <w:abstractNumId w:val="16"/>
  </w:num>
  <w:num w:numId="3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21"/>
    <w:rsid w:val="000133F6"/>
    <w:rsid w:val="000260FD"/>
    <w:rsid w:val="00030F04"/>
    <w:rsid w:val="0003173E"/>
    <w:rsid w:val="00041D87"/>
    <w:rsid w:val="00054213"/>
    <w:rsid w:val="0006692F"/>
    <w:rsid w:val="00070B9F"/>
    <w:rsid w:val="00073652"/>
    <w:rsid w:val="000A301B"/>
    <w:rsid w:val="000B4E6B"/>
    <w:rsid w:val="000B5307"/>
    <w:rsid w:val="000B7474"/>
    <w:rsid w:val="000C6AD8"/>
    <w:rsid w:val="000D196A"/>
    <w:rsid w:val="000F3F1A"/>
    <w:rsid w:val="001013C5"/>
    <w:rsid w:val="00101DAB"/>
    <w:rsid w:val="001061D7"/>
    <w:rsid w:val="0011596C"/>
    <w:rsid w:val="00122402"/>
    <w:rsid w:val="00123289"/>
    <w:rsid w:val="00154E15"/>
    <w:rsid w:val="00161711"/>
    <w:rsid w:val="00163411"/>
    <w:rsid w:val="00167710"/>
    <w:rsid w:val="00171419"/>
    <w:rsid w:val="00195240"/>
    <w:rsid w:val="001A44F1"/>
    <w:rsid w:val="001A6A07"/>
    <w:rsid w:val="001A76FD"/>
    <w:rsid w:val="001A7B2D"/>
    <w:rsid w:val="001A7E66"/>
    <w:rsid w:val="001B1D76"/>
    <w:rsid w:val="001D51C7"/>
    <w:rsid w:val="001E3F78"/>
    <w:rsid w:val="0021220D"/>
    <w:rsid w:val="00217A7C"/>
    <w:rsid w:val="0022273A"/>
    <w:rsid w:val="00222962"/>
    <w:rsid w:val="002367EC"/>
    <w:rsid w:val="00246B52"/>
    <w:rsid w:val="0025135A"/>
    <w:rsid w:val="00254E55"/>
    <w:rsid w:val="00265823"/>
    <w:rsid w:val="00267CA5"/>
    <w:rsid w:val="0028030C"/>
    <w:rsid w:val="00282462"/>
    <w:rsid w:val="002A463B"/>
    <w:rsid w:val="002A5B91"/>
    <w:rsid w:val="002B316C"/>
    <w:rsid w:val="002B6E46"/>
    <w:rsid w:val="002C7E4F"/>
    <w:rsid w:val="002D0062"/>
    <w:rsid w:val="002F111C"/>
    <w:rsid w:val="002F1EE4"/>
    <w:rsid w:val="002F24C7"/>
    <w:rsid w:val="00304D70"/>
    <w:rsid w:val="00315EB9"/>
    <w:rsid w:val="00316D87"/>
    <w:rsid w:val="00320345"/>
    <w:rsid w:val="00321DAE"/>
    <w:rsid w:val="00333B71"/>
    <w:rsid w:val="003478D2"/>
    <w:rsid w:val="00352BE6"/>
    <w:rsid w:val="00354709"/>
    <w:rsid w:val="0037310B"/>
    <w:rsid w:val="00381734"/>
    <w:rsid w:val="003A2182"/>
    <w:rsid w:val="003B14A3"/>
    <w:rsid w:val="003B280A"/>
    <w:rsid w:val="003C0EBF"/>
    <w:rsid w:val="003C1052"/>
    <w:rsid w:val="003C3587"/>
    <w:rsid w:val="003C6A34"/>
    <w:rsid w:val="003D265D"/>
    <w:rsid w:val="003E3F2B"/>
    <w:rsid w:val="003E58B7"/>
    <w:rsid w:val="003E5C95"/>
    <w:rsid w:val="00402EDA"/>
    <w:rsid w:val="00404F34"/>
    <w:rsid w:val="0041497C"/>
    <w:rsid w:val="00415768"/>
    <w:rsid w:val="00417AB6"/>
    <w:rsid w:val="004243BD"/>
    <w:rsid w:val="00430D11"/>
    <w:rsid w:val="00431BB9"/>
    <w:rsid w:val="00436472"/>
    <w:rsid w:val="00440630"/>
    <w:rsid w:val="00444462"/>
    <w:rsid w:val="00452DFB"/>
    <w:rsid w:val="0046240E"/>
    <w:rsid w:val="00463A13"/>
    <w:rsid w:val="00464346"/>
    <w:rsid w:val="0047242F"/>
    <w:rsid w:val="00472821"/>
    <w:rsid w:val="00483B90"/>
    <w:rsid w:val="0048656A"/>
    <w:rsid w:val="00492843"/>
    <w:rsid w:val="0049764F"/>
    <w:rsid w:val="004A4BA8"/>
    <w:rsid w:val="004C19C9"/>
    <w:rsid w:val="004C6A9B"/>
    <w:rsid w:val="004D0833"/>
    <w:rsid w:val="004D4619"/>
    <w:rsid w:val="004E150A"/>
    <w:rsid w:val="004E42DC"/>
    <w:rsid w:val="004F3455"/>
    <w:rsid w:val="00506248"/>
    <w:rsid w:val="00506EB8"/>
    <w:rsid w:val="00507B6D"/>
    <w:rsid w:val="00533F85"/>
    <w:rsid w:val="00541CAA"/>
    <w:rsid w:val="005442B5"/>
    <w:rsid w:val="00552019"/>
    <w:rsid w:val="005533B3"/>
    <w:rsid w:val="0056438B"/>
    <w:rsid w:val="00573103"/>
    <w:rsid w:val="005771C2"/>
    <w:rsid w:val="00582E21"/>
    <w:rsid w:val="005A28EA"/>
    <w:rsid w:val="005A5A26"/>
    <w:rsid w:val="005B0DB1"/>
    <w:rsid w:val="005B1A05"/>
    <w:rsid w:val="005B6A81"/>
    <w:rsid w:val="005D0B29"/>
    <w:rsid w:val="005D1E18"/>
    <w:rsid w:val="005F499E"/>
    <w:rsid w:val="006124EB"/>
    <w:rsid w:val="0062142F"/>
    <w:rsid w:val="006225B8"/>
    <w:rsid w:val="00624C58"/>
    <w:rsid w:val="00627253"/>
    <w:rsid w:val="006322DF"/>
    <w:rsid w:val="00641567"/>
    <w:rsid w:val="006477F1"/>
    <w:rsid w:val="00650CDA"/>
    <w:rsid w:val="006520FD"/>
    <w:rsid w:val="00670726"/>
    <w:rsid w:val="00682FAF"/>
    <w:rsid w:val="00687AAC"/>
    <w:rsid w:val="00694B87"/>
    <w:rsid w:val="006A60AE"/>
    <w:rsid w:val="006A6D2B"/>
    <w:rsid w:val="006A7D05"/>
    <w:rsid w:val="006B7305"/>
    <w:rsid w:val="006D0D53"/>
    <w:rsid w:val="006D2695"/>
    <w:rsid w:val="006D3234"/>
    <w:rsid w:val="006D350C"/>
    <w:rsid w:val="006D4027"/>
    <w:rsid w:val="006E0B56"/>
    <w:rsid w:val="006F1E85"/>
    <w:rsid w:val="006F2635"/>
    <w:rsid w:val="00700A47"/>
    <w:rsid w:val="00707623"/>
    <w:rsid w:val="007166DD"/>
    <w:rsid w:val="00720805"/>
    <w:rsid w:val="00730D67"/>
    <w:rsid w:val="00742741"/>
    <w:rsid w:val="0075202E"/>
    <w:rsid w:val="00761188"/>
    <w:rsid w:val="0076132B"/>
    <w:rsid w:val="00770034"/>
    <w:rsid w:val="007701BA"/>
    <w:rsid w:val="00773DB3"/>
    <w:rsid w:val="00792B45"/>
    <w:rsid w:val="00794B41"/>
    <w:rsid w:val="007A4D77"/>
    <w:rsid w:val="007B2526"/>
    <w:rsid w:val="007C7C3D"/>
    <w:rsid w:val="007F7847"/>
    <w:rsid w:val="00811246"/>
    <w:rsid w:val="008116BC"/>
    <w:rsid w:val="00814005"/>
    <w:rsid w:val="008252F8"/>
    <w:rsid w:val="00825308"/>
    <w:rsid w:val="00846060"/>
    <w:rsid w:val="00852F9B"/>
    <w:rsid w:val="0086445C"/>
    <w:rsid w:val="008658ED"/>
    <w:rsid w:val="008772BE"/>
    <w:rsid w:val="008824BE"/>
    <w:rsid w:val="008A488E"/>
    <w:rsid w:val="008A5A76"/>
    <w:rsid w:val="008B3681"/>
    <w:rsid w:val="008D21D6"/>
    <w:rsid w:val="008F4CF8"/>
    <w:rsid w:val="00904EE2"/>
    <w:rsid w:val="0090785F"/>
    <w:rsid w:val="009209E3"/>
    <w:rsid w:val="00922754"/>
    <w:rsid w:val="0092732F"/>
    <w:rsid w:val="00933567"/>
    <w:rsid w:val="009356E9"/>
    <w:rsid w:val="00970B03"/>
    <w:rsid w:val="00971EDD"/>
    <w:rsid w:val="0098394C"/>
    <w:rsid w:val="00984BF9"/>
    <w:rsid w:val="00986AC0"/>
    <w:rsid w:val="00992726"/>
    <w:rsid w:val="00995690"/>
    <w:rsid w:val="009B55D4"/>
    <w:rsid w:val="009C14AE"/>
    <w:rsid w:val="009C4DA8"/>
    <w:rsid w:val="009D46A0"/>
    <w:rsid w:val="009D4766"/>
    <w:rsid w:val="009E2D8D"/>
    <w:rsid w:val="009E3FF2"/>
    <w:rsid w:val="00A07C53"/>
    <w:rsid w:val="00A21458"/>
    <w:rsid w:val="00A24C27"/>
    <w:rsid w:val="00A34BA6"/>
    <w:rsid w:val="00A3702F"/>
    <w:rsid w:val="00A37CDB"/>
    <w:rsid w:val="00A4501D"/>
    <w:rsid w:val="00A5200D"/>
    <w:rsid w:val="00A520A8"/>
    <w:rsid w:val="00A526E3"/>
    <w:rsid w:val="00A8377E"/>
    <w:rsid w:val="00A875B7"/>
    <w:rsid w:val="00AA4A84"/>
    <w:rsid w:val="00AB4B42"/>
    <w:rsid w:val="00AC5459"/>
    <w:rsid w:val="00AC54C7"/>
    <w:rsid w:val="00AE4753"/>
    <w:rsid w:val="00AF3CF4"/>
    <w:rsid w:val="00B065C0"/>
    <w:rsid w:val="00B1426E"/>
    <w:rsid w:val="00B213FF"/>
    <w:rsid w:val="00B23B41"/>
    <w:rsid w:val="00B24EAE"/>
    <w:rsid w:val="00B25370"/>
    <w:rsid w:val="00B3397C"/>
    <w:rsid w:val="00B35179"/>
    <w:rsid w:val="00B40652"/>
    <w:rsid w:val="00B4468F"/>
    <w:rsid w:val="00B46A3C"/>
    <w:rsid w:val="00B55668"/>
    <w:rsid w:val="00B56B68"/>
    <w:rsid w:val="00B65D82"/>
    <w:rsid w:val="00B75A5B"/>
    <w:rsid w:val="00B75B7F"/>
    <w:rsid w:val="00B75F4E"/>
    <w:rsid w:val="00B77F80"/>
    <w:rsid w:val="00B847A3"/>
    <w:rsid w:val="00B860D0"/>
    <w:rsid w:val="00B95237"/>
    <w:rsid w:val="00BA2D87"/>
    <w:rsid w:val="00BB2145"/>
    <w:rsid w:val="00BB6AFB"/>
    <w:rsid w:val="00BB6B61"/>
    <w:rsid w:val="00BB7AB2"/>
    <w:rsid w:val="00BC26C0"/>
    <w:rsid w:val="00BC2B66"/>
    <w:rsid w:val="00BC534C"/>
    <w:rsid w:val="00BC7DA0"/>
    <w:rsid w:val="00BF3231"/>
    <w:rsid w:val="00BF399C"/>
    <w:rsid w:val="00C12A07"/>
    <w:rsid w:val="00C1626B"/>
    <w:rsid w:val="00C226BE"/>
    <w:rsid w:val="00C4266A"/>
    <w:rsid w:val="00C52039"/>
    <w:rsid w:val="00C607CC"/>
    <w:rsid w:val="00C6243C"/>
    <w:rsid w:val="00C63A38"/>
    <w:rsid w:val="00CC1FE8"/>
    <w:rsid w:val="00CC3422"/>
    <w:rsid w:val="00CC7F24"/>
    <w:rsid w:val="00CE091F"/>
    <w:rsid w:val="00CE0AAE"/>
    <w:rsid w:val="00CE46F9"/>
    <w:rsid w:val="00CF0F9E"/>
    <w:rsid w:val="00CF5792"/>
    <w:rsid w:val="00CF76F9"/>
    <w:rsid w:val="00D037D0"/>
    <w:rsid w:val="00D12B5B"/>
    <w:rsid w:val="00D1776D"/>
    <w:rsid w:val="00D26025"/>
    <w:rsid w:val="00D35560"/>
    <w:rsid w:val="00D4035F"/>
    <w:rsid w:val="00D430EA"/>
    <w:rsid w:val="00D55AFB"/>
    <w:rsid w:val="00D732C2"/>
    <w:rsid w:val="00D8335C"/>
    <w:rsid w:val="00D87233"/>
    <w:rsid w:val="00D923E4"/>
    <w:rsid w:val="00D92DA5"/>
    <w:rsid w:val="00D93472"/>
    <w:rsid w:val="00D96167"/>
    <w:rsid w:val="00DA0B38"/>
    <w:rsid w:val="00DB6AD8"/>
    <w:rsid w:val="00DC2E9F"/>
    <w:rsid w:val="00DC3799"/>
    <w:rsid w:val="00DC5ED0"/>
    <w:rsid w:val="00DE0E5F"/>
    <w:rsid w:val="00E12A68"/>
    <w:rsid w:val="00E15122"/>
    <w:rsid w:val="00E23F77"/>
    <w:rsid w:val="00E24976"/>
    <w:rsid w:val="00E261F5"/>
    <w:rsid w:val="00E267A5"/>
    <w:rsid w:val="00E26A66"/>
    <w:rsid w:val="00E27E88"/>
    <w:rsid w:val="00E425EB"/>
    <w:rsid w:val="00E42EFE"/>
    <w:rsid w:val="00E43908"/>
    <w:rsid w:val="00E52063"/>
    <w:rsid w:val="00E565DC"/>
    <w:rsid w:val="00E56E0F"/>
    <w:rsid w:val="00E66408"/>
    <w:rsid w:val="00E707B3"/>
    <w:rsid w:val="00E73F4E"/>
    <w:rsid w:val="00E759B4"/>
    <w:rsid w:val="00E77F58"/>
    <w:rsid w:val="00E84279"/>
    <w:rsid w:val="00E921F0"/>
    <w:rsid w:val="00E9538E"/>
    <w:rsid w:val="00E96745"/>
    <w:rsid w:val="00E97CBA"/>
    <w:rsid w:val="00EB66F4"/>
    <w:rsid w:val="00EB76A1"/>
    <w:rsid w:val="00EC4AF0"/>
    <w:rsid w:val="00EC7403"/>
    <w:rsid w:val="00ED2E21"/>
    <w:rsid w:val="00ED698C"/>
    <w:rsid w:val="00EE4800"/>
    <w:rsid w:val="00EF5279"/>
    <w:rsid w:val="00F01DCC"/>
    <w:rsid w:val="00F051B3"/>
    <w:rsid w:val="00F11DB8"/>
    <w:rsid w:val="00F14E66"/>
    <w:rsid w:val="00F24F38"/>
    <w:rsid w:val="00F25B68"/>
    <w:rsid w:val="00F3127B"/>
    <w:rsid w:val="00F34A92"/>
    <w:rsid w:val="00F3582C"/>
    <w:rsid w:val="00F40A0D"/>
    <w:rsid w:val="00F4261B"/>
    <w:rsid w:val="00F524B1"/>
    <w:rsid w:val="00F61236"/>
    <w:rsid w:val="00F6312F"/>
    <w:rsid w:val="00FA0829"/>
    <w:rsid w:val="00FA0A2D"/>
    <w:rsid w:val="00FB3FD3"/>
    <w:rsid w:val="00FB54A6"/>
    <w:rsid w:val="00FC20DF"/>
    <w:rsid w:val="00FC2BD1"/>
    <w:rsid w:val="00FD3118"/>
    <w:rsid w:val="00FD3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C34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EBF"/>
    <w:pPr>
      <w:ind w:left="720"/>
      <w:contextualSpacing/>
    </w:pPr>
  </w:style>
  <w:style w:type="paragraph" w:styleId="Footer">
    <w:name w:val="footer"/>
    <w:basedOn w:val="Normal"/>
    <w:link w:val="FooterChar"/>
    <w:uiPriority w:val="99"/>
    <w:unhideWhenUsed/>
    <w:rsid w:val="00ED2E21"/>
    <w:pPr>
      <w:tabs>
        <w:tab w:val="center" w:pos="4513"/>
        <w:tab w:val="right" w:pos="9026"/>
      </w:tabs>
    </w:pPr>
  </w:style>
  <w:style w:type="character" w:customStyle="1" w:styleId="FooterChar">
    <w:name w:val="Footer Char"/>
    <w:basedOn w:val="DefaultParagraphFont"/>
    <w:link w:val="Footer"/>
    <w:uiPriority w:val="99"/>
    <w:rsid w:val="00ED2E21"/>
  </w:style>
  <w:style w:type="character" w:styleId="PageNumber">
    <w:name w:val="page number"/>
    <w:basedOn w:val="DefaultParagraphFont"/>
    <w:uiPriority w:val="99"/>
    <w:semiHidden/>
    <w:unhideWhenUsed/>
    <w:rsid w:val="00ED2E21"/>
  </w:style>
  <w:style w:type="paragraph" w:styleId="FootnoteText">
    <w:name w:val="footnote text"/>
    <w:basedOn w:val="Normal"/>
    <w:link w:val="FootnoteTextChar"/>
    <w:uiPriority w:val="99"/>
    <w:unhideWhenUsed/>
    <w:rsid w:val="00D037D0"/>
    <w:rPr>
      <w:lang w:val="en-US"/>
    </w:rPr>
  </w:style>
  <w:style w:type="character" w:customStyle="1" w:styleId="FootnoteTextChar">
    <w:name w:val="Footnote Text Char"/>
    <w:basedOn w:val="DefaultParagraphFont"/>
    <w:link w:val="FootnoteText"/>
    <w:uiPriority w:val="99"/>
    <w:rsid w:val="00D037D0"/>
    <w:rPr>
      <w:lang w:val="en-US"/>
    </w:rPr>
  </w:style>
  <w:style w:type="character" w:styleId="FootnoteReference">
    <w:name w:val="footnote reference"/>
    <w:basedOn w:val="DefaultParagraphFont"/>
    <w:uiPriority w:val="99"/>
    <w:unhideWhenUsed/>
    <w:rsid w:val="00D037D0"/>
    <w:rPr>
      <w:vertAlign w:val="superscript"/>
    </w:rPr>
  </w:style>
  <w:style w:type="table" w:styleId="TableGrid">
    <w:name w:val="Table Grid"/>
    <w:basedOn w:val="TableNormal"/>
    <w:uiPriority w:val="39"/>
    <w:rsid w:val="0082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96167"/>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6A7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05"/>
    <w:rPr>
      <w:rFonts w:ascii="Segoe UI" w:hAnsi="Segoe UI" w:cs="Segoe UI"/>
      <w:sz w:val="18"/>
      <w:szCs w:val="18"/>
    </w:rPr>
  </w:style>
  <w:style w:type="paragraph" w:styleId="NoSpacing">
    <w:name w:val="No Spacing"/>
    <w:uiPriority w:val="1"/>
    <w:qFormat/>
    <w:rsid w:val="00852F9B"/>
  </w:style>
  <w:style w:type="character" w:styleId="CommentReference">
    <w:name w:val="annotation reference"/>
    <w:basedOn w:val="DefaultParagraphFont"/>
    <w:uiPriority w:val="99"/>
    <w:semiHidden/>
    <w:unhideWhenUsed/>
    <w:rsid w:val="000F3F1A"/>
    <w:rPr>
      <w:sz w:val="16"/>
      <w:szCs w:val="16"/>
    </w:rPr>
  </w:style>
  <w:style w:type="paragraph" w:styleId="CommentText">
    <w:name w:val="annotation text"/>
    <w:basedOn w:val="Normal"/>
    <w:link w:val="CommentTextChar"/>
    <w:uiPriority w:val="99"/>
    <w:semiHidden/>
    <w:unhideWhenUsed/>
    <w:rsid w:val="000F3F1A"/>
    <w:rPr>
      <w:sz w:val="20"/>
      <w:szCs w:val="20"/>
    </w:rPr>
  </w:style>
  <w:style w:type="character" w:customStyle="1" w:styleId="CommentTextChar">
    <w:name w:val="Comment Text Char"/>
    <w:basedOn w:val="DefaultParagraphFont"/>
    <w:link w:val="CommentText"/>
    <w:uiPriority w:val="99"/>
    <w:semiHidden/>
    <w:rsid w:val="000F3F1A"/>
    <w:rPr>
      <w:sz w:val="20"/>
      <w:szCs w:val="20"/>
    </w:rPr>
  </w:style>
  <w:style w:type="paragraph" w:styleId="CommentSubject">
    <w:name w:val="annotation subject"/>
    <w:basedOn w:val="CommentText"/>
    <w:next w:val="CommentText"/>
    <w:link w:val="CommentSubjectChar"/>
    <w:uiPriority w:val="99"/>
    <w:semiHidden/>
    <w:unhideWhenUsed/>
    <w:rsid w:val="000F3F1A"/>
    <w:rPr>
      <w:b/>
      <w:bCs/>
    </w:rPr>
  </w:style>
  <w:style w:type="character" w:customStyle="1" w:styleId="CommentSubjectChar">
    <w:name w:val="Comment Subject Char"/>
    <w:basedOn w:val="CommentTextChar"/>
    <w:link w:val="CommentSubject"/>
    <w:uiPriority w:val="99"/>
    <w:semiHidden/>
    <w:rsid w:val="000F3F1A"/>
    <w:rPr>
      <w:b/>
      <w:bCs/>
      <w:sz w:val="20"/>
      <w:szCs w:val="20"/>
    </w:rPr>
  </w:style>
  <w:style w:type="paragraph" w:styleId="Header">
    <w:name w:val="header"/>
    <w:basedOn w:val="Normal"/>
    <w:link w:val="HeaderChar"/>
    <w:uiPriority w:val="99"/>
    <w:unhideWhenUsed/>
    <w:rsid w:val="007166DD"/>
    <w:pPr>
      <w:tabs>
        <w:tab w:val="center" w:pos="4536"/>
        <w:tab w:val="right" w:pos="9072"/>
      </w:tabs>
    </w:pPr>
  </w:style>
  <w:style w:type="character" w:customStyle="1" w:styleId="HeaderChar">
    <w:name w:val="Header Char"/>
    <w:basedOn w:val="DefaultParagraphFont"/>
    <w:link w:val="Header"/>
    <w:uiPriority w:val="99"/>
    <w:rsid w:val="007166DD"/>
  </w:style>
  <w:style w:type="character" w:styleId="Hyperlink">
    <w:name w:val="Hyperlink"/>
    <w:basedOn w:val="DefaultParagraphFont"/>
    <w:uiPriority w:val="99"/>
    <w:unhideWhenUsed/>
    <w:rsid w:val="003A2182"/>
    <w:rPr>
      <w:color w:val="0563C1" w:themeColor="hyperlink"/>
      <w:u w:val="single"/>
    </w:rPr>
  </w:style>
  <w:style w:type="paragraph" w:styleId="Revision">
    <w:name w:val="Revision"/>
    <w:hidden/>
    <w:uiPriority w:val="99"/>
    <w:semiHidden/>
    <w:rsid w:val="00AF3CF4"/>
  </w:style>
  <w:style w:type="character" w:styleId="FollowedHyperlink">
    <w:name w:val="FollowedHyperlink"/>
    <w:basedOn w:val="DefaultParagraphFont"/>
    <w:uiPriority w:val="99"/>
    <w:semiHidden/>
    <w:unhideWhenUsed/>
    <w:rsid w:val="00D430EA"/>
    <w:rPr>
      <w:color w:val="954F72" w:themeColor="followedHyperlink"/>
      <w:u w:val="single"/>
    </w:rPr>
  </w:style>
  <w:style w:type="paragraph" w:customStyle="1" w:styleId="gmail-msolistparagraph">
    <w:name w:val="gmail-msolistparagraph"/>
    <w:basedOn w:val="Normal"/>
    <w:rsid w:val="00FC2BD1"/>
    <w:pPr>
      <w:spacing w:before="100" w:beforeAutospacing="1" w:after="100" w:afterAutospacing="1"/>
    </w:pPr>
    <w:rPr>
      <w:rFonts w:ascii="Times New Roman" w:hAnsi="Times New Roman" w:cs="Times New Roman"/>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EBF"/>
    <w:pPr>
      <w:ind w:left="720"/>
      <w:contextualSpacing/>
    </w:pPr>
  </w:style>
  <w:style w:type="paragraph" w:styleId="Footer">
    <w:name w:val="footer"/>
    <w:basedOn w:val="Normal"/>
    <w:link w:val="FooterChar"/>
    <w:uiPriority w:val="99"/>
    <w:unhideWhenUsed/>
    <w:rsid w:val="00ED2E21"/>
    <w:pPr>
      <w:tabs>
        <w:tab w:val="center" w:pos="4513"/>
        <w:tab w:val="right" w:pos="9026"/>
      </w:tabs>
    </w:pPr>
  </w:style>
  <w:style w:type="character" w:customStyle="1" w:styleId="FooterChar">
    <w:name w:val="Footer Char"/>
    <w:basedOn w:val="DefaultParagraphFont"/>
    <w:link w:val="Footer"/>
    <w:uiPriority w:val="99"/>
    <w:rsid w:val="00ED2E21"/>
  </w:style>
  <w:style w:type="character" w:styleId="PageNumber">
    <w:name w:val="page number"/>
    <w:basedOn w:val="DefaultParagraphFont"/>
    <w:uiPriority w:val="99"/>
    <w:semiHidden/>
    <w:unhideWhenUsed/>
    <w:rsid w:val="00ED2E21"/>
  </w:style>
  <w:style w:type="paragraph" w:styleId="FootnoteText">
    <w:name w:val="footnote text"/>
    <w:basedOn w:val="Normal"/>
    <w:link w:val="FootnoteTextChar"/>
    <w:uiPriority w:val="99"/>
    <w:unhideWhenUsed/>
    <w:rsid w:val="00D037D0"/>
    <w:rPr>
      <w:lang w:val="en-US"/>
    </w:rPr>
  </w:style>
  <w:style w:type="character" w:customStyle="1" w:styleId="FootnoteTextChar">
    <w:name w:val="Footnote Text Char"/>
    <w:basedOn w:val="DefaultParagraphFont"/>
    <w:link w:val="FootnoteText"/>
    <w:uiPriority w:val="99"/>
    <w:rsid w:val="00D037D0"/>
    <w:rPr>
      <w:lang w:val="en-US"/>
    </w:rPr>
  </w:style>
  <w:style w:type="character" w:styleId="FootnoteReference">
    <w:name w:val="footnote reference"/>
    <w:basedOn w:val="DefaultParagraphFont"/>
    <w:uiPriority w:val="99"/>
    <w:unhideWhenUsed/>
    <w:rsid w:val="00D037D0"/>
    <w:rPr>
      <w:vertAlign w:val="superscript"/>
    </w:rPr>
  </w:style>
  <w:style w:type="table" w:styleId="TableGrid">
    <w:name w:val="Table Grid"/>
    <w:basedOn w:val="TableNormal"/>
    <w:uiPriority w:val="39"/>
    <w:rsid w:val="0082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96167"/>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6A7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05"/>
    <w:rPr>
      <w:rFonts w:ascii="Segoe UI" w:hAnsi="Segoe UI" w:cs="Segoe UI"/>
      <w:sz w:val="18"/>
      <w:szCs w:val="18"/>
    </w:rPr>
  </w:style>
  <w:style w:type="paragraph" w:styleId="NoSpacing">
    <w:name w:val="No Spacing"/>
    <w:uiPriority w:val="1"/>
    <w:qFormat/>
    <w:rsid w:val="00852F9B"/>
  </w:style>
  <w:style w:type="character" w:styleId="CommentReference">
    <w:name w:val="annotation reference"/>
    <w:basedOn w:val="DefaultParagraphFont"/>
    <w:uiPriority w:val="99"/>
    <w:semiHidden/>
    <w:unhideWhenUsed/>
    <w:rsid w:val="000F3F1A"/>
    <w:rPr>
      <w:sz w:val="16"/>
      <w:szCs w:val="16"/>
    </w:rPr>
  </w:style>
  <w:style w:type="paragraph" w:styleId="CommentText">
    <w:name w:val="annotation text"/>
    <w:basedOn w:val="Normal"/>
    <w:link w:val="CommentTextChar"/>
    <w:uiPriority w:val="99"/>
    <w:semiHidden/>
    <w:unhideWhenUsed/>
    <w:rsid w:val="000F3F1A"/>
    <w:rPr>
      <w:sz w:val="20"/>
      <w:szCs w:val="20"/>
    </w:rPr>
  </w:style>
  <w:style w:type="character" w:customStyle="1" w:styleId="CommentTextChar">
    <w:name w:val="Comment Text Char"/>
    <w:basedOn w:val="DefaultParagraphFont"/>
    <w:link w:val="CommentText"/>
    <w:uiPriority w:val="99"/>
    <w:semiHidden/>
    <w:rsid w:val="000F3F1A"/>
    <w:rPr>
      <w:sz w:val="20"/>
      <w:szCs w:val="20"/>
    </w:rPr>
  </w:style>
  <w:style w:type="paragraph" w:styleId="CommentSubject">
    <w:name w:val="annotation subject"/>
    <w:basedOn w:val="CommentText"/>
    <w:next w:val="CommentText"/>
    <w:link w:val="CommentSubjectChar"/>
    <w:uiPriority w:val="99"/>
    <w:semiHidden/>
    <w:unhideWhenUsed/>
    <w:rsid w:val="000F3F1A"/>
    <w:rPr>
      <w:b/>
      <w:bCs/>
    </w:rPr>
  </w:style>
  <w:style w:type="character" w:customStyle="1" w:styleId="CommentSubjectChar">
    <w:name w:val="Comment Subject Char"/>
    <w:basedOn w:val="CommentTextChar"/>
    <w:link w:val="CommentSubject"/>
    <w:uiPriority w:val="99"/>
    <w:semiHidden/>
    <w:rsid w:val="000F3F1A"/>
    <w:rPr>
      <w:b/>
      <w:bCs/>
      <w:sz w:val="20"/>
      <w:szCs w:val="20"/>
    </w:rPr>
  </w:style>
  <w:style w:type="paragraph" w:styleId="Header">
    <w:name w:val="header"/>
    <w:basedOn w:val="Normal"/>
    <w:link w:val="HeaderChar"/>
    <w:uiPriority w:val="99"/>
    <w:unhideWhenUsed/>
    <w:rsid w:val="007166DD"/>
    <w:pPr>
      <w:tabs>
        <w:tab w:val="center" w:pos="4536"/>
        <w:tab w:val="right" w:pos="9072"/>
      </w:tabs>
    </w:pPr>
  </w:style>
  <w:style w:type="character" w:customStyle="1" w:styleId="HeaderChar">
    <w:name w:val="Header Char"/>
    <w:basedOn w:val="DefaultParagraphFont"/>
    <w:link w:val="Header"/>
    <w:uiPriority w:val="99"/>
    <w:rsid w:val="007166DD"/>
  </w:style>
  <w:style w:type="character" w:styleId="Hyperlink">
    <w:name w:val="Hyperlink"/>
    <w:basedOn w:val="DefaultParagraphFont"/>
    <w:uiPriority w:val="99"/>
    <w:unhideWhenUsed/>
    <w:rsid w:val="003A2182"/>
    <w:rPr>
      <w:color w:val="0563C1" w:themeColor="hyperlink"/>
      <w:u w:val="single"/>
    </w:rPr>
  </w:style>
  <w:style w:type="paragraph" w:styleId="Revision">
    <w:name w:val="Revision"/>
    <w:hidden/>
    <w:uiPriority w:val="99"/>
    <w:semiHidden/>
    <w:rsid w:val="00AF3CF4"/>
  </w:style>
  <w:style w:type="character" w:styleId="FollowedHyperlink">
    <w:name w:val="FollowedHyperlink"/>
    <w:basedOn w:val="DefaultParagraphFont"/>
    <w:uiPriority w:val="99"/>
    <w:semiHidden/>
    <w:unhideWhenUsed/>
    <w:rsid w:val="00D430EA"/>
    <w:rPr>
      <w:color w:val="954F72" w:themeColor="followedHyperlink"/>
      <w:u w:val="single"/>
    </w:rPr>
  </w:style>
  <w:style w:type="paragraph" w:customStyle="1" w:styleId="gmail-msolistparagraph">
    <w:name w:val="gmail-msolistparagraph"/>
    <w:basedOn w:val="Normal"/>
    <w:rsid w:val="00FC2BD1"/>
    <w:pPr>
      <w:spacing w:before="100" w:beforeAutospacing="1" w:after="100" w:afterAutospacing="1"/>
    </w:pPr>
    <w:rPr>
      <w:rFonts w:ascii="Times New Roman" w:hAnsi="Times New Roman" w:cs="Times New Roman"/>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793">
      <w:bodyDiv w:val="1"/>
      <w:marLeft w:val="0"/>
      <w:marRight w:val="0"/>
      <w:marTop w:val="0"/>
      <w:marBottom w:val="0"/>
      <w:divBdr>
        <w:top w:val="none" w:sz="0" w:space="0" w:color="auto"/>
        <w:left w:val="none" w:sz="0" w:space="0" w:color="auto"/>
        <w:bottom w:val="none" w:sz="0" w:space="0" w:color="auto"/>
        <w:right w:val="none" w:sz="0" w:space="0" w:color="auto"/>
      </w:divBdr>
      <w:divsChild>
        <w:div w:id="377583761">
          <w:marLeft w:val="0"/>
          <w:marRight w:val="0"/>
          <w:marTop w:val="0"/>
          <w:marBottom w:val="0"/>
          <w:divBdr>
            <w:top w:val="none" w:sz="0" w:space="0" w:color="auto"/>
            <w:left w:val="none" w:sz="0" w:space="0" w:color="auto"/>
            <w:bottom w:val="none" w:sz="0" w:space="0" w:color="auto"/>
            <w:right w:val="none" w:sz="0" w:space="0" w:color="auto"/>
          </w:divBdr>
          <w:divsChild>
            <w:div w:id="781730384">
              <w:marLeft w:val="0"/>
              <w:marRight w:val="0"/>
              <w:marTop w:val="0"/>
              <w:marBottom w:val="0"/>
              <w:divBdr>
                <w:top w:val="none" w:sz="0" w:space="0" w:color="auto"/>
                <w:left w:val="none" w:sz="0" w:space="0" w:color="auto"/>
                <w:bottom w:val="none" w:sz="0" w:space="0" w:color="auto"/>
                <w:right w:val="none" w:sz="0" w:space="0" w:color="auto"/>
              </w:divBdr>
              <w:divsChild>
                <w:div w:id="7370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5499">
      <w:bodyDiv w:val="1"/>
      <w:marLeft w:val="0"/>
      <w:marRight w:val="0"/>
      <w:marTop w:val="0"/>
      <w:marBottom w:val="0"/>
      <w:divBdr>
        <w:top w:val="none" w:sz="0" w:space="0" w:color="auto"/>
        <w:left w:val="none" w:sz="0" w:space="0" w:color="auto"/>
        <w:bottom w:val="none" w:sz="0" w:space="0" w:color="auto"/>
        <w:right w:val="none" w:sz="0" w:space="0" w:color="auto"/>
      </w:divBdr>
      <w:divsChild>
        <w:div w:id="1329744808">
          <w:marLeft w:val="0"/>
          <w:marRight w:val="0"/>
          <w:marTop w:val="0"/>
          <w:marBottom w:val="0"/>
          <w:divBdr>
            <w:top w:val="none" w:sz="0" w:space="0" w:color="auto"/>
            <w:left w:val="none" w:sz="0" w:space="0" w:color="auto"/>
            <w:bottom w:val="none" w:sz="0" w:space="0" w:color="auto"/>
            <w:right w:val="none" w:sz="0" w:space="0" w:color="auto"/>
          </w:divBdr>
          <w:divsChild>
            <w:div w:id="1495494092">
              <w:marLeft w:val="0"/>
              <w:marRight w:val="0"/>
              <w:marTop w:val="0"/>
              <w:marBottom w:val="0"/>
              <w:divBdr>
                <w:top w:val="none" w:sz="0" w:space="0" w:color="auto"/>
                <w:left w:val="none" w:sz="0" w:space="0" w:color="auto"/>
                <w:bottom w:val="none" w:sz="0" w:space="0" w:color="auto"/>
                <w:right w:val="none" w:sz="0" w:space="0" w:color="auto"/>
              </w:divBdr>
              <w:divsChild>
                <w:div w:id="15458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4807">
      <w:bodyDiv w:val="1"/>
      <w:marLeft w:val="0"/>
      <w:marRight w:val="0"/>
      <w:marTop w:val="0"/>
      <w:marBottom w:val="0"/>
      <w:divBdr>
        <w:top w:val="none" w:sz="0" w:space="0" w:color="auto"/>
        <w:left w:val="none" w:sz="0" w:space="0" w:color="auto"/>
        <w:bottom w:val="none" w:sz="0" w:space="0" w:color="auto"/>
        <w:right w:val="none" w:sz="0" w:space="0" w:color="auto"/>
      </w:divBdr>
    </w:div>
    <w:div w:id="109908111">
      <w:bodyDiv w:val="1"/>
      <w:marLeft w:val="0"/>
      <w:marRight w:val="0"/>
      <w:marTop w:val="0"/>
      <w:marBottom w:val="0"/>
      <w:divBdr>
        <w:top w:val="none" w:sz="0" w:space="0" w:color="auto"/>
        <w:left w:val="none" w:sz="0" w:space="0" w:color="auto"/>
        <w:bottom w:val="none" w:sz="0" w:space="0" w:color="auto"/>
        <w:right w:val="none" w:sz="0" w:space="0" w:color="auto"/>
      </w:divBdr>
      <w:divsChild>
        <w:div w:id="341051860">
          <w:marLeft w:val="0"/>
          <w:marRight w:val="0"/>
          <w:marTop w:val="0"/>
          <w:marBottom w:val="0"/>
          <w:divBdr>
            <w:top w:val="none" w:sz="0" w:space="0" w:color="auto"/>
            <w:left w:val="none" w:sz="0" w:space="0" w:color="auto"/>
            <w:bottom w:val="none" w:sz="0" w:space="0" w:color="auto"/>
            <w:right w:val="none" w:sz="0" w:space="0" w:color="auto"/>
          </w:divBdr>
          <w:divsChild>
            <w:div w:id="838424879">
              <w:marLeft w:val="0"/>
              <w:marRight w:val="0"/>
              <w:marTop w:val="0"/>
              <w:marBottom w:val="0"/>
              <w:divBdr>
                <w:top w:val="none" w:sz="0" w:space="0" w:color="auto"/>
                <w:left w:val="none" w:sz="0" w:space="0" w:color="auto"/>
                <w:bottom w:val="none" w:sz="0" w:space="0" w:color="auto"/>
                <w:right w:val="none" w:sz="0" w:space="0" w:color="auto"/>
              </w:divBdr>
              <w:divsChild>
                <w:div w:id="9234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08181">
      <w:bodyDiv w:val="1"/>
      <w:marLeft w:val="0"/>
      <w:marRight w:val="0"/>
      <w:marTop w:val="0"/>
      <w:marBottom w:val="0"/>
      <w:divBdr>
        <w:top w:val="none" w:sz="0" w:space="0" w:color="auto"/>
        <w:left w:val="none" w:sz="0" w:space="0" w:color="auto"/>
        <w:bottom w:val="none" w:sz="0" w:space="0" w:color="auto"/>
        <w:right w:val="none" w:sz="0" w:space="0" w:color="auto"/>
      </w:divBdr>
      <w:divsChild>
        <w:div w:id="1192380455">
          <w:marLeft w:val="0"/>
          <w:marRight w:val="0"/>
          <w:marTop w:val="0"/>
          <w:marBottom w:val="0"/>
          <w:divBdr>
            <w:top w:val="none" w:sz="0" w:space="0" w:color="auto"/>
            <w:left w:val="none" w:sz="0" w:space="0" w:color="auto"/>
            <w:bottom w:val="none" w:sz="0" w:space="0" w:color="auto"/>
            <w:right w:val="none" w:sz="0" w:space="0" w:color="auto"/>
          </w:divBdr>
          <w:divsChild>
            <w:div w:id="2108886959">
              <w:marLeft w:val="0"/>
              <w:marRight w:val="0"/>
              <w:marTop w:val="0"/>
              <w:marBottom w:val="0"/>
              <w:divBdr>
                <w:top w:val="none" w:sz="0" w:space="0" w:color="auto"/>
                <w:left w:val="none" w:sz="0" w:space="0" w:color="auto"/>
                <w:bottom w:val="none" w:sz="0" w:space="0" w:color="auto"/>
                <w:right w:val="none" w:sz="0" w:space="0" w:color="auto"/>
              </w:divBdr>
              <w:divsChild>
                <w:div w:id="1953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8039">
      <w:bodyDiv w:val="1"/>
      <w:marLeft w:val="0"/>
      <w:marRight w:val="0"/>
      <w:marTop w:val="0"/>
      <w:marBottom w:val="0"/>
      <w:divBdr>
        <w:top w:val="none" w:sz="0" w:space="0" w:color="auto"/>
        <w:left w:val="none" w:sz="0" w:space="0" w:color="auto"/>
        <w:bottom w:val="none" w:sz="0" w:space="0" w:color="auto"/>
        <w:right w:val="none" w:sz="0" w:space="0" w:color="auto"/>
      </w:divBdr>
      <w:divsChild>
        <w:div w:id="2006857122">
          <w:marLeft w:val="0"/>
          <w:marRight w:val="0"/>
          <w:marTop w:val="0"/>
          <w:marBottom w:val="0"/>
          <w:divBdr>
            <w:top w:val="none" w:sz="0" w:space="0" w:color="auto"/>
            <w:left w:val="none" w:sz="0" w:space="0" w:color="auto"/>
            <w:bottom w:val="none" w:sz="0" w:space="0" w:color="auto"/>
            <w:right w:val="none" w:sz="0" w:space="0" w:color="auto"/>
          </w:divBdr>
          <w:divsChild>
            <w:div w:id="1609695882">
              <w:marLeft w:val="0"/>
              <w:marRight w:val="0"/>
              <w:marTop w:val="0"/>
              <w:marBottom w:val="0"/>
              <w:divBdr>
                <w:top w:val="none" w:sz="0" w:space="0" w:color="auto"/>
                <w:left w:val="none" w:sz="0" w:space="0" w:color="auto"/>
                <w:bottom w:val="none" w:sz="0" w:space="0" w:color="auto"/>
                <w:right w:val="none" w:sz="0" w:space="0" w:color="auto"/>
              </w:divBdr>
              <w:divsChild>
                <w:div w:id="6005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3551">
      <w:bodyDiv w:val="1"/>
      <w:marLeft w:val="0"/>
      <w:marRight w:val="0"/>
      <w:marTop w:val="0"/>
      <w:marBottom w:val="0"/>
      <w:divBdr>
        <w:top w:val="none" w:sz="0" w:space="0" w:color="auto"/>
        <w:left w:val="none" w:sz="0" w:space="0" w:color="auto"/>
        <w:bottom w:val="none" w:sz="0" w:space="0" w:color="auto"/>
        <w:right w:val="none" w:sz="0" w:space="0" w:color="auto"/>
      </w:divBdr>
      <w:divsChild>
        <w:div w:id="97482584">
          <w:marLeft w:val="0"/>
          <w:marRight w:val="0"/>
          <w:marTop w:val="0"/>
          <w:marBottom w:val="0"/>
          <w:divBdr>
            <w:top w:val="none" w:sz="0" w:space="0" w:color="auto"/>
            <w:left w:val="none" w:sz="0" w:space="0" w:color="auto"/>
            <w:bottom w:val="none" w:sz="0" w:space="0" w:color="auto"/>
            <w:right w:val="none" w:sz="0" w:space="0" w:color="auto"/>
          </w:divBdr>
          <w:divsChild>
            <w:div w:id="259876698">
              <w:marLeft w:val="0"/>
              <w:marRight w:val="0"/>
              <w:marTop w:val="0"/>
              <w:marBottom w:val="0"/>
              <w:divBdr>
                <w:top w:val="none" w:sz="0" w:space="0" w:color="auto"/>
                <w:left w:val="none" w:sz="0" w:space="0" w:color="auto"/>
                <w:bottom w:val="none" w:sz="0" w:space="0" w:color="auto"/>
                <w:right w:val="none" w:sz="0" w:space="0" w:color="auto"/>
              </w:divBdr>
              <w:divsChild>
                <w:div w:id="16860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6522">
      <w:bodyDiv w:val="1"/>
      <w:marLeft w:val="0"/>
      <w:marRight w:val="0"/>
      <w:marTop w:val="0"/>
      <w:marBottom w:val="0"/>
      <w:divBdr>
        <w:top w:val="none" w:sz="0" w:space="0" w:color="auto"/>
        <w:left w:val="none" w:sz="0" w:space="0" w:color="auto"/>
        <w:bottom w:val="none" w:sz="0" w:space="0" w:color="auto"/>
        <w:right w:val="none" w:sz="0" w:space="0" w:color="auto"/>
      </w:divBdr>
      <w:divsChild>
        <w:div w:id="853493476">
          <w:marLeft w:val="0"/>
          <w:marRight w:val="0"/>
          <w:marTop w:val="0"/>
          <w:marBottom w:val="0"/>
          <w:divBdr>
            <w:top w:val="none" w:sz="0" w:space="0" w:color="auto"/>
            <w:left w:val="none" w:sz="0" w:space="0" w:color="auto"/>
            <w:bottom w:val="none" w:sz="0" w:space="0" w:color="auto"/>
            <w:right w:val="none" w:sz="0" w:space="0" w:color="auto"/>
          </w:divBdr>
          <w:divsChild>
            <w:div w:id="1192180785">
              <w:marLeft w:val="0"/>
              <w:marRight w:val="0"/>
              <w:marTop w:val="0"/>
              <w:marBottom w:val="0"/>
              <w:divBdr>
                <w:top w:val="none" w:sz="0" w:space="0" w:color="auto"/>
                <w:left w:val="none" w:sz="0" w:space="0" w:color="auto"/>
                <w:bottom w:val="none" w:sz="0" w:space="0" w:color="auto"/>
                <w:right w:val="none" w:sz="0" w:space="0" w:color="auto"/>
              </w:divBdr>
              <w:divsChild>
                <w:div w:id="17255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6598">
      <w:bodyDiv w:val="1"/>
      <w:marLeft w:val="0"/>
      <w:marRight w:val="0"/>
      <w:marTop w:val="0"/>
      <w:marBottom w:val="0"/>
      <w:divBdr>
        <w:top w:val="none" w:sz="0" w:space="0" w:color="auto"/>
        <w:left w:val="none" w:sz="0" w:space="0" w:color="auto"/>
        <w:bottom w:val="none" w:sz="0" w:space="0" w:color="auto"/>
        <w:right w:val="none" w:sz="0" w:space="0" w:color="auto"/>
      </w:divBdr>
      <w:divsChild>
        <w:div w:id="2029984407">
          <w:marLeft w:val="0"/>
          <w:marRight w:val="0"/>
          <w:marTop w:val="0"/>
          <w:marBottom w:val="0"/>
          <w:divBdr>
            <w:top w:val="none" w:sz="0" w:space="0" w:color="auto"/>
            <w:left w:val="none" w:sz="0" w:space="0" w:color="auto"/>
            <w:bottom w:val="none" w:sz="0" w:space="0" w:color="auto"/>
            <w:right w:val="none" w:sz="0" w:space="0" w:color="auto"/>
          </w:divBdr>
          <w:divsChild>
            <w:div w:id="633290366">
              <w:marLeft w:val="0"/>
              <w:marRight w:val="0"/>
              <w:marTop w:val="0"/>
              <w:marBottom w:val="0"/>
              <w:divBdr>
                <w:top w:val="none" w:sz="0" w:space="0" w:color="auto"/>
                <w:left w:val="none" w:sz="0" w:space="0" w:color="auto"/>
                <w:bottom w:val="none" w:sz="0" w:space="0" w:color="auto"/>
                <w:right w:val="none" w:sz="0" w:space="0" w:color="auto"/>
              </w:divBdr>
              <w:divsChild>
                <w:div w:id="20552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1787">
      <w:bodyDiv w:val="1"/>
      <w:marLeft w:val="0"/>
      <w:marRight w:val="0"/>
      <w:marTop w:val="0"/>
      <w:marBottom w:val="0"/>
      <w:divBdr>
        <w:top w:val="none" w:sz="0" w:space="0" w:color="auto"/>
        <w:left w:val="none" w:sz="0" w:space="0" w:color="auto"/>
        <w:bottom w:val="none" w:sz="0" w:space="0" w:color="auto"/>
        <w:right w:val="none" w:sz="0" w:space="0" w:color="auto"/>
      </w:divBdr>
      <w:divsChild>
        <w:div w:id="1080559260">
          <w:marLeft w:val="0"/>
          <w:marRight w:val="0"/>
          <w:marTop w:val="0"/>
          <w:marBottom w:val="0"/>
          <w:divBdr>
            <w:top w:val="none" w:sz="0" w:space="0" w:color="auto"/>
            <w:left w:val="none" w:sz="0" w:space="0" w:color="auto"/>
            <w:bottom w:val="none" w:sz="0" w:space="0" w:color="auto"/>
            <w:right w:val="none" w:sz="0" w:space="0" w:color="auto"/>
          </w:divBdr>
          <w:divsChild>
            <w:div w:id="1814130667">
              <w:marLeft w:val="0"/>
              <w:marRight w:val="0"/>
              <w:marTop w:val="0"/>
              <w:marBottom w:val="0"/>
              <w:divBdr>
                <w:top w:val="none" w:sz="0" w:space="0" w:color="auto"/>
                <w:left w:val="none" w:sz="0" w:space="0" w:color="auto"/>
                <w:bottom w:val="none" w:sz="0" w:space="0" w:color="auto"/>
                <w:right w:val="none" w:sz="0" w:space="0" w:color="auto"/>
              </w:divBdr>
              <w:divsChild>
                <w:div w:id="11948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4903">
      <w:bodyDiv w:val="1"/>
      <w:marLeft w:val="0"/>
      <w:marRight w:val="0"/>
      <w:marTop w:val="0"/>
      <w:marBottom w:val="0"/>
      <w:divBdr>
        <w:top w:val="none" w:sz="0" w:space="0" w:color="auto"/>
        <w:left w:val="none" w:sz="0" w:space="0" w:color="auto"/>
        <w:bottom w:val="none" w:sz="0" w:space="0" w:color="auto"/>
        <w:right w:val="none" w:sz="0" w:space="0" w:color="auto"/>
      </w:divBdr>
      <w:divsChild>
        <w:div w:id="2035108670">
          <w:marLeft w:val="0"/>
          <w:marRight w:val="0"/>
          <w:marTop w:val="0"/>
          <w:marBottom w:val="0"/>
          <w:divBdr>
            <w:top w:val="none" w:sz="0" w:space="0" w:color="auto"/>
            <w:left w:val="none" w:sz="0" w:space="0" w:color="auto"/>
            <w:bottom w:val="none" w:sz="0" w:space="0" w:color="auto"/>
            <w:right w:val="none" w:sz="0" w:space="0" w:color="auto"/>
          </w:divBdr>
          <w:divsChild>
            <w:div w:id="1270550453">
              <w:marLeft w:val="0"/>
              <w:marRight w:val="0"/>
              <w:marTop w:val="0"/>
              <w:marBottom w:val="0"/>
              <w:divBdr>
                <w:top w:val="none" w:sz="0" w:space="0" w:color="auto"/>
                <w:left w:val="none" w:sz="0" w:space="0" w:color="auto"/>
                <w:bottom w:val="none" w:sz="0" w:space="0" w:color="auto"/>
                <w:right w:val="none" w:sz="0" w:space="0" w:color="auto"/>
              </w:divBdr>
              <w:divsChild>
                <w:div w:id="956791748">
                  <w:marLeft w:val="0"/>
                  <w:marRight w:val="0"/>
                  <w:marTop w:val="0"/>
                  <w:marBottom w:val="0"/>
                  <w:divBdr>
                    <w:top w:val="none" w:sz="0" w:space="0" w:color="auto"/>
                    <w:left w:val="none" w:sz="0" w:space="0" w:color="auto"/>
                    <w:bottom w:val="none" w:sz="0" w:space="0" w:color="auto"/>
                    <w:right w:val="none" w:sz="0" w:space="0" w:color="auto"/>
                  </w:divBdr>
                </w:div>
              </w:divsChild>
            </w:div>
            <w:div w:id="1085103000">
              <w:marLeft w:val="0"/>
              <w:marRight w:val="0"/>
              <w:marTop w:val="0"/>
              <w:marBottom w:val="0"/>
              <w:divBdr>
                <w:top w:val="none" w:sz="0" w:space="0" w:color="auto"/>
                <w:left w:val="none" w:sz="0" w:space="0" w:color="auto"/>
                <w:bottom w:val="none" w:sz="0" w:space="0" w:color="auto"/>
                <w:right w:val="none" w:sz="0" w:space="0" w:color="auto"/>
              </w:divBdr>
              <w:divsChild>
                <w:div w:id="4990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016">
          <w:marLeft w:val="0"/>
          <w:marRight w:val="0"/>
          <w:marTop w:val="0"/>
          <w:marBottom w:val="0"/>
          <w:divBdr>
            <w:top w:val="none" w:sz="0" w:space="0" w:color="auto"/>
            <w:left w:val="none" w:sz="0" w:space="0" w:color="auto"/>
            <w:bottom w:val="none" w:sz="0" w:space="0" w:color="auto"/>
            <w:right w:val="none" w:sz="0" w:space="0" w:color="auto"/>
          </w:divBdr>
          <w:divsChild>
            <w:div w:id="231425703">
              <w:marLeft w:val="0"/>
              <w:marRight w:val="0"/>
              <w:marTop w:val="0"/>
              <w:marBottom w:val="0"/>
              <w:divBdr>
                <w:top w:val="none" w:sz="0" w:space="0" w:color="auto"/>
                <w:left w:val="none" w:sz="0" w:space="0" w:color="auto"/>
                <w:bottom w:val="none" w:sz="0" w:space="0" w:color="auto"/>
                <w:right w:val="none" w:sz="0" w:space="0" w:color="auto"/>
              </w:divBdr>
              <w:divsChild>
                <w:div w:id="5345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2482">
      <w:bodyDiv w:val="1"/>
      <w:marLeft w:val="0"/>
      <w:marRight w:val="0"/>
      <w:marTop w:val="0"/>
      <w:marBottom w:val="0"/>
      <w:divBdr>
        <w:top w:val="none" w:sz="0" w:space="0" w:color="auto"/>
        <w:left w:val="none" w:sz="0" w:space="0" w:color="auto"/>
        <w:bottom w:val="none" w:sz="0" w:space="0" w:color="auto"/>
        <w:right w:val="none" w:sz="0" w:space="0" w:color="auto"/>
      </w:divBdr>
      <w:divsChild>
        <w:div w:id="2091344894">
          <w:marLeft w:val="0"/>
          <w:marRight w:val="0"/>
          <w:marTop w:val="0"/>
          <w:marBottom w:val="0"/>
          <w:divBdr>
            <w:top w:val="none" w:sz="0" w:space="0" w:color="auto"/>
            <w:left w:val="none" w:sz="0" w:space="0" w:color="auto"/>
            <w:bottom w:val="none" w:sz="0" w:space="0" w:color="auto"/>
            <w:right w:val="none" w:sz="0" w:space="0" w:color="auto"/>
          </w:divBdr>
          <w:divsChild>
            <w:div w:id="401954338">
              <w:marLeft w:val="0"/>
              <w:marRight w:val="0"/>
              <w:marTop w:val="0"/>
              <w:marBottom w:val="0"/>
              <w:divBdr>
                <w:top w:val="none" w:sz="0" w:space="0" w:color="auto"/>
                <w:left w:val="none" w:sz="0" w:space="0" w:color="auto"/>
                <w:bottom w:val="none" w:sz="0" w:space="0" w:color="auto"/>
                <w:right w:val="none" w:sz="0" w:space="0" w:color="auto"/>
              </w:divBdr>
              <w:divsChild>
                <w:div w:id="15594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5079">
      <w:bodyDiv w:val="1"/>
      <w:marLeft w:val="0"/>
      <w:marRight w:val="0"/>
      <w:marTop w:val="0"/>
      <w:marBottom w:val="0"/>
      <w:divBdr>
        <w:top w:val="none" w:sz="0" w:space="0" w:color="auto"/>
        <w:left w:val="none" w:sz="0" w:space="0" w:color="auto"/>
        <w:bottom w:val="none" w:sz="0" w:space="0" w:color="auto"/>
        <w:right w:val="none" w:sz="0" w:space="0" w:color="auto"/>
      </w:divBdr>
      <w:divsChild>
        <w:div w:id="279647582">
          <w:marLeft w:val="0"/>
          <w:marRight w:val="0"/>
          <w:marTop w:val="0"/>
          <w:marBottom w:val="0"/>
          <w:divBdr>
            <w:top w:val="none" w:sz="0" w:space="0" w:color="auto"/>
            <w:left w:val="none" w:sz="0" w:space="0" w:color="auto"/>
            <w:bottom w:val="none" w:sz="0" w:space="0" w:color="auto"/>
            <w:right w:val="none" w:sz="0" w:space="0" w:color="auto"/>
          </w:divBdr>
          <w:divsChild>
            <w:div w:id="2134707011">
              <w:marLeft w:val="0"/>
              <w:marRight w:val="0"/>
              <w:marTop w:val="0"/>
              <w:marBottom w:val="0"/>
              <w:divBdr>
                <w:top w:val="none" w:sz="0" w:space="0" w:color="auto"/>
                <w:left w:val="none" w:sz="0" w:space="0" w:color="auto"/>
                <w:bottom w:val="none" w:sz="0" w:space="0" w:color="auto"/>
                <w:right w:val="none" w:sz="0" w:space="0" w:color="auto"/>
              </w:divBdr>
              <w:divsChild>
                <w:div w:id="6760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24267">
      <w:bodyDiv w:val="1"/>
      <w:marLeft w:val="0"/>
      <w:marRight w:val="0"/>
      <w:marTop w:val="0"/>
      <w:marBottom w:val="0"/>
      <w:divBdr>
        <w:top w:val="none" w:sz="0" w:space="0" w:color="auto"/>
        <w:left w:val="none" w:sz="0" w:space="0" w:color="auto"/>
        <w:bottom w:val="none" w:sz="0" w:space="0" w:color="auto"/>
        <w:right w:val="none" w:sz="0" w:space="0" w:color="auto"/>
      </w:divBdr>
    </w:div>
    <w:div w:id="1177303032">
      <w:bodyDiv w:val="1"/>
      <w:marLeft w:val="0"/>
      <w:marRight w:val="0"/>
      <w:marTop w:val="0"/>
      <w:marBottom w:val="0"/>
      <w:divBdr>
        <w:top w:val="none" w:sz="0" w:space="0" w:color="auto"/>
        <w:left w:val="none" w:sz="0" w:space="0" w:color="auto"/>
        <w:bottom w:val="none" w:sz="0" w:space="0" w:color="auto"/>
        <w:right w:val="none" w:sz="0" w:space="0" w:color="auto"/>
      </w:divBdr>
      <w:divsChild>
        <w:div w:id="358823351">
          <w:marLeft w:val="0"/>
          <w:marRight w:val="0"/>
          <w:marTop w:val="0"/>
          <w:marBottom w:val="0"/>
          <w:divBdr>
            <w:top w:val="none" w:sz="0" w:space="0" w:color="auto"/>
            <w:left w:val="none" w:sz="0" w:space="0" w:color="auto"/>
            <w:bottom w:val="none" w:sz="0" w:space="0" w:color="auto"/>
            <w:right w:val="none" w:sz="0" w:space="0" w:color="auto"/>
          </w:divBdr>
          <w:divsChild>
            <w:div w:id="798572656">
              <w:marLeft w:val="0"/>
              <w:marRight w:val="0"/>
              <w:marTop w:val="0"/>
              <w:marBottom w:val="0"/>
              <w:divBdr>
                <w:top w:val="none" w:sz="0" w:space="0" w:color="auto"/>
                <w:left w:val="none" w:sz="0" w:space="0" w:color="auto"/>
                <w:bottom w:val="none" w:sz="0" w:space="0" w:color="auto"/>
                <w:right w:val="none" w:sz="0" w:space="0" w:color="auto"/>
              </w:divBdr>
              <w:divsChild>
                <w:div w:id="2763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01200">
      <w:bodyDiv w:val="1"/>
      <w:marLeft w:val="0"/>
      <w:marRight w:val="0"/>
      <w:marTop w:val="0"/>
      <w:marBottom w:val="0"/>
      <w:divBdr>
        <w:top w:val="none" w:sz="0" w:space="0" w:color="auto"/>
        <w:left w:val="none" w:sz="0" w:space="0" w:color="auto"/>
        <w:bottom w:val="none" w:sz="0" w:space="0" w:color="auto"/>
        <w:right w:val="none" w:sz="0" w:space="0" w:color="auto"/>
      </w:divBdr>
      <w:divsChild>
        <w:div w:id="1787194794">
          <w:marLeft w:val="0"/>
          <w:marRight w:val="0"/>
          <w:marTop w:val="0"/>
          <w:marBottom w:val="0"/>
          <w:divBdr>
            <w:top w:val="none" w:sz="0" w:space="0" w:color="auto"/>
            <w:left w:val="none" w:sz="0" w:space="0" w:color="auto"/>
            <w:bottom w:val="none" w:sz="0" w:space="0" w:color="auto"/>
            <w:right w:val="none" w:sz="0" w:space="0" w:color="auto"/>
          </w:divBdr>
          <w:divsChild>
            <w:div w:id="1709717627">
              <w:marLeft w:val="0"/>
              <w:marRight w:val="0"/>
              <w:marTop w:val="0"/>
              <w:marBottom w:val="0"/>
              <w:divBdr>
                <w:top w:val="none" w:sz="0" w:space="0" w:color="auto"/>
                <w:left w:val="none" w:sz="0" w:space="0" w:color="auto"/>
                <w:bottom w:val="none" w:sz="0" w:space="0" w:color="auto"/>
                <w:right w:val="none" w:sz="0" w:space="0" w:color="auto"/>
              </w:divBdr>
              <w:divsChild>
                <w:div w:id="19689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08731">
      <w:bodyDiv w:val="1"/>
      <w:marLeft w:val="0"/>
      <w:marRight w:val="0"/>
      <w:marTop w:val="0"/>
      <w:marBottom w:val="0"/>
      <w:divBdr>
        <w:top w:val="none" w:sz="0" w:space="0" w:color="auto"/>
        <w:left w:val="none" w:sz="0" w:space="0" w:color="auto"/>
        <w:bottom w:val="none" w:sz="0" w:space="0" w:color="auto"/>
        <w:right w:val="none" w:sz="0" w:space="0" w:color="auto"/>
      </w:divBdr>
      <w:divsChild>
        <w:div w:id="1866793509">
          <w:marLeft w:val="0"/>
          <w:marRight w:val="0"/>
          <w:marTop w:val="0"/>
          <w:marBottom w:val="0"/>
          <w:divBdr>
            <w:top w:val="none" w:sz="0" w:space="0" w:color="auto"/>
            <w:left w:val="none" w:sz="0" w:space="0" w:color="auto"/>
            <w:bottom w:val="none" w:sz="0" w:space="0" w:color="auto"/>
            <w:right w:val="none" w:sz="0" w:space="0" w:color="auto"/>
          </w:divBdr>
          <w:divsChild>
            <w:div w:id="132798440">
              <w:marLeft w:val="0"/>
              <w:marRight w:val="0"/>
              <w:marTop w:val="0"/>
              <w:marBottom w:val="0"/>
              <w:divBdr>
                <w:top w:val="none" w:sz="0" w:space="0" w:color="auto"/>
                <w:left w:val="none" w:sz="0" w:space="0" w:color="auto"/>
                <w:bottom w:val="none" w:sz="0" w:space="0" w:color="auto"/>
                <w:right w:val="none" w:sz="0" w:space="0" w:color="auto"/>
              </w:divBdr>
              <w:divsChild>
                <w:div w:id="7749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9855">
      <w:bodyDiv w:val="1"/>
      <w:marLeft w:val="0"/>
      <w:marRight w:val="0"/>
      <w:marTop w:val="0"/>
      <w:marBottom w:val="0"/>
      <w:divBdr>
        <w:top w:val="none" w:sz="0" w:space="0" w:color="auto"/>
        <w:left w:val="none" w:sz="0" w:space="0" w:color="auto"/>
        <w:bottom w:val="none" w:sz="0" w:space="0" w:color="auto"/>
        <w:right w:val="none" w:sz="0" w:space="0" w:color="auto"/>
      </w:divBdr>
    </w:div>
    <w:div w:id="1234000880">
      <w:bodyDiv w:val="1"/>
      <w:marLeft w:val="0"/>
      <w:marRight w:val="0"/>
      <w:marTop w:val="0"/>
      <w:marBottom w:val="0"/>
      <w:divBdr>
        <w:top w:val="none" w:sz="0" w:space="0" w:color="auto"/>
        <w:left w:val="none" w:sz="0" w:space="0" w:color="auto"/>
        <w:bottom w:val="none" w:sz="0" w:space="0" w:color="auto"/>
        <w:right w:val="none" w:sz="0" w:space="0" w:color="auto"/>
      </w:divBdr>
      <w:divsChild>
        <w:div w:id="1751270794">
          <w:marLeft w:val="0"/>
          <w:marRight w:val="0"/>
          <w:marTop w:val="0"/>
          <w:marBottom w:val="0"/>
          <w:divBdr>
            <w:top w:val="none" w:sz="0" w:space="0" w:color="auto"/>
            <w:left w:val="none" w:sz="0" w:space="0" w:color="auto"/>
            <w:bottom w:val="none" w:sz="0" w:space="0" w:color="auto"/>
            <w:right w:val="none" w:sz="0" w:space="0" w:color="auto"/>
          </w:divBdr>
          <w:divsChild>
            <w:div w:id="1768426569">
              <w:marLeft w:val="0"/>
              <w:marRight w:val="0"/>
              <w:marTop w:val="0"/>
              <w:marBottom w:val="0"/>
              <w:divBdr>
                <w:top w:val="none" w:sz="0" w:space="0" w:color="auto"/>
                <w:left w:val="none" w:sz="0" w:space="0" w:color="auto"/>
                <w:bottom w:val="none" w:sz="0" w:space="0" w:color="auto"/>
                <w:right w:val="none" w:sz="0" w:space="0" w:color="auto"/>
              </w:divBdr>
              <w:divsChild>
                <w:div w:id="18302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9632">
      <w:bodyDiv w:val="1"/>
      <w:marLeft w:val="0"/>
      <w:marRight w:val="0"/>
      <w:marTop w:val="0"/>
      <w:marBottom w:val="0"/>
      <w:divBdr>
        <w:top w:val="none" w:sz="0" w:space="0" w:color="auto"/>
        <w:left w:val="none" w:sz="0" w:space="0" w:color="auto"/>
        <w:bottom w:val="none" w:sz="0" w:space="0" w:color="auto"/>
        <w:right w:val="none" w:sz="0" w:space="0" w:color="auto"/>
      </w:divBdr>
      <w:divsChild>
        <w:div w:id="1835952634">
          <w:marLeft w:val="0"/>
          <w:marRight w:val="0"/>
          <w:marTop w:val="0"/>
          <w:marBottom w:val="0"/>
          <w:divBdr>
            <w:top w:val="none" w:sz="0" w:space="0" w:color="auto"/>
            <w:left w:val="none" w:sz="0" w:space="0" w:color="auto"/>
            <w:bottom w:val="none" w:sz="0" w:space="0" w:color="auto"/>
            <w:right w:val="none" w:sz="0" w:space="0" w:color="auto"/>
          </w:divBdr>
          <w:divsChild>
            <w:div w:id="785465772">
              <w:marLeft w:val="0"/>
              <w:marRight w:val="0"/>
              <w:marTop w:val="0"/>
              <w:marBottom w:val="0"/>
              <w:divBdr>
                <w:top w:val="none" w:sz="0" w:space="0" w:color="auto"/>
                <w:left w:val="none" w:sz="0" w:space="0" w:color="auto"/>
                <w:bottom w:val="none" w:sz="0" w:space="0" w:color="auto"/>
                <w:right w:val="none" w:sz="0" w:space="0" w:color="auto"/>
              </w:divBdr>
              <w:divsChild>
                <w:div w:id="8723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18056">
      <w:bodyDiv w:val="1"/>
      <w:marLeft w:val="0"/>
      <w:marRight w:val="0"/>
      <w:marTop w:val="0"/>
      <w:marBottom w:val="0"/>
      <w:divBdr>
        <w:top w:val="none" w:sz="0" w:space="0" w:color="auto"/>
        <w:left w:val="none" w:sz="0" w:space="0" w:color="auto"/>
        <w:bottom w:val="none" w:sz="0" w:space="0" w:color="auto"/>
        <w:right w:val="none" w:sz="0" w:space="0" w:color="auto"/>
      </w:divBdr>
      <w:divsChild>
        <w:div w:id="737286088">
          <w:marLeft w:val="0"/>
          <w:marRight w:val="0"/>
          <w:marTop w:val="0"/>
          <w:marBottom w:val="0"/>
          <w:divBdr>
            <w:top w:val="none" w:sz="0" w:space="0" w:color="auto"/>
            <w:left w:val="none" w:sz="0" w:space="0" w:color="auto"/>
            <w:bottom w:val="none" w:sz="0" w:space="0" w:color="auto"/>
            <w:right w:val="none" w:sz="0" w:space="0" w:color="auto"/>
          </w:divBdr>
          <w:divsChild>
            <w:div w:id="543372726">
              <w:marLeft w:val="0"/>
              <w:marRight w:val="0"/>
              <w:marTop w:val="0"/>
              <w:marBottom w:val="0"/>
              <w:divBdr>
                <w:top w:val="none" w:sz="0" w:space="0" w:color="auto"/>
                <w:left w:val="none" w:sz="0" w:space="0" w:color="auto"/>
                <w:bottom w:val="none" w:sz="0" w:space="0" w:color="auto"/>
                <w:right w:val="none" w:sz="0" w:space="0" w:color="auto"/>
              </w:divBdr>
              <w:divsChild>
                <w:div w:id="17733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8933">
      <w:bodyDiv w:val="1"/>
      <w:marLeft w:val="0"/>
      <w:marRight w:val="0"/>
      <w:marTop w:val="0"/>
      <w:marBottom w:val="0"/>
      <w:divBdr>
        <w:top w:val="none" w:sz="0" w:space="0" w:color="auto"/>
        <w:left w:val="none" w:sz="0" w:space="0" w:color="auto"/>
        <w:bottom w:val="none" w:sz="0" w:space="0" w:color="auto"/>
        <w:right w:val="none" w:sz="0" w:space="0" w:color="auto"/>
      </w:divBdr>
      <w:divsChild>
        <w:div w:id="1461262974">
          <w:marLeft w:val="0"/>
          <w:marRight w:val="0"/>
          <w:marTop w:val="0"/>
          <w:marBottom w:val="0"/>
          <w:divBdr>
            <w:top w:val="none" w:sz="0" w:space="0" w:color="auto"/>
            <w:left w:val="none" w:sz="0" w:space="0" w:color="auto"/>
            <w:bottom w:val="none" w:sz="0" w:space="0" w:color="auto"/>
            <w:right w:val="none" w:sz="0" w:space="0" w:color="auto"/>
          </w:divBdr>
          <w:divsChild>
            <w:div w:id="1804694201">
              <w:marLeft w:val="0"/>
              <w:marRight w:val="0"/>
              <w:marTop w:val="0"/>
              <w:marBottom w:val="0"/>
              <w:divBdr>
                <w:top w:val="none" w:sz="0" w:space="0" w:color="auto"/>
                <w:left w:val="none" w:sz="0" w:space="0" w:color="auto"/>
                <w:bottom w:val="none" w:sz="0" w:space="0" w:color="auto"/>
                <w:right w:val="none" w:sz="0" w:space="0" w:color="auto"/>
              </w:divBdr>
              <w:divsChild>
                <w:div w:id="1717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0831">
      <w:bodyDiv w:val="1"/>
      <w:marLeft w:val="0"/>
      <w:marRight w:val="0"/>
      <w:marTop w:val="0"/>
      <w:marBottom w:val="0"/>
      <w:divBdr>
        <w:top w:val="none" w:sz="0" w:space="0" w:color="auto"/>
        <w:left w:val="none" w:sz="0" w:space="0" w:color="auto"/>
        <w:bottom w:val="none" w:sz="0" w:space="0" w:color="auto"/>
        <w:right w:val="none" w:sz="0" w:space="0" w:color="auto"/>
      </w:divBdr>
    </w:div>
    <w:div w:id="1771504313">
      <w:bodyDiv w:val="1"/>
      <w:marLeft w:val="0"/>
      <w:marRight w:val="0"/>
      <w:marTop w:val="0"/>
      <w:marBottom w:val="0"/>
      <w:divBdr>
        <w:top w:val="none" w:sz="0" w:space="0" w:color="auto"/>
        <w:left w:val="none" w:sz="0" w:space="0" w:color="auto"/>
        <w:bottom w:val="none" w:sz="0" w:space="0" w:color="auto"/>
        <w:right w:val="none" w:sz="0" w:space="0" w:color="auto"/>
      </w:divBdr>
      <w:divsChild>
        <w:div w:id="1656031047">
          <w:marLeft w:val="0"/>
          <w:marRight w:val="0"/>
          <w:marTop w:val="0"/>
          <w:marBottom w:val="0"/>
          <w:divBdr>
            <w:top w:val="none" w:sz="0" w:space="0" w:color="auto"/>
            <w:left w:val="none" w:sz="0" w:space="0" w:color="auto"/>
            <w:bottom w:val="none" w:sz="0" w:space="0" w:color="auto"/>
            <w:right w:val="none" w:sz="0" w:space="0" w:color="auto"/>
          </w:divBdr>
          <w:divsChild>
            <w:div w:id="2086801702">
              <w:marLeft w:val="0"/>
              <w:marRight w:val="0"/>
              <w:marTop w:val="0"/>
              <w:marBottom w:val="0"/>
              <w:divBdr>
                <w:top w:val="none" w:sz="0" w:space="0" w:color="auto"/>
                <w:left w:val="none" w:sz="0" w:space="0" w:color="auto"/>
                <w:bottom w:val="none" w:sz="0" w:space="0" w:color="auto"/>
                <w:right w:val="none" w:sz="0" w:space="0" w:color="auto"/>
              </w:divBdr>
              <w:divsChild>
                <w:div w:id="500197547">
                  <w:marLeft w:val="0"/>
                  <w:marRight w:val="0"/>
                  <w:marTop w:val="0"/>
                  <w:marBottom w:val="0"/>
                  <w:divBdr>
                    <w:top w:val="none" w:sz="0" w:space="0" w:color="auto"/>
                    <w:left w:val="none" w:sz="0" w:space="0" w:color="auto"/>
                    <w:bottom w:val="none" w:sz="0" w:space="0" w:color="auto"/>
                    <w:right w:val="none" w:sz="0" w:space="0" w:color="auto"/>
                  </w:divBdr>
                </w:div>
              </w:divsChild>
            </w:div>
            <w:div w:id="2109501257">
              <w:marLeft w:val="0"/>
              <w:marRight w:val="0"/>
              <w:marTop w:val="0"/>
              <w:marBottom w:val="0"/>
              <w:divBdr>
                <w:top w:val="none" w:sz="0" w:space="0" w:color="auto"/>
                <w:left w:val="none" w:sz="0" w:space="0" w:color="auto"/>
                <w:bottom w:val="none" w:sz="0" w:space="0" w:color="auto"/>
                <w:right w:val="none" w:sz="0" w:space="0" w:color="auto"/>
              </w:divBdr>
              <w:divsChild>
                <w:div w:id="193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3477">
          <w:marLeft w:val="0"/>
          <w:marRight w:val="0"/>
          <w:marTop w:val="0"/>
          <w:marBottom w:val="0"/>
          <w:divBdr>
            <w:top w:val="none" w:sz="0" w:space="0" w:color="auto"/>
            <w:left w:val="none" w:sz="0" w:space="0" w:color="auto"/>
            <w:bottom w:val="none" w:sz="0" w:space="0" w:color="auto"/>
            <w:right w:val="none" w:sz="0" w:space="0" w:color="auto"/>
          </w:divBdr>
          <w:divsChild>
            <w:div w:id="1652245362">
              <w:marLeft w:val="0"/>
              <w:marRight w:val="0"/>
              <w:marTop w:val="0"/>
              <w:marBottom w:val="0"/>
              <w:divBdr>
                <w:top w:val="none" w:sz="0" w:space="0" w:color="auto"/>
                <w:left w:val="none" w:sz="0" w:space="0" w:color="auto"/>
                <w:bottom w:val="none" w:sz="0" w:space="0" w:color="auto"/>
                <w:right w:val="none" w:sz="0" w:space="0" w:color="auto"/>
              </w:divBdr>
              <w:divsChild>
                <w:div w:id="9256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00413">
      <w:bodyDiv w:val="1"/>
      <w:marLeft w:val="0"/>
      <w:marRight w:val="0"/>
      <w:marTop w:val="0"/>
      <w:marBottom w:val="0"/>
      <w:divBdr>
        <w:top w:val="none" w:sz="0" w:space="0" w:color="auto"/>
        <w:left w:val="none" w:sz="0" w:space="0" w:color="auto"/>
        <w:bottom w:val="none" w:sz="0" w:space="0" w:color="auto"/>
        <w:right w:val="none" w:sz="0" w:space="0" w:color="auto"/>
      </w:divBdr>
      <w:divsChild>
        <w:div w:id="667102626">
          <w:marLeft w:val="0"/>
          <w:marRight w:val="0"/>
          <w:marTop w:val="0"/>
          <w:marBottom w:val="0"/>
          <w:divBdr>
            <w:top w:val="none" w:sz="0" w:space="0" w:color="auto"/>
            <w:left w:val="none" w:sz="0" w:space="0" w:color="auto"/>
            <w:bottom w:val="none" w:sz="0" w:space="0" w:color="auto"/>
            <w:right w:val="none" w:sz="0" w:space="0" w:color="auto"/>
          </w:divBdr>
          <w:divsChild>
            <w:div w:id="155805469">
              <w:marLeft w:val="0"/>
              <w:marRight w:val="0"/>
              <w:marTop w:val="0"/>
              <w:marBottom w:val="0"/>
              <w:divBdr>
                <w:top w:val="none" w:sz="0" w:space="0" w:color="auto"/>
                <w:left w:val="none" w:sz="0" w:space="0" w:color="auto"/>
                <w:bottom w:val="none" w:sz="0" w:space="0" w:color="auto"/>
                <w:right w:val="none" w:sz="0" w:space="0" w:color="auto"/>
              </w:divBdr>
              <w:divsChild>
                <w:div w:id="2058504117">
                  <w:marLeft w:val="0"/>
                  <w:marRight w:val="0"/>
                  <w:marTop w:val="0"/>
                  <w:marBottom w:val="0"/>
                  <w:divBdr>
                    <w:top w:val="none" w:sz="0" w:space="0" w:color="auto"/>
                    <w:left w:val="none" w:sz="0" w:space="0" w:color="auto"/>
                    <w:bottom w:val="none" w:sz="0" w:space="0" w:color="auto"/>
                    <w:right w:val="none" w:sz="0" w:space="0" w:color="auto"/>
                  </w:divBdr>
                </w:div>
              </w:divsChild>
            </w:div>
            <w:div w:id="322320686">
              <w:marLeft w:val="0"/>
              <w:marRight w:val="0"/>
              <w:marTop w:val="0"/>
              <w:marBottom w:val="0"/>
              <w:divBdr>
                <w:top w:val="none" w:sz="0" w:space="0" w:color="auto"/>
                <w:left w:val="none" w:sz="0" w:space="0" w:color="auto"/>
                <w:bottom w:val="none" w:sz="0" w:space="0" w:color="auto"/>
                <w:right w:val="none" w:sz="0" w:space="0" w:color="auto"/>
              </w:divBdr>
              <w:divsChild>
                <w:div w:id="17392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7424">
          <w:marLeft w:val="0"/>
          <w:marRight w:val="0"/>
          <w:marTop w:val="0"/>
          <w:marBottom w:val="0"/>
          <w:divBdr>
            <w:top w:val="none" w:sz="0" w:space="0" w:color="auto"/>
            <w:left w:val="none" w:sz="0" w:space="0" w:color="auto"/>
            <w:bottom w:val="none" w:sz="0" w:space="0" w:color="auto"/>
            <w:right w:val="none" w:sz="0" w:space="0" w:color="auto"/>
          </w:divBdr>
          <w:divsChild>
            <w:div w:id="866912982">
              <w:marLeft w:val="0"/>
              <w:marRight w:val="0"/>
              <w:marTop w:val="0"/>
              <w:marBottom w:val="0"/>
              <w:divBdr>
                <w:top w:val="none" w:sz="0" w:space="0" w:color="auto"/>
                <w:left w:val="none" w:sz="0" w:space="0" w:color="auto"/>
                <w:bottom w:val="none" w:sz="0" w:space="0" w:color="auto"/>
                <w:right w:val="none" w:sz="0" w:space="0" w:color="auto"/>
              </w:divBdr>
              <w:divsChild>
                <w:div w:id="584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6821">
      <w:bodyDiv w:val="1"/>
      <w:marLeft w:val="0"/>
      <w:marRight w:val="0"/>
      <w:marTop w:val="0"/>
      <w:marBottom w:val="0"/>
      <w:divBdr>
        <w:top w:val="none" w:sz="0" w:space="0" w:color="auto"/>
        <w:left w:val="none" w:sz="0" w:space="0" w:color="auto"/>
        <w:bottom w:val="none" w:sz="0" w:space="0" w:color="auto"/>
        <w:right w:val="none" w:sz="0" w:space="0" w:color="auto"/>
      </w:divBdr>
      <w:divsChild>
        <w:div w:id="447630126">
          <w:marLeft w:val="0"/>
          <w:marRight w:val="0"/>
          <w:marTop w:val="0"/>
          <w:marBottom w:val="0"/>
          <w:divBdr>
            <w:top w:val="none" w:sz="0" w:space="0" w:color="auto"/>
            <w:left w:val="none" w:sz="0" w:space="0" w:color="auto"/>
            <w:bottom w:val="none" w:sz="0" w:space="0" w:color="auto"/>
            <w:right w:val="none" w:sz="0" w:space="0" w:color="auto"/>
          </w:divBdr>
          <w:divsChild>
            <w:div w:id="1238785552">
              <w:marLeft w:val="0"/>
              <w:marRight w:val="0"/>
              <w:marTop w:val="0"/>
              <w:marBottom w:val="0"/>
              <w:divBdr>
                <w:top w:val="none" w:sz="0" w:space="0" w:color="auto"/>
                <w:left w:val="none" w:sz="0" w:space="0" w:color="auto"/>
                <w:bottom w:val="none" w:sz="0" w:space="0" w:color="auto"/>
                <w:right w:val="none" w:sz="0" w:space="0" w:color="auto"/>
              </w:divBdr>
              <w:divsChild>
                <w:div w:id="1840197784">
                  <w:marLeft w:val="0"/>
                  <w:marRight w:val="0"/>
                  <w:marTop w:val="0"/>
                  <w:marBottom w:val="0"/>
                  <w:divBdr>
                    <w:top w:val="none" w:sz="0" w:space="0" w:color="auto"/>
                    <w:left w:val="none" w:sz="0" w:space="0" w:color="auto"/>
                    <w:bottom w:val="none" w:sz="0" w:space="0" w:color="auto"/>
                    <w:right w:val="none" w:sz="0" w:space="0" w:color="auto"/>
                  </w:divBdr>
                </w:div>
              </w:divsChild>
            </w:div>
            <w:div w:id="766999448">
              <w:marLeft w:val="0"/>
              <w:marRight w:val="0"/>
              <w:marTop w:val="0"/>
              <w:marBottom w:val="0"/>
              <w:divBdr>
                <w:top w:val="none" w:sz="0" w:space="0" w:color="auto"/>
                <w:left w:val="none" w:sz="0" w:space="0" w:color="auto"/>
                <w:bottom w:val="none" w:sz="0" w:space="0" w:color="auto"/>
                <w:right w:val="none" w:sz="0" w:space="0" w:color="auto"/>
              </w:divBdr>
              <w:divsChild>
                <w:div w:id="10027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20414">
          <w:marLeft w:val="0"/>
          <w:marRight w:val="0"/>
          <w:marTop w:val="0"/>
          <w:marBottom w:val="0"/>
          <w:divBdr>
            <w:top w:val="none" w:sz="0" w:space="0" w:color="auto"/>
            <w:left w:val="none" w:sz="0" w:space="0" w:color="auto"/>
            <w:bottom w:val="none" w:sz="0" w:space="0" w:color="auto"/>
            <w:right w:val="none" w:sz="0" w:space="0" w:color="auto"/>
          </w:divBdr>
          <w:divsChild>
            <w:div w:id="994643123">
              <w:marLeft w:val="0"/>
              <w:marRight w:val="0"/>
              <w:marTop w:val="0"/>
              <w:marBottom w:val="0"/>
              <w:divBdr>
                <w:top w:val="none" w:sz="0" w:space="0" w:color="auto"/>
                <w:left w:val="none" w:sz="0" w:space="0" w:color="auto"/>
                <w:bottom w:val="none" w:sz="0" w:space="0" w:color="auto"/>
                <w:right w:val="none" w:sz="0" w:space="0" w:color="auto"/>
              </w:divBdr>
              <w:divsChild>
                <w:div w:id="13807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8640">
      <w:bodyDiv w:val="1"/>
      <w:marLeft w:val="0"/>
      <w:marRight w:val="0"/>
      <w:marTop w:val="0"/>
      <w:marBottom w:val="0"/>
      <w:divBdr>
        <w:top w:val="none" w:sz="0" w:space="0" w:color="auto"/>
        <w:left w:val="none" w:sz="0" w:space="0" w:color="auto"/>
        <w:bottom w:val="none" w:sz="0" w:space="0" w:color="auto"/>
        <w:right w:val="none" w:sz="0" w:space="0" w:color="auto"/>
      </w:divBdr>
      <w:divsChild>
        <w:div w:id="500967653">
          <w:marLeft w:val="0"/>
          <w:marRight w:val="0"/>
          <w:marTop w:val="0"/>
          <w:marBottom w:val="0"/>
          <w:divBdr>
            <w:top w:val="none" w:sz="0" w:space="0" w:color="auto"/>
            <w:left w:val="none" w:sz="0" w:space="0" w:color="auto"/>
            <w:bottom w:val="none" w:sz="0" w:space="0" w:color="auto"/>
            <w:right w:val="none" w:sz="0" w:space="0" w:color="auto"/>
          </w:divBdr>
          <w:divsChild>
            <w:div w:id="1669164320">
              <w:marLeft w:val="0"/>
              <w:marRight w:val="0"/>
              <w:marTop w:val="0"/>
              <w:marBottom w:val="0"/>
              <w:divBdr>
                <w:top w:val="none" w:sz="0" w:space="0" w:color="auto"/>
                <w:left w:val="none" w:sz="0" w:space="0" w:color="auto"/>
                <w:bottom w:val="none" w:sz="0" w:space="0" w:color="auto"/>
                <w:right w:val="none" w:sz="0" w:space="0" w:color="auto"/>
              </w:divBdr>
              <w:divsChild>
                <w:div w:id="936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4135">
      <w:bodyDiv w:val="1"/>
      <w:marLeft w:val="0"/>
      <w:marRight w:val="0"/>
      <w:marTop w:val="0"/>
      <w:marBottom w:val="0"/>
      <w:divBdr>
        <w:top w:val="none" w:sz="0" w:space="0" w:color="auto"/>
        <w:left w:val="none" w:sz="0" w:space="0" w:color="auto"/>
        <w:bottom w:val="none" w:sz="0" w:space="0" w:color="auto"/>
        <w:right w:val="none" w:sz="0" w:space="0" w:color="auto"/>
      </w:divBdr>
      <w:divsChild>
        <w:div w:id="1814639462">
          <w:marLeft w:val="0"/>
          <w:marRight w:val="0"/>
          <w:marTop w:val="0"/>
          <w:marBottom w:val="0"/>
          <w:divBdr>
            <w:top w:val="none" w:sz="0" w:space="0" w:color="auto"/>
            <w:left w:val="none" w:sz="0" w:space="0" w:color="auto"/>
            <w:bottom w:val="none" w:sz="0" w:space="0" w:color="auto"/>
            <w:right w:val="none" w:sz="0" w:space="0" w:color="auto"/>
          </w:divBdr>
          <w:divsChild>
            <w:div w:id="661617772">
              <w:marLeft w:val="0"/>
              <w:marRight w:val="0"/>
              <w:marTop w:val="0"/>
              <w:marBottom w:val="0"/>
              <w:divBdr>
                <w:top w:val="none" w:sz="0" w:space="0" w:color="auto"/>
                <w:left w:val="none" w:sz="0" w:space="0" w:color="auto"/>
                <w:bottom w:val="none" w:sz="0" w:space="0" w:color="auto"/>
                <w:right w:val="none" w:sz="0" w:space="0" w:color="auto"/>
              </w:divBdr>
              <w:divsChild>
                <w:div w:id="2172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8113">
      <w:bodyDiv w:val="1"/>
      <w:marLeft w:val="0"/>
      <w:marRight w:val="0"/>
      <w:marTop w:val="0"/>
      <w:marBottom w:val="0"/>
      <w:divBdr>
        <w:top w:val="none" w:sz="0" w:space="0" w:color="auto"/>
        <w:left w:val="none" w:sz="0" w:space="0" w:color="auto"/>
        <w:bottom w:val="none" w:sz="0" w:space="0" w:color="auto"/>
        <w:right w:val="none" w:sz="0" w:space="0" w:color="auto"/>
      </w:divBdr>
      <w:divsChild>
        <w:div w:id="1981884835">
          <w:marLeft w:val="0"/>
          <w:marRight w:val="0"/>
          <w:marTop w:val="0"/>
          <w:marBottom w:val="0"/>
          <w:divBdr>
            <w:top w:val="none" w:sz="0" w:space="0" w:color="auto"/>
            <w:left w:val="none" w:sz="0" w:space="0" w:color="auto"/>
            <w:bottom w:val="none" w:sz="0" w:space="0" w:color="auto"/>
            <w:right w:val="none" w:sz="0" w:space="0" w:color="auto"/>
          </w:divBdr>
          <w:divsChild>
            <w:div w:id="1878815578">
              <w:marLeft w:val="0"/>
              <w:marRight w:val="0"/>
              <w:marTop w:val="0"/>
              <w:marBottom w:val="0"/>
              <w:divBdr>
                <w:top w:val="none" w:sz="0" w:space="0" w:color="auto"/>
                <w:left w:val="none" w:sz="0" w:space="0" w:color="auto"/>
                <w:bottom w:val="none" w:sz="0" w:space="0" w:color="auto"/>
                <w:right w:val="none" w:sz="0" w:space="0" w:color="auto"/>
              </w:divBdr>
              <w:divsChild>
                <w:div w:id="14840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7956">
      <w:bodyDiv w:val="1"/>
      <w:marLeft w:val="0"/>
      <w:marRight w:val="0"/>
      <w:marTop w:val="0"/>
      <w:marBottom w:val="0"/>
      <w:divBdr>
        <w:top w:val="none" w:sz="0" w:space="0" w:color="auto"/>
        <w:left w:val="none" w:sz="0" w:space="0" w:color="auto"/>
        <w:bottom w:val="none" w:sz="0" w:space="0" w:color="auto"/>
        <w:right w:val="none" w:sz="0" w:space="0" w:color="auto"/>
      </w:divBdr>
      <w:divsChild>
        <w:div w:id="40174562">
          <w:marLeft w:val="0"/>
          <w:marRight w:val="0"/>
          <w:marTop w:val="0"/>
          <w:marBottom w:val="0"/>
          <w:divBdr>
            <w:top w:val="none" w:sz="0" w:space="0" w:color="auto"/>
            <w:left w:val="none" w:sz="0" w:space="0" w:color="auto"/>
            <w:bottom w:val="none" w:sz="0" w:space="0" w:color="auto"/>
            <w:right w:val="none" w:sz="0" w:space="0" w:color="auto"/>
          </w:divBdr>
          <w:divsChild>
            <w:div w:id="1293242854">
              <w:marLeft w:val="0"/>
              <w:marRight w:val="0"/>
              <w:marTop w:val="0"/>
              <w:marBottom w:val="0"/>
              <w:divBdr>
                <w:top w:val="none" w:sz="0" w:space="0" w:color="auto"/>
                <w:left w:val="none" w:sz="0" w:space="0" w:color="auto"/>
                <w:bottom w:val="none" w:sz="0" w:space="0" w:color="auto"/>
                <w:right w:val="none" w:sz="0" w:space="0" w:color="auto"/>
              </w:divBdr>
              <w:divsChild>
                <w:div w:id="9582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6714">
      <w:bodyDiv w:val="1"/>
      <w:marLeft w:val="0"/>
      <w:marRight w:val="0"/>
      <w:marTop w:val="0"/>
      <w:marBottom w:val="0"/>
      <w:divBdr>
        <w:top w:val="none" w:sz="0" w:space="0" w:color="auto"/>
        <w:left w:val="none" w:sz="0" w:space="0" w:color="auto"/>
        <w:bottom w:val="none" w:sz="0" w:space="0" w:color="auto"/>
        <w:right w:val="none" w:sz="0" w:space="0" w:color="auto"/>
      </w:divBdr>
      <w:divsChild>
        <w:div w:id="1974409234">
          <w:marLeft w:val="0"/>
          <w:marRight w:val="0"/>
          <w:marTop w:val="0"/>
          <w:marBottom w:val="0"/>
          <w:divBdr>
            <w:top w:val="none" w:sz="0" w:space="0" w:color="auto"/>
            <w:left w:val="none" w:sz="0" w:space="0" w:color="auto"/>
            <w:bottom w:val="none" w:sz="0" w:space="0" w:color="auto"/>
            <w:right w:val="none" w:sz="0" w:space="0" w:color="auto"/>
          </w:divBdr>
          <w:divsChild>
            <w:div w:id="1029331974">
              <w:marLeft w:val="0"/>
              <w:marRight w:val="0"/>
              <w:marTop w:val="0"/>
              <w:marBottom w:val="0"/>
              <w:divBdr>
                <w:top w:val="none" w:sz="0" w:space="0" w:color="auto"/>
                <w:left w:val="none" w:sz="0" w:space="0" w:color="auto"/>
                <w:bottom w:val="none" w:sz="0" w:space="0" w:color="auto"/>
                <w:right w:val="none" w:sz="0" w:space="0" w:color="auto"/>
              </w:divBdr>
              <w:divsChild>
                <w:div w:id="19241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4369">
      <w:bodyDiv w:val="1"/>
      <w:marLeft w:val="0"/>
      <w:marRight w:val="0"/>
      <w:marTop w:val="0"/>
      <w:marBottom w:val="0"/>
      <w:divBdr>
        <w:top w:val="none" w:sz="0" w:space="0" w:color="auto"/>
        <w:left w:val="none" w:sz="0" w:space="0" w:color="auto"/>
        <w:bottom w:val="none" w:sz="0" w:space="0" w:color="auto"/>
        <w:right w:val="none" w:sz="0" w:space="0" w:color="auto"/>
      </w:divBdr>
      <w:divsChild>
        <w:div w:id="232813923">
          <w:marLeft w:val="0"/>
          <w:marRight w:val="0"/>
          <w:marTop w:val="0"/>
          <w:marBottom w:val="0"/>
          <w:divBdr>
            <w:top w:val="none" w:sz="0" w:space="0" w:color="auto"/>
            <w:left w:val="none" w:sz="0" w:space="0" w:color="auto"/>
            <w:bottom w:val="none" w:sz="0" w:space="0" w:color="auto"/>
            <w:right w:val="none" w:sz="0" w:space="0" w:color="auto"/>
          </w:divBdr>
          <w:divsChild>
            <w:div w:id="1524249687">
              <w:marLeft w:val="0"/>
              <w:marRight w:val="0"/>
              <w:marTop w:val="0"/>
              <w:marBottom w:val="0"/>
              <w:divBdr>
                <w:top w:val="none" w:sz="0" w:space="0" w:color="auto"/>
                <w:left w:val="none" w:sz="0" w:space="0" w:color="auto"/>
                <w:bottom w:val="none" w:sz="0" w:space="0" w:color="auto"/>
                <w:right w:val="none" w:sz="0" w:space="0" w:color="auto"/>
              </w:divBdr>
              <w:divsChild>
                <w:div w:id="10953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84F9-AF96-4FF2-98B3-8BFB1FE6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48</Pages>
  <Words>11639</Words>
  <Characters>64018</Characters>
  <Application>Microsoft Office Word</Application>
  <DocSecurity>0</DocSecurity>
  <Lines>533</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Cooke O’Dowd</cp:lastModifiedBy>
  <cp:revision>20</cp:revision>
  <cp:lastPrinted>2018-02-26T12:06:00Z</cp:lastPrinted>
  <dcterms:created xsi:type="dcterms:W3CDTF">2018-02-01T17:20:00Z</dcterms:created>
  <dcterms:modified xsi:type="dcterms:W3CDTF">2018-02-28T09:05:00Z</dcterms:modified>
</cp:coreProperties>
</file>