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1B7F8" w14:textId="77777777" w:rsidR="00A84F8D" w:rsidRPr="00372A59" w:rsidRDefault="00A84F8D" w:rsidP="000263B4">
      <w:pPr>
        <w:spacing w:line="240" w:lineRule="auto"/>
        <w:jc w:val="both"/>
        <w:rPr>
          <w:rFonts w:asciiTheme="majorHAnsi" w:hAnsiTheme="majorHAnsi"/>
          <w:b/>
          <w:noProof/>
          <w:sz w:val="28"/>
          <w:lang w:val="en-GB" w:eastAsia="fr-BE"/>
        </w:rPr>
      </w:pPr>
      <w:r w:rsidRPr="00372A59">
        <w:rPr>
          <w:rFonts w:asciiTheme="majorHAnsi" w:hAnsiTheme="majorHAnsi"/>
          <w:b/>
          <w:noProof/>
          <w:sz w:val="28"/>
          <w:lang w:eastAsia="fr-BE"/>
        </w:rPr>
        <w:drawing>
          <wp:anchor distT="0" distB="0" distL="114300" distR="114300" simplePos="0" relativeHeight="251647488" behindDoc="0" locked="0" layoutInCell="1" allowOverlap="1" wp14:anchorId="5B92A85A" wp14:editId="7166C888">
            <wp:simplePos x="0" y="0"/>
            <wp:positionH relativeFrom="margin">
              <wp:posOffset>-781050</wp:posOffset>
            </wp:positionH>
            <wp:positionV relativeFrom="margin">
              <wp:posOffset>-923925</wp:posOffset>
            </wp:positionV>
            <wp:extent cx="7639050" cy="2082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39050" cy="208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010D27" w14:textId="391B7352" w:rsidR="00F66D27" w:rsidRPr="00372A59" w:rsidRDefault="00F31126" w:rsidP="000263B4">
      <w:pPr>
        <w:spacing w:line="240" w:lineRule="auto"/>
        <w:jc w:val="both"/>
        <w:rPr>
          <w:rFonts w:asciiTheme="majorHAnsi" w:hAnsiTheme="majorHAnsi"/>
          <w:b/>
          <w:noProof/>
          <w:sz w:val="28"/>
          <w:lang w:val="en-GB" w:eastAsia="fr-BE"/>
        </w:rPr>
      </w:pPr>
      <w:r w:rsidRPr="00372A59">
        <w:rPr>
          <w:rFonts w:asciiTheme="majorHAnsi" w:hAnsiTheme="majorHAnsi"/>
          <w:b/>
          <w:lang w:val="en-GB"/>
        </w:rPr>
        <w:t xml:space="preserve">Dear Equinet Members, </w:t>
      </w:r>
      <w:r w:rsidRPr="00372A59">
        <w:rPr>
          <w:rFonts w:asciiTheme="majorHAnsi" w:hAnsiTheme="majorHAnsi"/>
          <w:b/>
          <w:lang w:val="en-GB"/>
        </w:rPr>
        <w:tab/>
      </w:r>
      <w:r w:rsidRPr="00372A59">
        <w:rPr>
          <w:rFonts w:asciiTheme="majorHAnsi" w:hAnsiTheme="majorHAnsi"/>
          <w:b/>
          <w:lang w:val="en-GB"/>
        </w:rPr>
        <w:br/>
      </w:r>
      <w:r w:rsidRPr="00372A59">
        <w:rPr>
          <w:rFonts w:asciiTheme="majorHAnsi" w:hAnsiTheme="majorHAnsi"/>
          <w:lang w:val="en-GB"/>
        </w:rPr>
        <w:t xml:space="preserve">This Members’ Bulletin gathers </w:t>
      </w:r>
      <w:r w:rsidRPr="00372A59">
        <w:rPr>
          <w:rFonts w:asciiTheme="majorHAnsi" w:hAnsiTheme="majorHAnsi"/>
          <w:b/>
          <w:lang w:val="en-GB"/>
        </w:rPr>
        <w:t>the latest European Union (EU) and international developments</w:t>
      </w:r>
      <w:r w:rsidRPr="00372A59">
        <w:rPr>
          <w:rFonts w:asciiTheme="majorHAnsi" w:hAnsiTheme="majorHAnsi"/>
          <w:lang w:val="en-GB"/>
        </w:rPr>
        <w:t xml:space="preserve">. It aims to give you an </w:t>
      </w:r>
      <w:r w:rsidRPr="00372A59">
        <w:rPr>
          <w:rFonts w:asciiTheme="majorHAnsi" w:hAnsiTheme="majorHAnsi"/>
          <w:b/>
          <w:lang w:val="en-GB"/>
        </w:rPr>
        <w:t>overview of relevant policy and legal developments</w:t>
      </w:r>
      <w:r w:rsidRPr="00372A59">
        <w:rPr>
          <w:rFonts w:asciiTheme="majorHAnsi" w:hAnsiTheme="majorHAnsi"/>
          <w:lang w:val="en-GB"/>
        </w:rPr>
        <w:t xml:space="preserve">, as well as latest calls for interest, funding opportunities and upcoming events. We very much hope this members’ bulletin will be useful in your day-to-day work and we would be grateful if you could </w:t>
      </w:r>
      <w:r w:rsidRPr="00372A59">
        <w:rPr>
          <w:rFonts w:asciiTheme="majorHAnsi" w:hAnsiTheme="majorHAnsi"/>
          <w:b/>
          <w:lang w:val="en-GB"/>
        </w:rPr>
        <w:t>disseminate it among your colleagues</w:t>
      </w:r>
      <w:r w:rsidRPr="00372A59">
        <w:rPr>
          <w:rFonts w:asciiTheme="majorHAnsi" w:hAnsiTheme="majorHAnsi"/>
          <w:lang w:val="en-GB"/>
        </w:rPr>
        <w:t xml:space="preserve">. Your feedback is also greatly appreciated. Should you have any comments or further questions, </w:t>
      </w:r>
      <w:r w:rsidRPr="00372A59">
        <w:rPr>
          <w:rFonts w:asciiTheme="majorHAnsi" w:hAnsiTheme="majorHAnsi"/>
          <w:b/>
          <w:lang w:val="en-GB"/>
        </w:rPr>
        <w:t>please do not hesitate to contact Jessica Machacova, Equinet Project Officer</w:t>
      </w:r>
      <w:r w:rsidRPr="00372A59">
        <w:rPr>
          <w:rFonts w:asciiTheme="majorHAnsi" w:hAnsiTheme="majorHAnsi"/>
          <w:lang w:val="en-GB"/>
        </w:rPr>
        <w:t xml:space="preserve"> (</w:t>
      </w:r>
      <w:hyperlink r:id="rId9" w:history="1">
        <w:r w:rsidRPr="00372A59">
          <w:rPr>
            <w:rStyle w:val="Hyperlink"/>
            <w:rFonts w:asciiTheme="majorHAnsi" w:hAnsiTheme="majorHAnsi"/>
            <w:lang w:val="en-GB"/>
          </w:rPr>
          <w:t>Jessica.machacova@equineteurope.org</w:t>
        </w:r>
      </w:hyperlink>
      <w:r w:rsidRPr="00372A59">
        <w:rPr>
          <w:rFonts w:asciiTheme="majorHAnsi" w:hAnsiTheme="majorHAnsi"/>
          <w:lang w:val="en-GB"/>
        </w:rPr>
        <w:t xml:space="preserve"> / 0032 2 212 31 80). </w:t>
      </w:r>
    </w:p>
    <w:p w14:paraId="04626731" w14:textId="77777777" w:rsidR="00CF7284" w:rsidRPr="00372A59" w:rsidRDefault="00CF7284" w:rsidP="000263B4">
      <w:pPr>
        <w:spacing w:line="240" w:lineRule="auto"/>
        <w:jc w:val="both"/>
        <w:rPr>
          <w:rFonts w:asciiTheme="majorHAnsi" w:hAnsiTheme="majorHAnsi"/>
          <w:lang w:val="en-GB"/>
        </w:rPr>
      </w:pPr>
    </w:p>
    <w:p w14:paraId="4E1D63FE" w14:textId="215AEB77" w:rsidR="002C3BF0" w:rsidRPr="00372A59" w:rsidRDefault="002C3BF0" w:rsidP="00BD3ED5">
      <w:pPr>
        <w:shd w:val="clear" w:color="auto" w:fill="002060"/>
        <w:spacing w:line="240" w:lineRule="auto"/>
        <w:jc w:val="center"/>
        <w:rPr>
          <w:rFonts w:asciiTheme="majorHAnsi" w:hAnsiTheme="majorHAnsi"/>
          <w:b/>
          <w:color w:val="FFFFFF" w:themeColor="background1"/>
          <w:sz w:val="28"/>
          <w:lang w:val="en-GB"/>
        </w:rPr>
      </w:pPr>
      <w:r w:rsidRPr="00372A59">
        <w:rPr>
          <w:rFonts w:asciiTheme="majorHAnsi" w:hAnsiTheme="majorHAnsi"/>
          <w:b/>
          <w:color w:val="FFFFFF" w:themeColor="background1"/>
          <w:sz w:val="28"/>
          <w:lang w:val="en-GB"/>
        </w:rPr>
        <w:t>Equinet Members’ Bulletin on latest</w:t>
      </w:r>
      <w:r w:rsidR="00BD3ED5">
        <w:rPr>
          <w:rFonts w:asciiTheme="majorHAnsi" w:hAnsiTheme="majorHAnsi"/>
          <w:b/>
          <w:color w:val="FFFFFF" w:themeColor="background1"/>
          <w:sz w:val="28"/>
          <w:lang w:val="en-GB"/>
        </w:rPr>
        <w:t xml:space="preserve"> EU and internal developments </w:t>
      </w:r>
      <w:r w:rsidR="00BD3ED5">
        <w:rPr>
          <w:rFonts w:asciiTheme="majorHAnsi" w:hAnsiTheme="majorHAnsi"/>
          <w:b/>
          <w:color w:val="FFFFFF" w:themeColor="background1"/>
          <w:sz w:val="28"/>
          <w:lang w:val="en-GB"/>
        </w:rPr>
        <w:br/>
      </w:r>
      <w:r w:rsidRPr="00372A59">
        <w:rPr>
          <w:rFonts w:asciiTheme="majorHAnsi" w:hAnsiTheme="majorHAnsi"/>
          <w:b/>
          <w:color w:val="FFFFFF" w:themeColor="background1"/>
          <w:sz w:val="28"/>
          <w:lang w:val="en-GB"/>
        </w:rPr>
        <w:t>Table of co</w:t>
      </w:r>
      <w:bookmarkStart w:id="0" w:name="_GoBack"/>
      <w:bookmarkEnd w:id="0"/>
      <w:r w:rsidRPr="00372A59">
        <w:rPr>
          <w:rFonts w:asciiTheme="majorHAnsi" w:hAnsiTheme="majorHAnsi"/>
          <w:b/>
          <w:color w:val="FFFFFF" w:themeColor="background1"/>
          <w:sz w:val="28"/>
          <w:lang w:val="en-GB"/>
        </w:rPr>
        <w:t>ntents</w:t>
      </w:r>
    </w:p>
    <w:p w14:paraId="5891F305" w14:textId="77777777" w:rsidR="002C3BF0" w:rsidRPr="00372A59" w:rsidRDefault="002C3BF0" w:rsidP="000263B4">
      <w:pPr>
        <w:spacing w:line="240" w:lineRule="auto"/>
        <w:jc w:val="both"/>
        <w:rPr>
          <w:rFonts w:asciiTheme="majorHAnsi" w:hAnsiTheme="majorHAnsi"/>
          <w:b/>
          <w:i/>
          <w:color w:val="FF0000"/>
          <w:lang w:val="en-GB"/>
        </w:rPr>
      </w:pPr>
      <w:r w:rsidRPr="00372A59">
        <w:rPr>
          <w:rFonts w:asciiTheme="majorHAnsi" w:hAnsiTheme="majorHAnsi"/>
          <w:b/>
          <w:i/>
          <w:color w:val="FF0000"/>
          <w:lang w:val="en-GB"/>
        </w:rPr>
        <w:t>(Ctrl + Click to follow the link)</w:t>
      </w:r>
    </w:p>
    <w:bookmarkStart w:id="1" w:name="_Toc418770742"/>
    <w:bookmarkStart w:id="2" w:name="_Ref418783893"/>
    <w:bookmarkStart w:id="3" w:name="_Ref418783894"/>
    <w:bookmarkStart w:id="4" w:name="_Ref421267367"/>
    <w:p w14:paraId="1E92A4E4" w14:textId="77777777" w:rsidR="00137699" w:rsidRDefault="00137699">
      <w:pPr>
        <w:rPr>
          <w:lang w:val="en-GB"/>
        </w:rPr>
      </w:pPr>
      <w:r w:rsidRPr="00137699">
        <w:rPr>
          <w:lang w:val="en-GB"/>
        </w:rPr>
        <w:fldChar w:fldCharType="begin"/>
      </w:r>
      <w:r w:rsidRPr="00137699">
        <w:rPr>
          <w:lang w:val="en-GB"/>
        </w:rPr>
        <w:instrText xml:space="preserve"> REF _Ref467166153 \h  \* MERGEFORMAT </w:instrText>
      </w:r>
      <w:r w:rsidRPr="00137699">
        <w:rPr>
          <w:lang w:val="en-GB"/>
        </w:rPr>
      </w:r>
      <w:r w:rsidRPr="00137699">
        <w:rPr>
          <w:lang w:val="en-GB"/>
        </w:rPr>
        <w:fldChar w:fldCharType="separate"/>
      </w:r>
      <w:r w:rsidRPr="00137699">
        <w:rPr>
          <w:b/>
          <w:color w:val="0070C0"/>
          <w:sz w:val="24"/>
          <w:u w:val="single"/>
          <w:lang w:val="en-GB"/>
        </w:rPr>
        <w:t>Highlight</w:t>
      </w:r>
      <w:r w:rsidRPr="00137699">
        <w:rPr>
          <w:b/>
          <w:sz w:val="24"/>
          <w:u w:val="single"/>
          <w:lang w:val="en-GB"/>
        </w:rPr>
        <w:t>:</w:t>
      </w:r>
      <w:r w:rsidRPr="00137699">
        <w:rPr>
          <w:lang w:val="en-GB"/>
        </w:rPr>
        <w:t xml:space="preserve"> Disability – The EU adopts Directive on accessibility of websites and mobile apps of public bodies</w:t>
      </w:r>
      <w:r w:rsidRPr="00137699">
        <w:rPr>
          <w:lang w:val="en-GB"/>
        </w:rPr>
        <w:fldChar w:fldCharType="end"/>
      </w:r>
    </w:p>
    <w:p w14:paraId="359828E6" w14:textId="77777777" w:rsidR="00137699" w:rsidRDefault="00137699">
      <w:pPr>
        <w:rPr>
          <w:b/>
          <w:sz w:val="24"/>
          <w:u w:val="single"/>
          <w:lang w:val="en-GB"/>
        </w:rPr>
        <w:sectPr w:rsidR="00137699" w:rsidSect="006415D5">
          <w:footerReference w:type="default" r:id="rId10"/>
          <w:pgSz w:w="11906" w:h="16838"/>
          <w:pgMar w:top="1440" w:right="1080" w:bottom="1440" w:left="1080" w:header="708" w:footer="708" w:gutter="0"/>
          <w:cols w:space="708"/>
          <w:docGrid w:linePitch="360"/>
        </w:sectPr>
      </w:pPr>
    </w:p>
    <w:p w14:paraId="0FBA327A" w14:textId="28754300" w:rsidR="00137699" w:rsidRPr="00137699" w:rsidRDefault="00137699">
      <w:pPr>
        <w:rPr>
          <w:b/>
          <w:color w:val="0070C0"/>
          <w:sz w:val="24"/>
          <w:u w:val="single"/>
          <w:lang w:val="en-GB"/>
        </w:rPr>
      </w:pPr>
      <w:r w:rsidRPr="00137699">
        <w:rPr>
          <w:b/>
          <w:color w:val="0070C0"/>
          <w:sz w:val="24"/>
          <w:u w:val="single"/>
          <w:lang w:val="en-GB"/>
        </w:rPr>
        <w:fldChar w:fldCharType="begin"/>
      </w:r>
      <w:r w:rsidRPr="00137699">
        <w:rPr>
          <w:b/>
          <w:color w:val="0070C0"/>
          <w:sz w:val="24"/>
          <w:u w:val="single"/>
          <w:lang w:val="en-GB"/>
        </w:rPr>
        <w:instrText xml:space="preserve"> REF _Ref421267521 \h  \* MERGEFORMAT </w:instrText>
      </w:r>
      <w:r w:rsidRPr="00137699">
        <w:rPr>
          <w:b/>
          <w:color w:val="0070C0"/>
          <w:sz w:val="24"/>
          <w:u w:val="single"/>
          <w:lang w:val="en-GB"/>
        </w:rPr>
      </w:r>
      <w:r w:rsidRPr="00137699">
        <w:rPr>
          <w:b/>
          <w:color w:val="0070C0"/>
          <w:sz w:val="24"/>
          <w:u w:val="single"/>
          <w:lang w:val="en-GB"/>
        </w:rPr>
        <w:fldChar w:fldCharType="separate"/>
      </w:r>
      <w:r w:rsidRPr="00137699">
        <w:rPr>
          <w:b/>
          <w:color w:val="0070C0"/>
          <w:sz w:val="24"/>
          <w:u w:val="single"/>
          <w:lang w:val="en-GB"/>
        </w:rPr>
        <w:t>GENERAL INFORMATION</w:t>
      </w:r>
      <w:r w:rsidRPr="00137699">
        <w:rPr>
          <w:b/>
          <w:color w:val="0070C0"/>
          <w:sz w:val="24"/>
          <w:u w:val="single"/>
          <w:lang w:val="en-GB"/>
        </w:rPr>
        <w:fldChar w:fldCharType="end"/>
      </w:r>
    </w:p>
    <w:p w14:paraId="2EDABCFD" w14:textId="77777777" w:rsidR="00137699" w:rsidRPr="00137699" w:rsidRDefault="00137699" w:rsidP="00137699">
      <w:pPr>
        <w:pStyle w:val="ListParagraph"/>
        <w:numPr>
          <w:ilvl w:val="0"/>
          <w:numId w:val="42"/>
        </w:numPr>
        <w:rPr>
          <w:lang w:val="en-GB"/>
        </w:rPr>
      </w:pPr>
      <w:r w:rsidRPr="00137699">
        <w:rPr>
          <w:lang w:val="en-GB"/>
        </w:rPr>
        <w:fldChar w:fldCharType="begin"/>
      </w:r>
      <w:r w:rsidRPr="00137699">
        <w:rPr>
          <w:lang w:val="en-GB"/>
        </w:rPr>
        <w:instrText xml:space="preserve"> REF _Ref467166165 \h  \* MERGEFORMAT </w:instrText>
      </w:r>
      <w:r w:rsidRPr="00137699">
        <w:rPr>
          <w:lang w:val="en-GB"/>
        </w:rPr>
      </w:r>
      <w:r w:rsidRPr="00137699">
        <w:rPr>
          <w:lang w:val="en-GB"/>
        </w:rPr>
        <w:fldChar w:fldCharType="separate"/>
      </w:r>
      <w:r w:rsidRPr="00137699">
        <w:rPr>
          <w:lang w:val="en-GB"/>
        </w:rPr>
        <w:t>Thematic developments</w:t>
      </w:r>
      <w:r w:rsidRPr="00137699">
        <w:rPr>
          <w:lang w:val="en-GB"/>
        </w:rPr>
        <w:fldChar w:fldCharType="end"/>
      </w:r>
    </w:p>
    <w:p w14:paraId="0BA3BDA3" w14:textId="77777777" w:rsidR="00137699" w:rsidRPr="00137699" w:rsidRDefault="00137699" w:rsidP="00137699">
      <w:pPr>
        <w:pStyle w:val="ListParagraph"/>
        <w:numPr>
          <w:ilvl w:val="0"/>
          <w:numId w:val="42"/>
        </w:numPr>
        <w:rPr>
          <w:lang w:val="en-GB"/>
        </w:rPr>
      </w:pPr>
      <w:r w:rsidRPr="00137699">
        <w:rPr>
          <w:lang w:val="en-GB"/>
        </w:rPr>
        <w:fldChar w:fldCharType="begin"/>
      </w:r>
      <w:r w:rsidRPr="00137699">
        <w:rPr>
          <w:lang w:val="en-GB"/>
        </w:rPr>
        <w:instrText xml:space="preserve"> REF _Ref467166166 \h  \* MERGEFORMAT </w:instrText>
      </w:r>
      <w:r w:rsidRPr="00137699">
        <w:rPr>
          <w:lang w:val="en-GB"/>
        </w:rPr>
      </w:r>
      <w:r w:rsidRPr="00137699">
        <w:rPr>
          <w:lang w:val="en-GB"/>
        </w:rPr>
        <w:fldChar w:fldCharType="separate"/>
      </w:r>
      <w:r w:rsidRPr="00137699">
        <w:rPr>
          <w:lang w:val="en-GB"/>
        </w:rPr>
        <w:t>Publications, funding opportunities and events</w:t>
      </w:r>
      <w:r w:rsidRPr="00137699">
        <w:rPr>
          <w:lang w:val="en-GB"/>
        </w:rPr>
        <w:fldChar w:fldCharType="end"/>
      </w:r>
    </w:p>
    <w:p w14:paraId="06847A0F" w14:textId="77777777" w:rsidR="00137699" w:rsidRPr="00137699" w:rsidRDefault="00137699">
      <w:pPr>
        <w:rPr>
          <w:b/>
          <w:color w:val="0070C0"/>
          <w:sz w:val="24"/>
          <w:u w:val="single"/>
          <w:lang w:val="en-GB"/>
        </w:rPr>
      </w:pPr>
      <w:r w:rsidRPr="00137699">
        <w:rPr>
          <w:b/>
          <w:color w:val="0070C0"/>
          <w:sz w:val="24"/>
          <w:u w:val="single"/>
          <w:lang w:val="en-GB"/>
        </w:rPr>
        <w:fldChar w:fldCharType="begin"/>
      </w:r>
      <w:r w:rsidRPr="00137699">
        <w:rPr>
          <w:b/>
          <w:color w:val="0070C0"/>
          <w:sz w:val="24"/>
          <w:u w:val="single"/>
          <w:lang w:val="en-GB"/>
        </w:rPr>
        <w:instrText xml:space="preserve"> REF _Ref467166168 \h  \* MERGEFORMAT </w:instrText>
      </w:r>
      <w:r w:rsidRPr="00137699">
        <w:rPr>
          <w:b/>
          <w:color w:val="0070C0"/>
          <w:sz w:val="24"/>
          <w:u w:val="single"/>
          <w:lang w:val="en-GB"/>
        </w:rPr>
      </w:r>
      <w:r w:rsidRPr="00137699">
        <w:rPr>
          <w:b/>
          <w:color w:val="0070C0"/>
          <w:sz w:val="24"/>
          <w:u w:val="single"/>
          <w:lang w:val="en-GB"/>
        </w:rPr>
        <w:fldChar w:fldCharType="separate"/>
      </w:r>
      <w:r w:rsidRPr="00137699">
        <w:rPr>
          <w:b/>
          <w:color w:val="0070C0"/>
          <w:sz w:val="24"/>
          <w:u w:val="single"/>
          <w:lang w:val="en-GB"/>
        </w:rPr>
        <w:t>GENDER EQUALITY</w:t>
      </w:r>
      <w:r w:rsidRPr="00137699">
        <w:rPr>
          <w:b/>
          <w:color w:val="0070C0"/>
          <w:sz w:val="24"/>
          <w:u w:val="single"/>
          <w:lang w:val="en-GB"/>
        </w:rPr>
        <w:fldChar w:fldCharType="end"/>
      </w:r>
    </w:p>
    <w:p w14:paraId="19890ACF" w14:textId="77777777" w:rsidR="00137699" w:rsidRPr="00137699" w:rsidRDefault="00137699" w:rsidP="00137699">
      <w:pPr>
        <w:pStyle w:val="ListParagraph"/>
        <w:numPr>
          <w:ilvl w:val="0"/>
          <w:numId w:val="43"/>
        </w:numPr>
        <w:rPr>
          <w:lang w:val="en-GB"/>
        </w:rPr>
      </w:pPr>
      <w:r w:rsidRPr="00137699">
        <w:rPr>
          <w:lang w:val="en-GB"/>
        </w:rPr>
        <w:fldChar w:fldCharType="begin"/>
      </w:r>
      <w:r w:rsidRPr="00137699">
        <w:rPr>
          <w:lang w:val="en-GB"/>
        </w:rPr>
        <w:instrText xml:space="preserve"> REF _Ref467166172 \h  \* MERGEFORMAT </w:instrText>
      </w:r>
      <w:r w:rsidRPr="00137699">
        <w:rPr>
          <w:lang w:val="en-GB"/>
        </w:rPr>
      </w:r>
      <w:r w:rsidRPr="00137699">
        <w:rPr>
          <w:lang w:val="en-GB"/>
        </w:rPr>
        <w:fldChar w:fldCharType="separate"/>
      </w:r>
      <w:r w:rsidRPr="00137699">
        <w:rPr>
          <w:lang w:val="en-GB"/>
        </w:rPr>
        <w:t>Thematic developments</w:t>
      </w:r>
      <w:r w:rsidRPr="00137699">
        <w:rPr>
          <w:lang w:val="en-GB"/>
        </w:rPr>
        <w:fldChar w:fldCharType="end"/>
      </w:r>
    </w:p>
    <w:p w14:paraId="25733A9C" w14:textId="77777777" w:rsidR="00137699" w:rsidRPr="00137699" w:rsidRDefault="00137699" w:rsidP="00137699">
      <w:pPr>
        <w:pStyle w:val="ListParagraph"/>
        <w:numPr>
          <w:ilvl w:val="0"/>
          <w:numId w:val="43"/>
        </w:numPr>
        <w:rPr>
          <w:lang w:val="en-GB"/>
        </w:rPr>
      </w:pPr>
      <w:r w:rsidRPr="00137699">
        <w:rPr>
          <w:lang w:val="en-GB"/>
        </w:rPr>
        <w:fldChar w:fldCharType="begin"/>
      </w:r>
      <w:r w:rsidRPr="00137699">
        <w:rPr>
          <w:lang w:val="en-GB"/>
        </w:rPr>
        <w:instrText xml:space="preserve"> REF _Ref467166173 \h  \* MERGEFORMAT </w:instrText>
      </w:r>
      <w:r w:rsidRPr="00137699">
        <w:rPr>
          <w:lang w:val="en-GB"/>
        </w:rPr>
      </w:r>
      <w:r w:rsidRPr="00137699">
        <w:rPr>
          <w:lang w:val="en-GB"/>
        </w:rPr>
        <w:fldChar w:fldCharType="separate"/>
      </w:r>
      <w:r w:rsidRPr="00137699">
        <w:rPr>
          <w:lang w:val="en-GB"/>
        </w:rPr>
        <w:t>Publications, funding opportunities and events</w:t>
      </w:r>
      <w:r w:rsidRPr="00137699">
        <w:rPr>
          <w:lang w:val="en-GB"/>
        </w:rPr>
        <w:fldChar w:fldCharType="end"/>
      </w:r>
    </w:p>
    <w:p w14:paraId="138CB92B" w14:textId="77777777" w:rsidR="00137699" w:rsidRPr="00137699" w:rsidRDefault="00137699">
      <w:pPr>
        <w:rPr>
          <w:b/>
          <w:color w:val="0070C0"/>
          <w:sz w:val="24"/>
          <w:u w:val="single"/>
          <w:lang w:val="en-GB"/>
        </w:rPr>
      </w:pPr>
      <w:r w:rsidRPr="00137699">
        <w:rPr>
          <w:b/>
          <w:color w:val="0070C0"/>
          <w:sz w:val="24"/>
          <w:u w:val="single"/>
          <w:lang w:val="en-GB"/>
        </w:rPr>
        <w:fldChar w:fldCharType="begin"/>
      </w:r>
      <w:r w:rsidRPr="00137699">
        <w:rPr>
          <w:b/>
          <w:color w:val="0070C0"/>
          <w:sz w:val="24"/>
          <w:u w:val="single"/>
          <w:lang w:val="en-GB"/>
        </w:rPr>
        <w:instrText xml:space="preserve"> REF _Ref467166174 \h  \* MERGEFORMAT </w:instrText>
      </w:r>
      <w:r w:rsidRPr="00137699">
        <w:rPr>
          <w:b/>
          <w:color w:val="0070C0"/>
          <w:sz w:val="24"/>
          <w:u w:val="single"/>
          <w:lang w:val="en-GB"/>
        </w:rPr>
      </w:r>
      <w:r w:rsidRPr="00137699">
        <w:rPr>
          <w:b/>
          <w:color w:val="0070C0"/>
          <w:sz w:val="24"/>
          <w:u w:val="single"/>
          <w:lang w:val="en-GB"/>
        </w:rPr>
        <w:fldChar w:fldCharType="separate"/>
      </w:r>
      <w:r w:rsidRPr="00137699">
        <w:rPr>
          <w:b/>
          <w:color w:val="0070C0"/>
          <w:sz w:val="24"/>
          <w:u w:val="single"/>
          <w:lang w:val="en-GB"/>
        </w:rPr>
        <w:t>RACE &amp; ETHNIC ORIGIN</w:t>
      </w:r>
      <w:r w:rsidRPr="00137699">
        <w:rPr>
          <w:b/>
          <w:color w:val="0070C0"/>
          <w:sz w:val="24"/>
          <w:u w:val="single"/>
          <w:lang w:val="en-GB"/>
        </w:rPr>
        <w:fldChar w:fldCharType="end"/>
      </w:r>
    </w:p>
    <w:p w14:paraId="0C649077" w14:textId="77777777" w:rsidR="00137699" w:rsidRPr="00137699" w:rsidRDefault="00137699" w:rsidP="00137699">
      <w:pPr>
        <w:pStyle w:val="ListParagraph"/>
        <w:numPr>
          <w:ilvl w:val="0"/>
          <w:numId w:val="44"/>
        </w:numPr>
        <w:rPr>
          <w:lang w:val="en-GB"/>
        </w:rPr>
      </w:pPr>
      <w:r w:rsidRPr="00137699">
        <w:rPr>
          <w:lang w:val="en-GB"/>
        </w:rPr>
        <w:fldChar w:fldCharType="begin"/>
      </w:r>
      <w:r w:rsidRPr="00137699">
        <w:rPr>
          <w:lang w:val="en-GB"/>
        </w:rPr>
        <w:instrText xml:space="preserve"> REF _Ref467166182 \h  \* MERGEFORMAT </w:instrText>
      </w:r>
      <w:r w:rsidRPr="00137699">
        <w:rPr>
          <w:lang w:val="en-GB"/>
        </w:rPr>
      </w:r>
      <w:r w:rsidRPr="00137699">
        <w:rPr>
          <w:lang w:val="en-GB"/>
        </w:rPr>
        <w:fldChar w:fldCharType="separate"/>
      </w:r>
      <w:r w:rsidRPr="00137699">
        <w:rPr>
          <w:lang w:val="en-GB"/>
        </w:rPr>
        <w:t>Publications, funding opportunities and events</w:t>
      </w:r>
      <w:r w:rsidRPr="00137699">
        <w:rPr>
          <w:lang w:val="en-GB"/>
        </w:rPr>
        <w:fldChar w:fldCharType="end"/>
      </w:r>
    </w:p>
    <w:p w14:paraId="68DC5098" w14:textId="77777777" w:rsidR="00137699" w:rsidRPr="00137699" w:rsidRDefault="00137699">
      <w:pPr>
        <w:rPr>
          <w:b/>
          <w:color w:val="0070C0"/>
          <w:sz w:val="24"/>
          <w:u w:val="single"/>
          <w:lang w:val="en-GB"/>
        </w:rPr>
      </w:pPr>
      <w:r w:rsidRPr="00137699">
        <w:rPr>
          <w:b/>
          <w:color w:val="0070C0"/>
          <w:sz w:val="24"/>
          <w:u w:val="single"/>
          <w:lang w:val="en-GB"/>
        </w:rPr>
        <w:fldChar w:fldCharType="begin"/>
      </w:r>
      <w:r w:rsidRPr="00137699">
        <w:rPr>
          <w:b/>
          <w:color w:val="0070C0"/>
          <w:sz w:val="24"/>
          <w:u w:val="single"/>
          <w:lang w:val="en-GB"/>
        </w:rPr>
        <w:instrText xml:space="preserve"> REF _Ref467166183 \h  \* MERGEFORMAT </w:instrText>
      </w:r>
      <w:r w:rsidRPr="00137699">
        <w:rPr>
          <w:b/>
          <w:color w:val="0070C0"/>
          <w:sz w:val="24"/>
          <w:u w:val="single"/>
          <w:lang w:val="en-GB"/>
        </w:rPr>
      </w:r>
      <w:r w:rsidRPr="00137699">
        <w:rPr>
          <w:b/>
          <w:color w:val="0070C0"/>
          <w:sz w:val="24"/>
          <w:u w:val="single"/>
          <w:lang w:val="en-GB"/>
        </w:rPr>
        <w:fldChar w:fldCharType="separate"/>
      </w:r>
      <w:r w:rsidRPr="00137699">
        <w:rPr>
          <w:b/>
          <w:color w:val="0070C0"/>
          <w:sz w:val="24"/>
          <w:u w:val="single"/>
          <w:lang w:val="en-GB"/>
        </w:rPr>
        <w:t>SEXUAL ORIENTATION AND GENDER IDENTITY</w:t>
      </w:r>
      <w:r w:rsidRPr="00137699">
        <w:rPr>
          <w:b/>
          <w:color w:val="0070C0"/>
          <w:sz w:val="24"/>
          <w:u w:val="single"/>
          <w:lang w:val="en-GB"/>
        </w:rPr>
        <w:fldChar w:fldCharType="end"/>
      </w:r>
    </w:p>
    <w:p w14:paraId="6F080610" w14:textId="77777777" w:rsidR="00137699" w:rsidRPr="00137699" w:rsidRDefault="00137699" w:rsidP="00137699">
      <w:pPr>
        <w:pStyle w:val="ListParagraph"/>
        <w:numPr>
          <w:ilvl w:val="0"/>
          <w:numId w:val="44"/>
        </w:numPr>
        <w:rPr>
          <w:lang w:val="en-GB"/>
        </w:rPr>
      </w:pPr>
      <w:r w:rsidRPr="00137699">
        <w:rPr>
          <w:lang w:val="en-GB"/>
        </w:rPr>
        <w:fldChar w:fldCharType="begin"/>
      </w:r>
      <w:r w:rsidRPr="00137699">
        <w:rPr>
          <w:lang w:val="en-GB"/>
        </w:rPr>
        <w:instrText xml:space="preserve"> REF _Ref467166185 \h  \* MERGEFORMAT </w:instrText>
      </w:r>
      <w:r w:rsidRPr="00137699">
        <w:rPr>
          <w:lang w:val="en-GB"/>
        </w:rPr>
      </w:r>
      <w:r w:rsidRPr="00137699">
        <w:rPr>
          <w:lang w:val="en-GB"/>
        </w:rPr>
        <w:fldChar w:fldCharType="separate"/>
      </w:r>
      <w:r w:rsidRPr="00137699">
        <w:rPr>
          <w:lang w:val="en-GB"/>
        </w:rPr>
        <w:t>Publications, funding opportunities and events</w:t>
      </w:r>
      <w:r w:rsidRPr="00137699">
        <w:rPr>
          <w:lang w:val="en-GB"/>
        </w:rPr>
        <w:fldChar w:fldCharType="end"/>
      </w:r>
    </w:p>
    <w:p w14:paraId="4C8FAEAF" w14:textId="77777777" w:rsidR="00137699" w:rsidRPr="00137699" w:rsidRDefault="00137699">
      <w:pPr>
        <w:rPr>
          <w:b/>
          <w:color w:val="0070C0"/>
          <w:sz w:val="24"/>
          <w:u w:val="single"/>
          <w:lang w:val="en-GB"/>
        </w:rPr>
      </w:pPr>
      <w:r w:rsidRPr="00137699">
        <w:rPr>
          <w:b/>
          <w:color w:val="0070C0"/>
          <w:sz w:val="24"/>
          <w:u w:val="single"/>
          <w:lang w:val="en-GB"/>
        </w:rPr>
        <w:fldChar w:fldCharType="begin"/>
      </w:r>
      <w:r w:rsidRPr="00137699">
        <w:rPr>
          <w:b/>
          <w:color w:val="0070C0"/>
          <w:sz w:val="24"/>
          <w:u w:val="single"/>
          <w:lang w:val="en-GB"/>
        </w:rPr>
        <w:instrText xml:space="preserve"> REF _Ref467166187 \h  \* MERGEFORMAT </w:instrText>
      </w:r>
      <w:r w:rsidRPr="00137699">
        <w:rPr>
          <w:b/>
          <w:color w:val="0070C0"/>
          <w:sz w:val="24"/>
          <w:u w:val="single"/>
          <w:lang w:val="en-GB"/>
        </w:rPr>
      </w:r>
      <w:r w:rsidRPr="00137699">
        <w:rPr>
          <w:b/>
          <w:color w:val="0070C0"/>
          <w:sz w:val="24"/>
          <w:u w:val="single"/>
          <w:lang w:val="en-GB"/>
        </w:rPr>
        <w:fldChar w:fldCharType="separate"/>
      </w:r>
      <w:r w:rsidRPr="00137699">
        <w:rPr>
          <w:b/>
          <w:color w:val="0070C0"/>
          <w:sz w:val="24"/>
          <w:u w:val="single"/>
          <w:lang w:val="en-GB"/>
        </w:rPr>
        <w:t>DISABILITY</w:t>
      </w:r>
      <w:r w:rsidRPr="00137699">
        <w:rPr>
          <w:b/>
          <w:color w:val="0070C0"/>
          <w:sz w:val="24"/>
          <w:u w:val="single"/>
          <w:lang w:val="en-GB"/>
        </w:rPr>
        <w:fldChar w:fldCharType="end"/>
      </w:r>
    </w:p>
    <w:p w14:paraId="2442D715" w14:textId="77777777" w:rsidR="00137699" w:rsidRDefault="00137699" w:rsidP="00137699">
      <w:pPr>
        <w:pStyle w:val="ListParagraph"/>
        <w:numPr>
          <w:ilvl w:val="0"/>
          <w:numId w:val="44"/>
        </w:numPr>
        <w:rPr>
          <w:lang w:val="en-GB"/>
        </w:rPr>
      </w:pPr>
      <w:r w:rsidRPr="00137699">
        <w:rPr>
          <w:lang w:val="en-GB"/>
        </w:rPr>
        <w:fldChar w:fldCharType="begin"/>
      </w:r>
      <w:r w:rsidRPr="00137699">
        <w:rPr>
          <w:lang w:val="en-GB"/>
        </w:rPr>
        <w:instrText xml:space="preserve"> REF _Ref467166190 \h  \* MERGEFORMAT </w:instrText>
      </w:r>
      <w:r w:rsidRPr="00137699">
        <w:rPr>
          <w:lang w:val="en-GB"/>
        </w:rPr>
      </w:r>
      <w:r w:rsidRPr="00137699">
        <w:rPr>
          <w:lang w:val="en-GB"/>
        </w:rPr>
        <w:fldChar w:fldCharType="separate"/>
      </w:r>
      <w:r w:rsidRPr="00137699">
        <w:rPr>
          <w:lang w:val="en-GB"/>
        </w:rPr>
        <w:t>Thematic developments</w:t>
      </w:r>
      <w:r w:rsidRPr="00137699">
        <w:rPr>
          <w:lang w:val="en-GB"/>
        </w:rPr>
        <w:fldChar w:fldCharType="end"/>
      </w:r>
    </w:p>
    <w:p w14:paraId="3722CFB4" w14:textId="33420C9B" w:rsidR="00137699" w:rsidRPr="00137699" w:rsidRDefault="00137699" w:rsidP="00137699">
      <w:pPr>
        <w:pStyle w:val="ListParagraph"/>
        <w:numPr>
          <w:ilvl w:val="0"/>
          <w:numId w:val="44"/>
        </w:numPr>
        <w:rPr>
          <w:lang w:val="en-GB"/>
        </w:rPr>
      </w:pPr>
      <w:r w:rsidRPr="00137699">
        <w:rPr>
          <w:lang w:val="en-GB"/>
        </w:rPr>
        <w:fldChar w:fldCharType="begin"/>
      </w:r>
      <w:r w:rsidRPr="00137699">
        <w:rPr>
          <w:lang w:val="en-GB"/>
        </w:rPr>
        <w:instrText xml:space="preserve"> REF _Ref467166191 \h  \* MERGEFORMAT </w:instrText>
      </w:r>
      <w:r w:rsidRPr="00137699">
        <w:rPr>
          <w:lang w:val="en-GB"/>
        </w:rPr>
      </w:r>
      <w:r w:rsidRPr="00137699">
        <w:rPr>
          <w:lang w:val="en-GB"/>
        </w:rPr>
        <w:fldChar w:fldCharType="separate"/>
      </w:r>
      <w:r w:rsidRPr="00137699">
        <w:rPr>
          <w:lang w:val="en-GB"/>
        </w:rPr>
        <w:t>Publications, funding opportunities and events</w:t>
      </w:r>
      <w:r w:rsidRPr="00137699">
        <w:rPr>
          <w:lang w:val="en-GB"/>
        </w:rPr>
        <w:fldChar w:fldCharType="end"/>
      </w:r>
    </w:p>
    <w:p w14:paraId="4F20E173" w14:textId="77777777" w:rsidR="00137699" w:rsidRPr="00137699" w:rsidRDefault="00137699">
      <w:pPr>
        <w:rPr>
          <w:b/>
          <w:color w:val="0070C0"/>
          <w:sz w:val="24"/>
          <w:u w:val="single"/>
          <w:lang w:val="en-GB"/>
        </w:rPr>
      </w:pPr>
      <w:r w:rsidRPr="00137699">
        <w:rPr>
          <w:b/>
          <w:color w:val="0070C0"/>
          <w:sz w:val="24"/>
          <w:u w:val="single"/>
          <w:lang w:val="en-GB"/>
        </w:rPr>
        <w:fldChar w:fldCharType="begin"/>
      </w:r>
      <w:r w:rsidRPr="00137699">
        <w:rPr>
          <w:b/>
          <w:color w:val="0070C0"/>
          <w:sz w:val="24"/>
          <w:u w:val="single"/>
          <w:lang w:val="en-GB"/>
        </w:rPr>
        <w:instrText xml:space="preserve"> REF _Ref421267547 \h  \* MERGEFORMAT </w:instrText>
      </w:r>
      <w:r w:rsidRPr="00137699">
        <w:rPr>
          <w:b/>
          <w:color w:val="0070C0"/>
          <w:sz w:val="24"/>
          <w:u w:val="single"/>
          <w:lang w:val="en-GB"/>
        </w:rPr>
      </w:r>
      <w:r w:rsidRPr="00137699">
        <w:rPr>
          <w:b/>
          <w:color w:val="0070C0"/>
          <w:sz w:val="24"/>
          <w:u w:val="single"/>
          <w:lang w:val="en-GB"/>
        </w:rPr>
        <w:fldChar w:fldCharType="separate"/>
      </w:r>
      <w:r w:rsidRPr="00137699">
        <w:rPr>
          <w:b/>
          <w:color w:val="0070C0"/>
          <w:sz w:val="24"/>
          <w:u w:val="single"/>
          <w:lang w:val="en-GB"/>
        </w:rPr>
        <w:t>AGE</w:t>
      </w:r>
      <w:r w:rsidRPr="00137699">
        <w:rPr>
          <w:b/>
          <w:color w:val="0070C0"/>
          <w:sz w:val="24"/>
          <w:u w:val="single"/>
          <w:lang w:val="en-GB"/>
        </w:rPr>
        <w:fldChar w:fldCharType="end"/>
      </w:r>
    </w:p>
    <w:p w14:paraId="35766288" w14:textId="77777777" w:rsidR="00137699" w:rsidRPr="00137699" w:rsidRDefault="00137699" w:rsidP="00137699">
      <w:pPr>
        <w:pStyle w:val="ListParagraph"/>
        <w:numPr>
          <w:ilvl w:val="0"/>
          <w:numId w:val="45"/>
        </w:numPr>
        <w:rPr>
          <w:lang w:val="en-GB"/>
        </w:rPr>
      </w:pPr>
      <w:r w:rsidRPr="00137699">
        <w:rPr>
          <w:lang w:val="en-GB"/>
        </w:rPr>
        <w:fldChar w:fldCharType="begin"/>
      </w:r>
      <w:r w:rsidRPr="00137699">
        <w:rPr>
          <w:lang w:val="en-GB"/>
        </w:rPr>
        <w:instrText xml:space="preserve"> REF _Ref467166193 \h  \* MERGEFORMAT </w:instrText>
      </w:r>
      <w:r w:rsidRPr="00137699">
        <w:rPr>
          <w:lang w:val="en-GB"/>
        </w:rPr>
      </w:r>
      <w:r w:rsidRPr="00137699">
        <w:rPr>
          <w:lang w:val="en-GB"/>
        </w:rPr>
        <w:fldChar w:fldCharType="separate"/>
      </w:r>
      <w:r w:rsidRPr="00137699">
        <w:rPr>
          <w:lang w:val="en-GB"/>
        </w:rPr>
        <w:t>Publications, funding opportunities and events</w:t>
      </w:r>
      <w:r w:rsidRPr="00137699">
        <w:rPr>
          <w:lang w:val="en-GB"/>
        </w:rPr>
        <w:fldChar w:fldCharType="end"/>
      </w:r>
    </w:p>
    <w:p w14:paraId="6315251C" w14:textId="77777777" w:rsidR="00137699" w:rsidRPr="00137699" w:rsidRDefault="00137699">
      <w:pPr>
        <w:rPr>
          <w:b/>
          <w:color w:val="0070C0"/>
          <w:sz w:val="24"/>
          <w:u w:val="single"/>
          <w:lang w:val="en-GB"/>
        </w:rPr>
      </w:pPr>
      <w:r w:rsidRPr="00137699">
        <w:rPr>
          <w:b/>
          <w:color w:val="0070C0"/>
          <w:sz w:val="24"/>
          <w:u w:val="single"/>
          <w:lang w:val="en-GB"/>
        </w:rPr>
        <w:fldChar w:fldCharType="begin"/>
      </w:r>
      <w:r w:rsidRPr="00137699">
        <w:rPr>
          <w:b/>
          <w:color w:val="0070C0"/>
          <w:sz w:val="24"/>
          <w:u w:val="single"/>
          <w:lang w:val="en-GB"/>
        </w:rPr>
        <w:instrText xml:space="preserve"> REF _Ref467166194 \h  \* MERGEFORMAT </w:instrText>
      </w:r>
      <w:r w:rsidRPr="00137699">
        <w:rPr>
          <w:b/>
          <w:color w:val="0070C0"/>
          <w:sz w:val="24"/>
          <w:u w:val="single"/>
          <w:lang w:val="en-GB"/>
        </w:rPr>
      </w:r>
      <w:r w:rsidRPr="00137699">
        <w:rPr>
          <w:b/>
          <w:color w:val="0070C0"/>
          <w:sz w:val="24"/>
          <w:u w:val="single"/>
          <w:lang w:val="en-GB"/>
        </w:rPr>
        <w:fldChar w:fldCharType="separate"/>
      </w:r>
      <w:r w:rsidRPr="00137699">
        <w:rPr>
          <w:b/>
          <w:color w:val="0070C0"/>
          <w:sz w:val="24"/>
          <w:u w:val="single"/>
          <w:lang w:val="en-GB"/>
        </w:rPr>
        <w:t>ASYLUM AND MIGRATION</w:t>
      </w:r>
      <w:r w:rsidRPr="00137699">
        <w:rPr>
          <w:b/>
          <w:color w:val="0070C0"/>
          <w:sz w:val="24"/>
          <w:u w:val="single"/>
          <w:lang w:val="en-GB"/>
        </w:rPr>
        <w:fldChar w:fldCharType="end"/>
      </w:r>
    </w:p>
    <w:p w14:paraId="571671F3" w14:textId="77777777" w:rsidR="00137699" w:rsidRDefault="00137699" w:rsidP="00137699">
      <w:pPr>
        <w:pStyle w:val="ListParagraph"/>
        <w:numPr>
          <w:ilvl w:val="0"/>
          <w:numId w:val="45"/>
        </w:numPr>
        <w:rPr>
          <w:lang w:val="en-GB"/>
        </w:rPr>
      </w:pPr>
      <w:r w:rsidRPr="00137699">
        <w:rPr>
          <w:lang w:val="en-GB"/>
        </w:rPr>
        <w:fldChar w:fldCharType="begin"/>
      </w:r>
      <w:r w:rsidRPr="00137699">
        <w:rPr>
          <w:lang w:val="en-GB"/>
        </w:rPr>
        <w:instrText xml:space="preserve"> REF _Ref467166195 \h  \* MERGEFORMAT </w:instrText>
      </w:r>
      <w:r w:rsidRPr="00137699">
        <w:rPr>
          <w:lang w:val="en-GB"/>
        </w:rPr>
      </w:r>
      <w:r w:rsidRPr="00137699">
        <w:rPr>
          <w:lang w:val="en-GB"/>
        </w:rPr>
        <w:fldChar w:fldCharType="separate"/>
      </w:r>
      <w:r w:rsidRPr="00137699">
        <w:rPr>
          <w:lang w:val="en-GB"/>
        </w:rPr>
        <w:t>Thematic developments</w:t>
      </w:r>
      <w:r w:rsidRPr="00137699">
        <w:rPr>
          <w:lang w:val="en-GB"/>
        </w:rPr>
        <w:fldChar w:fldCharType="end"/>
      </w:r>
    </w:p>
    <w:p w14:paraId="6A5DC80F" w14:textId="131E5A30" w:rsidR="00137699" w:rsidRPr="00137699" w:rsidRDefault="00137699" w:rsidP="00137699">
      <w:pPr>
        <w:pStyle w:val="ListParagraph"/>
        <w:numPr>
          <w:ilvl w:val="0"/>
          <w:numId w:val="45"/>
        </w:numPr>
        <w:rPr>
          <w:lang w:val="en-GB"/>
        </w:rPr>
      </w:pPr>
      <w:r w:rsidRPr="00137699">
        <w:rPr>
          <w:lang w:val="en-GB"/>
        </w:rPr>
        <w:fldChar w:fldCharType="begin"/>
      </w:r>
      <w:r w:rsidRPr="00137699">
        <w:rPr>
          <w:lang w:val="en-GB"/>
        </w:rPr>
        <w:instrText xml:space="preserve"> REF _Ref467166196 \h  \* MERGEFORMAT </w:instrText>
      </w:r>
      <w:r w:rsidRPr="00137699">
        <w:rPr>
          <w:lang w:val="en-GB"/>
        </w:rPr>
      </w:r>
      <w:r w:rsidRPr="00137699">
        <w:rPr>
          <w:lang w:val="en-GB"/>
        </w:rPr>
        <w:fldChar w:fldCharType="separate"/>
      </w:r>
      <w:r w:rsidRPr="00137699">
        <w:rPr>
          <w:lang w:val="en-GB"/>
        </w:rPr>
        <w:t>Publications, funding opportunities and events</w:t>
      </w:r>
      <w:r w:rsidRPr="00137699">
        <w:rPr>
          <w:lang w:val="en-GB"/>
        </w:rPr>
        <w:fldChar w:fldCharType="end"/>
      </w:r>
    </w:p>
    <w:p w14:paraId="26B9385E" w14:textId="77777777" w:rsidR="00137699" w:rsidRPr="00137699" w:rsidRDefault="00137699">
      <w:pPr>
        <w:rPr>
          <w:b/>
          <w:color w:val="0070C0"/>
          <w:sz w:val="24"/>
          <w:u w:val="single"/>
          <w:lang w:val="en-GB"/>
        </w:rPr>
      </w:pPr>
      <w:r w:rsidRPr="00137699">
        <w:rPr>
          <w:b/>
          <w:color w:val="0070C0"/>
          <w:sz w:val="24"/>
          <w:u w:val="single"/>
          <w:lang w:val="en-GB"/>
        </w:rPr>
        <w:fldChar w:fldCharType="begin"/>
      </w:r>
      <w:r w:rsidRPr="00137699">
        <w:rPr>
          <w:b/>
          <w:color w:val="0070C0"/>
          <w:sz w:val="24"/>
          <w:u w:val="single"/>
          <w:lang w:val="en-GB"/>
        </w:rPr>
        <w:instrText xml:space="preserve"> REF _Ref467166198 \h  \* MERGEFORMAT </w:instrText>
      </w:r>
      <w:r w:rsidRPr="00137699">
        <w:rPr>
          <w:b/>
          <w:color w:val="0070C0"/>
          <w:sz w:val="24"/>
          <w:u w:val="single"/>
          <w:lang w:val="en-GB"/>
        </w:rPr>
      </w:r>
      <w:r w:rsidRPr="00137699">
        <w:rPr>
          <w:b/>
          <w:color w:val="0070C0"/>
          <w:sz w:val="24"/>
          <w:u w:val="single"/>
          <w:lang w:val="en-GB"/>
        </w:rPr>
        <w:fldChar w:fldCharType="separate"/>
      </w:r>
      <w:r w:rsidRPr="00137699">
        <w:rPr>
          <w:b/>
          <w:color w:val="0070C0"/>
          <w:sz w:val="24"/>
          <w:u w:val="single"/>
          <w:lang w:val="en-GB"/>
        </w:rPr>
        <w:t>RECENT CASE-LAW</w:t>
      </w:r>
      <w:r w:rsidRPr="00137699">
        <w:rPr>
          <w:b/>
          <w:color w:val="0070C0"/>
          <w:sz w:val="24"/>
          <w:u w:val="single"/>
          <w:lang w:val="en-GB"/>
        </w:rPr>
        <w:fldChar w:fldCharType="end"/>
      </w:r>
    </w:p>
    <w:p w14:paraId="40A2C846" w14:textId="77777777" w:rsidR="00137699" w:rsidRDefault="00137699" w:rsidP="00137699">
      <w:pPr>
        <w:pStyle w:val="ListParagraph"/>
        <w:numPr>
          <w:ilvl w:val="0"/>
          <w:numId w:val="46"/>
        </w:numPr>
        <w:rPr>
          <w:lang w:val="en-GB"/>
        </w:rPr>
        <w:sectPr w:rsidR="00137699" w:rsidSect="00137699">
          <w:type w:val="continuous"/>
          <w:pgSz w:w="11906" w:h="16838"/>
          <w:pgMar w:top="1440" w:right="1080" w:bottom="1440" w:left="1080" w:header="708" w:footer="708" w:gutter="0"/>
          <w:cols w:num="2" w:space="708"/>
          <w:docGrid w:linePitch="360"/>
        </w:sectPr>
      </w:pPr>
      <w:r w:rsidRPr="00137699">
        <w:rPr>
          <w:lang w:val="en-GB"/>
        </w:rPr>
        <w:fldChar w:fldCharType="begin"/>
      </w:r>
      <w:r w:rsidRPr="00137699">
        <w:rPr>
          <w:lang w:val="en-GB"/>
        </w:rPr>
        <w:instrText xml:space="preserve"> REF _Ref421267642 \h  \* MERGEFORMAT </w:instrText>
      </w:r>
      <w:r w:rsidRPr="00137699">
        <w:rPr>
          <w:lang w:val="en-GB"/>
        </w:rPr>
      </w:r>
      <w:r w:rsidRPr="00137699">
        <w:rPr>
          <w:lang w:val="en-GB"/>
        </w:rPr>
        <w:fldChar w:fldCharType="separate"/>
      </w:r>
      <w:r w:rsidRPr="00137699">
        <w:rPr>
          <w:lang w:val="en-GB"/>
        </w:rPr>
        <w:t>European Court of Justice (ECJ)</w:t>
      </w:r>
      <w:r w:rsidRPr="00137699">
        <w:rPr>
          <w:lang w:val="en-GB"/>
        </w:rPr>
        <w:fldChar w:fldCharType="end"/>
      </w:r>
    </w:p>
    <w:p w14:paraId="7CABA703" w14:textId="2965C77D" w:rsidR="00F93FE2" w:rsidRPr="00137699" w:rsidRDefault="00F93FE2" w:rsidP="00137699">
      <w:pPr>
        <w:pStyle w:val="ListParagraph"/>
        <w:numPr>
          <w:ilvl w:val="0"/>
          <w:numId w:val="46"/>
        </w:numPr>
        <w:rPr>
          <w:rFonts w:eastAsiaTheme="majorEastAsia" w:cstheme="majorBidi"/>
          <w:b/>
          <w:lang w:val="en-GB"/>
        </w:rPr>
      </w:pPr>
      <w:r w:rsidRPr="00137699">
        <w:rPr>
          <w:lang w:val="en-GB"/>
        </w:rPr>
        <w:br w:type="page"/>
      </w:r>
    </w:p>
    <w:p w14:paraId="040B29A2" w14:textId="33E703BB" w:rsidR="001140DC" w:rsidRPr="00BD3ED5" w:rsidRDefault="00922F1E" w:rsidP="00AC748C">
      <w:pPr>
        <w:pStyle w:val="Heading1"/>
        <w:shd w:val="clear" w:color="auto" w:fill="002060"/>
        <w:spacing w:line="240" w:lineRule="auto"/>
        <w:rPr>
          <w:color w:val="FFFFFF" w:themeColor="background1"/>
          <w:sz w:val="36"/>
          <w:lang w:val="en-GB"/>
        </w:rPr>
      </w:pPr>
      <w:bookmarkStart w:id="5" w:name="_Ref467166153"/>
      <w:r w:rsidRPr="00BD3ED5">
        <w:rPr>
          <w:color w:val="FFFFFF" w:themeColor="background1"/>
          <w:sz w:val="36"/>
          <w:lang w:val="en-GB"/>
        </w:rPr>
        <w:lastRenderedPageBreak/>
        <w:t>Highlight</w:t>
      </w:r>
      <w:bookmarkEnd w:id="1"/>
      <w:bookmarkEnd w:id="2"/>
      <w:bookmarkEnd w:id="3"/>
      <w:bookmarkEnd w:id="4"/>
      <w:r w:rsidR="00F93FE2" w:rsidRPr="00BD3ED5">
        <w:rPr>
          <w:color w:val="FFFFFF" w:themeColor="background1"/>
          <w:sz w:val="36"/>
          <w:lang w:val="en-GB"/>
        </w:rPr>
        <w:t>:</w:t>
      </w:r>
      <w:r w:rsidR="0071147A" w:rsidRPr="00BD3ED5">
        <w:rPr>
          <w:color w:val="FFFFFF" w:themeColor="background1"/>
          <w:sz w:val="36"/>
          <w:lang w:val="en-GB"/>
        </w:rPr>
        <w:t xml:space="preserve"> </w:t>
      </w:r>
      <w:r w:rsidR="00AC748C" w:rsidRPr="00BD3ED5">
        <w:rPr>
          <w:color w:val="FFFFFF" w:themeColor="background1"/>
          <w:sz w:val="36"/>
          <w:lang w:val="en-GB"/>
        </w:rPr>
        <w:t>Disability – T</w:t>
      </w:r>
      <w:r w:rsidR="0071147A" w:rsidRPr="00BD3ED5">
        <w:rPr>
          <w:color w:val="FFFFFF" w:themeColor="background1"/>
          <w:sz w:val="36"/>
          <w:lang w:val="en-GB"/>
        </w:rPr>
        <w:t>he EU adopts Directive on accessibility of websites and mobile apps</w:t>
      </w:r>
      <w:r w:rsidR="00383E41" w:rsidRPr="00BD3ED5">
        <w:rPr>
          <w:color w:val="FFFFFF" w:themeColor="background1"/>
          <w:sz w:val="36"/>
          <w:lang w:val="en-GB"/>
        </w:rPr>
        <w:t xml:space="preserve"> of public bodies</w:t>
      </w:r>
      <w:bookmarkEnd w:id="5"/>
    </w:p>
    <w:p w14:paraId="0BBE6D01" w14:textId="782249ED" w:rsidR="006028CB" w:rsidRPr="00372A59" w:rsidRDefault="006028CB" w:rsidP="00865B4E">
      <w:pPr>
        <w:rPr>
          <w:rFonts w:asciiTheme="majorHAnsi" w:hAnsiTheme="majorHAnsi"/>
          <w:lang w:val="en-GB"/>
        </w:rPr>
      </w:pPr>
    </w:p>
    <w:p w14:paraId="633C8D20" w14:textId="700AFC22" w:rsidR="00865B4E" w:rsidRPr="00372A59" w:rsidRDefault="00383E41" w:rsidP="00372A59">
      <w:pPr>
        <w:shd w:val="clear" w:color="auto" w:fill="F2F2F2" w:themeFill="background1" w:themeFillShade="F2"/>
        <w:spacing w:line="240" w:lineRule="auto"/>
        <w:jc w:val="both"/>
        <w:rPr>
          <w:rFonts w:asciiTheme="majorHAnsi" w:hAnsiTheme="majorHAnsi"/>
          <w:b/>
          <w:lang w:val="en-GB"/>
        </w:rPr>
      </w:pPr>
      <w:r w:rsidRPr="00372A59">
        <w:rPr>
          <w:rFonts w:asciiTheme="majorHAnsi" w:hAnsiTheme="majorHAnsi"/>
          <w:b/>
          <w:lang w:val="en-GB"/>
        </w:rPr>
        <w:t>On 26</w:t>
      </w:r>
      <w:r w:rsidRPr="00372A59">
        <w:rPr>
          <w:rFonts w:asciiTheme="majorHAnsi" w:hAnsiTheme="majorHAnsi"/>
          <w:b/>
          <w:vertAlign w:val="superscript"/>
          <w:lang w:val="en-GB"/>
        </w:rPr>
        <w:t>th</w:t>
      </w:r>
      <w:r w:rsidRPr="00372A59">
        <w:rPr>
          <w:rFonts w:asciiTheme="majorHAnsi" w:hAnsiTheme="majorHAnsi"/>
          <w:b/>
          <w:lang w:val="en-GB"/>
        </w:rPr>
        <w:t xml:space="preserve"> October, the </w:t>
      </w:r>
      <w:r w:rsidR="006028CB" w:rsidRPr="00372A59">
        <w:rPr>
          <w:rFonts w:asciiTheme="majorHAnsi" w:hAnsiTheme="majorHAnsi"/>
          <w:b/>
          <w:lang w:val="en-GB"/>
        </w:rPr>
        <w:t xml:space="preserve">European Parliament </w:t>
      </w:r>
      <w:r w:rsidRPr="00372A59">
        <w:rPr>
          <w:rFonts w:asciiTheme="majorHAnsi" w:hAnsiTheme="majorHAnsi"/>
          <w:b/>
          <w:lang w:val="en-GB"/>
        </w:rPr>
        <w:t xml:space="preserve">adopted a proposal </w:t>
      </w:r>
      <w:r w:rsidR="00850AA9">
        <w:rPr>
          <w:rFonts w:asciiTheme="majorHAnsi" w:hAnsiTheme="majorHAnsi"/>
          <w:b/>
          <w:lang w:val="en-GB"/>
        </w:rPr>
        <w:t>for an</w:t>
      </w:r>
      <w:r w:rsidRPr="00372A59">
        <w:rPr>
          <w:rFonts w:asciiTheme="majorHAnsi" w:hAnsiTheme="majorHAnsi"/>
          <w:b/>
          <w:lang w:val="en-GB"/>
        </w:rPr>
        <w:t xml:space="preserve"> EU Directive</w:t>
      </w:r>
      <w:r w:rsidR="006028CB" w:rsidRPr="00372A59">
        <w:rPr>
          <w:rFonts w:asciiTheme="majorHAnsi" w:hAnsiTheme="majorHAnsi"/>
          <w:b/>
          <w:lang w:val="en-GB"/>
        </w:rPr>
        <w:t xml:space="preserve"> on making the websites and mobile apps of public sector bodies more accessible</w:t>
      </w:r>
      <w:r w:rsidRPr="00372A59">
        <w:rPr>
          <w:rFonts w:asciiTheme="majorHAnsi" w:hAnsiTheme="majorHAnsi"/>
          <w:b/>
          <w:lang w:val="en-GB"/>
        </w:rPr>
        <w:t>.</w:t>
      </w:r>
    </w:p>
    <w:p w14:paraId="341E57C3" w14:textId="2476BF34" w:rsidR="00383E41" w:rsidRPr="00372A59" w:rsidRDefault="00BD3ED5" w:rsidP="00383E41">
      <w:pPr>
        <w:spacing w:line="240" w:lineRule="auto"/>
        <w:jc w:val="both"/>
        <w:rPr>
          <w:rFonts w:asciiTheme="majorHAnsi" w:hAnsiTheme="majorHAnsi"/>
          <w:lang w:val="en-GB"/>
        </w:rPr>
      </w:pPr>
      <w:r w:rsidRPr="00372A59">
        <w:rPr>
          <w:rFonts w:asciiTheme="majorHAnsi" w:hAnsiTheme="majorHAnsi"/>
          <w:noProof/>
          <w:lang w:eastAsia="fr-BE"/>
        </w:rPr>
        <w:drawing>
          <wp:anchor distT="0" distB="0" distL="114300" distR="114300" simplePos="0" relativeHeight="251667968" behindDoc="0" locked="0" layoutInCell="1" allowOverlap="1" wp14:anchorId="250595BF" wp14:editId="0D572D21">
            <wp:simplePos x="0" y="0"/>
            <wp:positionH relativeFrom="margin">
              <wp:posOffset>4133850</wp:posOffset>
            </wp:positionH>
            <wp:positionV relativeFrom="margin">
              <wp:posOffset>1333500</wp:posOffset>
            </wp:positionV>
            <wp:extent cx="2019935" cy="14166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1">
                      <a:extLst>
                        <a:ext uri="{28A0092B-C50C-407E-A947-70E740481C1C}">
                          <a14:useLocalDpi xmlns:a14="http://schemas.microsoft.com/office/drawing/2010/main" val="0"/>
                        </a:ext>
                      </a:extLst>
                    </a:blip>
                    <a:stretch>
                      <a:fillRect/>
                    </a:stretch>
                  </pic:blipFill>
                  <pic:spPr>
                    <a:xfrm>
                      <a:off x="0" y="0"/>
                      <a:ext cx="2019935" cy="1416685"/>
                    </a:xfrm>
                    <a:prstGeom prst="rect">
                      <a:avLst/>
                    </a:prstGeom>
                  </pic:spPr>
                </pic:pic>
              </a:graphicData>
            </a:graphic>
            <wp14:sizeRelH relativeFrom="margin">
              <wp14:pctWidth>0</wp14:pctWidth>
            </wp14:sizeRelH>
            <wp14:sizeRelV relativeFrom="margin">
              <wp14:pctHeight>0</wp14:pctHeight>
            </wp14:sizeRelV>
          </wp:anchor>
        </w:drawing>
      </w:r>
      <w:r w:rsidR="006028CB" w:rsidRPr="00372A59">
        <w:rPr>
          <w:rFonts w:asciiTheme="majorHAnsi" w:hAnsiTheme="majorHAnsi"/>
          <w:lang w:val="en-GB"/>
        </w:rPr>
        <w:t xml:space="preserve">This should especially allow for better access for persons with visual or hearing impairments. The directive </w:t>
      </w:r>
      <w:r w:rsidR="00383E41" w:rsidRPr="00372A59">
        <w:rPr>
          <w:rFonts w:asciiTheme="majorHAnsi" w:hAnsiTheme="majorHAnsi"/>
          <w:lang w:val="en-GB"/>
        </w:rPr>
        <w:t>was</w:t>
      </w:r>
      <w:r w:rsidR="006028CB" w:rsidRPr="00372A59">
        <w:rPr>
          <w:rFonts w:asciiTheme="majorHAnsi" w:hAnsiTheme="majorHAnsi"/>
          <w:lang w:val="en-GB"/>
        </w:rPr>
        <w:t xml:space="preserve"> proposed by the European Commission in 2012 already and was updated in May 2016, following negotiations between the European Parliament, the Council and the Commission. It was eventually adopted by the Council in July 2016. </w:t>
      </w:r>
    </w:p>
    <w:p w14:paraId="74E60A53" w14:textId="795AB609" w:rsidR="00A73FA9" w:rsidRPr="00372A59" w:rsidRDefault="006028CB" w:rsidP="00383E41">
      <w:pPr>
        <w:spacing w:line="240" w:lineRule="auto"/>
        <w:jc w:val="both"/>
        <w:rPr>
          <w:rFonts w:asciiTheme="majorHAnsi" w:hAnsiTheme="majorHAnsi"/>
          <w:lang w:val="en-GB"/>
        </w:rPr>
      </w:pPr>
      <w:r w:rsidRPr="00372A59">
        <w:rPr>
          <w:rFonts w:asciiTheme="majorHAnsi" w:hAnsiTheme="majorHAnsi"/>
          <w:lang w:val="en-GB"/>
        </w:rPr>
        <w:t>After the European Parliament's favourable vote on 26 October</w:t>
      </w:r>
      <w:r w:rsidR="00264059" w:rsidRPr="00372A59">
        <w:rPr>
          <w:rFonts w:asciiTheme="majorHAnsi" w:hAnsiTheme="majorHAnsi"/>
          <w:lang w:val="en-GB"/>
        </w:rPr>
        <w:t>,</w:t>
      </w:r>
      <w:r w:rsidRPr="00372A59">
        <w:rPr>
          <w:rFonts w:asciiTheme="majorHAnsi" w:hAnsiTheme="majorHAnsi"/>
          <w:lang w:val="en-GB"/>
        </w:rPr>
        <w:t xml:space="preserve"> the directive will soon enter into force, and Member States will have 21 months to transpose the Directive into national legislation.</w:t>
      </w:r>
    </w:p>
    <w:p w14:paraId="6FC4A4F0" w14:textId="22357FAB" w:rsidR="00383E41" w:rsidRPr="00372A59" w:rsidRDefault="00383E41" w:rsidP="00383E41">
      <w:pPr>
        <w:spacing w:line="240" w:lineRule="auto"/>
        <w:jc w:val="both"/>
        <w:rPr>
          <w:rFonts w:asciiTheme="majorHAnsi" w:hAnsiTheme="majorHAnsi"/>
          <w:lang w:val="en-GB"/>
        </w:rPr>
      </w:pPr>
      <w:r w:rsidRPr="00372A59">
        <w:rPr>
          <w:rFonts w:asciiTheme="majorHAnsi" w:hAnsiTheme="majorHAnsi"/>
          <w:lang w:val="en-GB"/>
        </w:rPr>
        <w:t>After the transposition period, new public websites should be accessible. Older public websites will have to be made accessible after 24 months. Mobile apps will have 33 months to be made accessible.</w:t>
      </w:r>
    </w:p>
    <w:p w14:paraId="4086FBB8" w14:textId="56371ABB" w:rsidR="00AC748C" w:rsidRPr="00372A59" w:rsidRDefault="00AC748C" w:rsidP="00383E41">
      <w:pPr>
        <w:spacing w:line="240" w:lineRule="auto"/>
        <w:jc w:val="both"/>
        <w:rPr>
          <w:rFonts w:asciiTheme="majorHAnsi" w:hAnsiTheme="majorHAnsi"/>
          <w:lang w:val="en-GB"/>
        </w:rPr>
      </w:pPr>
      <w:r w:rsidRPr="00372A59">
        <w:rPr>
          <w:rFonts w:asciiTheme="majorHAnsi" w:hAnsiTheme="majorHAnsi"/>
          <w:lang w:val="en-GB"/>
        </w:rPr>
        <w:t xml:space="preserve">In the meantime, the negotiations of the European Parliament and the Council of the EU to adopt the proposal of </w:t>
      </w:r>
      <w:hyperlink r:id="rId12" w:history="1">
        <w:r w:rsidRPr="00372A59">
          <w:rPr>
            <w:rStyle w:val="Hyperlink"/>
            <w:rFonts w:asciiTheme="majorHAnsi" w:hAnsiTheme="majorHAnsi"/>
            <w:b/>
            <w:lang w:val="en-GB"/>
          </w:rPr>
          <w:t>European Accessibility Act</w:t>
        </w:r>
      </w:hyperlink>
      <w:r w:rsidRPr="00372A59">
        <w:rPr>
          <w:rFonts w:asciiTheme="majorHAnsi" w:hAnsiTheme="majorHAnsi"/>
          <w:lang w:val="en-GB"/>
        </w:rPr>
        <w:t xml:space="preserve"> are still ongoing. </w:t>
      </w:r>
    </w:p>
    <w:p w14:paraId="27250FC7" w14:textId="43A66170" w:rsidR="00383E41" w:rsidRPr="00372A59" w:rsidRDefault="00AC748C" w:rsidP="00AC748C">
      <w:pPr>
        <w:shd w:val="clear" w:color="auto" w:fill="D9D9D9" w:themeFill="background1" w:themeFillShade="D9"/>
        <w:spacing w:line="240" w:lineRule="auto"/>
        <w:rPr>
          <w:rFonts w:asciiTheme="majorHAnsi" w:hAnsiTheme="majorHAnsi"/>
          <w:lang w:val="en-GB"/>
        </w:rPr>
      </w:pPr>
      <w:r w:rsidRPr="00372A59">
        <w:rPr>
          <w:rFonts w:asciiTheme="majorHAnsi" w:hAnsiTheme="majorHAnsi"/>
          <w:lang w:val="en-GB"/>
        </w:rPr>
        <w:t>More</w:t>
      </w:r>
      <w:r w:rsidR="000A405E" w:rsidRPr="00372A59">
        <w:rPr>
          <w:rFonts w:asciiTheme="majorHAnsi" w:hAnsiTheme="majorHAnsi"/>
          <w:lang w:val="en-GB"/>
        </w:rPr>
        <w:t xml:space="preserve"> information about the </w:t>
      </w:r>
      <w:r w:rsidRPr="00372A59">
        <w:rPr>
          <w:rFonts w:asciiTheme="majorHAnsi" w:hAnsiTheme="majorHAnsi"/>
          <w:lang w:val="en-GB"/>
        </w:rPr>
        <w:t xml:space="preserve">Web </w:t>
      </w:r>
      <w:r w:rsidR="000A405E" w:rsidRPr="00372A59">
        <w:rPr>
          <w:rFonts w:asciiTheme="majorHAnsi" w:hAnsiTheme="majorHAnsi"/>
          <w:lang w:val="en-GB"/>
        </w:rPr>
        <w:t>Directive</w:t>
      </w:r>
      <w:r w:rsidRPr="00372A59">
        <w:rPr>
          <w:rFonts w:asciiTheme="majorHAnsi" w:hAnsiTheme="majorHAnsi"/>
          <w:lang w:val="en-GB"/>
        </w:rPr>
        <w:t xml:space="preserve"> is available</w:t>
      </w:r>
      <w:r w:rsidR="000A405E" w:rsidRPr="00372A59">
        <w:rPr>
          <w:rFonts w:asciiTheme="majorHAnsi" w:hAnsiTheme="majorHAnsi"/>
          <w:lang w:val="en-GB"/>
        </w:rPr>
        <w:t xml:space="preserve"> </w:t>
      </w:r>
      <w:hyperlink r:id="rId13" w:history="1">
        <w:r w:rsidR="000A405E" w:rsidRPr="00372A59">
          <w:rPr>
            <w:rStyle w:val="Hyperlink"/>
            <w:rFonts w:asciiTheme="majorHAnsi" w:hAnsiTheme="majorHAnsi"/>
            <w:lang w:val="en-GB"/>
          </w:rPr>
          <w:t>here</w:t>
        </w:r>
      </w:hyperlink>
      <w:r w:rsidR="000A405E" w:rsidRPr="00372A59">
        <w:rPr>
          <w:rFonts w:asciiTheme="majorHAnsi" w:hAnsiTheme="majorHAnsi"/>
          <w:lang w:val="en-GB"/>
        </w:rPr>
        <w:t>.</w:t>
      </w:r>
      <w:r w:rsidR="000A405E" w:rsidRPr="00372A59">
        <w:rPr>
          <w:rFonts w:asciiTheme="majorHAnsi" w:hAnsiTheme="majorHAnsi"/>
          <w:lang w:val="en-GB"/>
        </w:rPr>
        <w:tab/>
        <w:t xml:space="preserve"> </w:t>
      </w:r>
      <w:r w:rsidR="000A405E" w:rsidRPr="00372A59">
        <w:rPr>
          <w:rFonts w:asciiTheme="majorHAnsi" w:hAnsiTheme="majorHAnsi"/>
          <w:lang w:val="en-GB"/>
        </w:rPr>
        <w:br/>
      </w:r>
      <w:r w:rsidR="00383E41" w:rsidRPr="00372A59">
        <w:rPr>
          <w:rFonts w:asciiTheme="majorHAnsi" w:hAnsiTheme="majorHAnsi"/>
          <w:lang w:val="en-GB"/>
        </w:rPr>
        <w:t xml:space="preserve">Read the </w:t>
      </w:r>
      <w:r w:rsidR="00383E41" w:rsidRPr="00372A59">
        <w:rPr>
          <w:rFonts w:asciiTheme="majorHAnsi" w:hAnsiTheme="majorHAnsi"/>
          <w:b/>
          <w:lang w:val="en-GB"/>
        </w:rPr>
        <w:t>European Disability Forum’s</w:t>
      </w:r>
      <w:r w:rsidR="00383E41" w:rsidRPr="00372A59">
        <w:rPr>
          <w:rFonts w:asciiTheme="majorHAnsi" w:hAnsiTheme="majorHAnsi"/>
          <w:lang w:val="en-GB"/>
        </w:rPr>
        <w:t xml:space="preserve"> article about the Directive </w:t>
      </w:r>
      <w:hyperlink r:id="rId14" w:history="1">
        <w:r w:rsidR="00383E41" w:rsidRPr="00372A59">
          <w:rPr>
            <w:rStyle w:val="Hyperlink"/>
            <w:rFonts w:asciiTheme="majorHAnsi" w:hAnsiTheme="majorHAnsi"/>
            <w:lang w:val="en-GB"/>
          </w:rPr>
          <w:t>here</w:t>
        </w:r>
      </w:hyperlink>
      <w:r w:rsidR="00383E41" w:rsidRPr="00372A59">
        <w:rPr>
          <w:rFonts w:asciiTheme="majorHAnsi" w:hAnsiTheme="majorHAnsi"/>
          <w:lang w:val="en-GB"/>
        </w:rPr>
        <w:t>.</w:t>
      </w:r>
      <w:r w:rsidRPr="00372A59">
        <w:rPr>
          <w:rFonts w:asciiTheme="majorHAnsi" w:hAnsiTheme="majorHAnsi"/>
          <w:lang w:val="en-GB"/>
        </w:rPr>
        <w:br/>
        <w:t xml:space="preserve">Read the </w:t>
      </w:r>
      <w:r w:rsidRPr="00372A59">
        <w:rPr>
          <w:rFonts w:asciiTheme="majorHAnsi" w:hAnsiTheme="majorHAnsi"/>
          <w:b/>
          <w:lang w:val="en-GB"/>
        </w:rPr>
        <w:t>Equinet Perspective</w:t>
      </w:r>
      <w:r w:rsidRPr="00372A59">
        <w:rPr>
          <w:rFonts w:asciiTheme="majorHAnsi" w:hAnsiTheme="majorHAnsi"/>
          <w:lang w:val="en-GB"/>
        </w:rPr>
        <w:t xml:space="preserve"> </w:t>
      </w:r>
      <w:hyperlink r:id="rId15" w:history="1">
        <w:r w:rsidRPr="00372A59">
          <w:rPr>
            <w:rStyle w:val="Hyperlink"/>
            <w:rFonts w:asciiTheme="majorHAnsi" w:hAnsiTheme="majorHAnsi"/>
            <w:lang w:val="en-GB"/>
          </w:rPr>
          <w:t>“Realising Rights: Equality Bodies and People with Disabilities”</w:t>
        </w:r>
      </w:hyperlink>
      <w:r w:rsidRPr="00372A59">
        <w:rPr>
          <w:rFonts w:asciiTheme="majorHAnsi" w:hAnsiTheme="majorHAnsi"/>
          <w:lang w:val="en-GB"/>
        </w:rPr>
        <w:t xml:space="preserve"> (2014)</w:t>
      </w:r>
      <w:r w:rsidR="00383E41" w:rsidRPr="00372A59">
        <w:rPr>
          <w:rFonts w:asciiTheme="majorHAnsi" w:hAnsiTheme="majorHAnsi"/>
          <w:lang w:val="en-GB"/>
        </w:rPr>
        <w:t xml:space="preserve"> </w:t>
      </w:r>
      <w:r w:rsidR="00857ECF" w:rsidRPr="00372A59">
        <w:rPr>
          <w:rFonts w:asciiTheme="majorHAnsi" w:hAnsiTheme="majorHAnsi"/>
          <w:lang w:val="en-GB"/>
        </w:rPr>
        <w:t xml:space="preserve">and the summary of the </w:t>
      </w:r>
      <w:r w:rsidR="00857ECF" w:rsidRPr="00372A59">
        <w:rPr>
          <w:rFonts w:asciiTheme="majorHAnsi" w:hAnsiTheme="majorHAnsi"/>
          <w:b/>
          <w:lang w:val="en-GB"/>
        </w:rPr>
        <w:t>Equinet Seminar</w:t>
      </w:r>
      <w:r w:rsidR="00857ECF" w:rsidRPr="00372A59">
        <w:rPr>
          <w:rFonts w:asciiTheme="majorHAnsi" w:hAnsiTheme="majorHAnsi"/>
          <w:lang w:val="en-GB"/>
        </w:rPr>
        <w:t xml:space="preserve"> on </w:t>
      </w:r>
      <w:hyperlink r:id="rId16" w:history="1">
        <w:r w:rsidR="00857ECF" w:rsidRPr="00372A59">
          <w:rPr>
            <w:rStyle w:val="Hyperlink"/>
            <w:rFonts w:asciiTheme="majorHAnsi" w:hAnsiTheme="majorHAnsi"/>
            <w:lang w:val="en-GB"/>
          </w:rPr>
          <w:t>Accessibility and Reasonable Accommodation</w:t>
        </w:r>
      </w:hyperlink>
      <w:r w:rsidR="00857ECF" w:rsidRPr="00372A59">
        <w:rPr>
          <w:rFonts w:asciiTheme="majorHAnsi" w:hAnsiTheme="majorHAnsi"/>
          <w:lang w:val="en-GB"/>
        </w:rPr>
        <w:t xml:space="preserve"> (2016). </w:t>
      </w:r>
    </w:p>
    <w:p w14:paraId="4921EE10" w14:textId="77777777" w:rsidR="00264059" w:rsidRPr="00372A59" w:rsidRDefault="00264059" w:rsidP="000263B4">
      <w:pPr>
        <w:pBdr>
          <w:bottom w:val="dotted" w:sz="36" w:space="1" w:color="auto"/>
        </w:pBdr>
        <w:spacing w:line="240" w:lineRule="auto"/>
        <w:rPr>
          <w:rFonts w:asciiTheme="majorHAnsi" w:hAnsiTheme="majorHAnsi"/>
          <w:lang w:val="en-GB"/>
        </w:rPr>
      </w:pPr>
    </w:p>
    <w:p w14:paraId="54158D4D" w14:textId="15F3E94E" w:rsidR="00F93FE2" w:rsidRPr="00372A59" w:rsidRDefault="00F93FE2">
      <w:pPr>
        <w:rPr>
          <w:rFonts w:asciiTheme="majorHAnsi" w:eastAsiaTheme="majorEastAsia" w:hAnsiTheme="majorHAnsi" w:cstheme="majorBidi"/>
          <w:b/>
          <w:color w:val="2E74B5" w:themeColor="accent1" w:themeShade="BF"/>
          <w:sz w:val="32"/>
          <w:szCs w:val="32"/>
          <w:lang w:val="en-GB"/>
        </w:rPr>
      </w:pPr>
      <w:bookmarkStart w:id="6" w:name="_Toc418770746"/>
      <w:bookmarkStart w:id="7" w:name="_Ref418784288"/>
      <w:bookmarkStart w:id="8" w:name="_Ref421267472"/>
      <w:r w:rsidRPr="00372A59">
        <w:rPr>
          <w:rFonts w:asciiTheme="majorHAnsi" w:hAnsiTheme="majorHAnsi"/>
          <w:lang w:val="en-GB"/>
        </w:rPr>
        <w:br w:type="page"/>
      </w:r>
    </w:p>
    <w:p w14:paraId="326F9116" w14:textId="670049B0" w:rsidR="000515A0" w:rsidRPr="00372A59" w:rsidRDefault="00372A59" w:rsidP="00372A59">
      <w:pPr>
        <w:pStyle w:val="Heading1"/>
        <w:shd w:val="clear" w:color="auto" w:fill="002060"/>
        <w:rPr>
          <w:color w:val="FFFFFF" w:themeColor="background1"/>
          <w:sz w:val="36"/>
          <w:lang w:val="en-GB"/>
        </w:rPr>
      </w:pPr>
      <w:bookmarkStart w:id="9" w:name="_Ref421267521"/>
      <w:bookmarkStart w:id="10" w:name="_Toc418770747"/>
      <w:bookmarkStart w:id="11" w:name="_Ref418784309"/>
      <w:bookmarkEnd w:id="6"/>
      <w:bookmarkEnd w:id="7"/>
      <w:bookmarkEnd w:id="8"/>
      <w:r w:rsidRPr="00372A59">
        <w:rPr>
          <w:color w:val="FFFFFF" w:themeColor="background1"/>
          <w:sz w:val="36"/>
          <w:lang w:val="en-GB"/>
        </w:rPr>
        <w:lastRenderedPageBreak/>
        <w:t>GENERAL INFORMATION</w:t>
      </w:r>
      <w:bookmarkEnd w:id="9"/>
    </w:p>
    <w:p w14:paraId="7EF690FF" w14:textId="77777777" w:rsidR="00372A59" w:rsidRPr="00372A59" w:rsidRDefault="00372A59" w:rsidP="00EF446F">
      <w:pPr>
        <w:rPr>
          <w:rFonts w:asciiTheme="majorHAnsi" w:hAnsiTheme="majorHAnsi"/>
          <w:color w:val="C45911" w:themeColor="accent2" w:themeShade="BF"/>
          <w:lang w:val="en-GB"/>
        </w:rPr>
      </w:pPr>
    </w:p>
    <w:p w14:paraId="1D14E5B5" w14:textId="143B8E57" w:rsidR="00372A59" w:rsidRPr="00830828" w:rsidRDefault="00EF446F" w:rsidP="00830828">
      <w:pPr>
        <w:pStyle w:val="Heading2"/>
        <w:rPr>
          <w:lang w:val="en-GB"/>
        </w:rPr>
      </w:pPr>
      <w:bookmarkStart w:id="12" w:name="_Ref467166165"/>
      <w:r w:rsidRPr="00830828">
        <w:rPr>
          <w:lang w:val="en-GB"/>
        </w:rPr>
        <w:t>Thematic developments</w:t>
      </w:r>
      <w:bookmarkEnd w:id="12"/>
    </w:p>
    <w:p w14:paraId="4BD0606B" w14:textId="77777777" w:rsidR="00830828" w:rsidRPr="00830828" w:rsidRDefault="00830828" w:rsidP="00830828">
      <w:pPr>
        <w:rPr>
          <w:lang w:val="en-GB"/>
        </w:rPr>
      </w:pPr>
    </w:p>
    <w:p w14:paraId="47495E76" w14:textId="55C25AED" w:rsidR="00617A18" w:rsidRPr="00372A59" w:rsidRDefault="00372A59" w:rsidP="00372A59">
      <w:pPr>
        <w:shd w:val="clear" w:color="auto" w:fill="F2F2F2" w:themeFill="background1" w:themeFillShade="F2"/>
        <w:rPr>
          <w:rFonts w:asciiTheme="majorHAnsi" w:hAnsiTheme="majorHAnsi"/>
          <w:b/>
          <w:sz w:val="24"/>
          <w:lang w:val="en-GB"/>
        </w:rPr>
      </w:pPr>
      <w:r w:rsidRPr="00372A59">
        <w:rPr>
          <w:rFonts w:asciiTheme="majorHAnsi" w:hAnsiTheme="majorHAnsi"/>
          <w:b/>
          <w:sz w:val="24"/>
          <w:lang w:val="en-GB"/>
        </w:rPr>
        <w:t xml:space="preserve">The </w:t>
      </w:r>
      <w:r w:rsidR="00617A18" w:rsidRPr="00372A59">
        <w:rPr>
          <w:rFonts w:asciiTheme="majorHAnsi" w:hAnsiTheme="majorHAnsi"/>
          <w:b/>
          <w:sz w:val="24"/>
          <w:lang w:val="en-GB"/>
        </w:rPr>
        <w:t xml:space="preserve">European Commission presents </w:t>
      </w:r>
      <w:r>
        <w:rPr>
          <w:rFonts w:asciiTheme="majorHAnsi" w:hAnsiTheme="majorHAnsi"/>
          <w:b/>
          <w:sz w:val="24"/>
          <w:lang w:val="en-GB"/>
        </w:rPr>
        <w:t xml:space="preserve">2017 </w:t>
      </w:r>
      <w:r w:rsidR="00617A18" w:rsidRPr="00372A59">
        <w:rPr>
          <w:rFonts w:asciiTheme="majorHAnsi" w:hAnsiTheme="majorHAnsi"/>
          <w:b/>
          <w:sz w:val="24"/>
          <w:lang w:val="en-GB"/>
        </w:rPr>
        <w:t xml:space="preserve">work </w:t>
      </w:r>
      <w:r>
        <w:rPr>
          <w:rFonts w:asciiTheme="majorHAnsi" w:hAnsiTheme="majorHAnsi"/>
          <w:b/>
          <w:sz w:val="24"/>
          <w:lang w:val="en-GB"/>
        </w:rPr>
        <w:t>program</w:t>
      </w:r>
    </w:p>
    <w:p w14:paraId="2CCBDAAA" w14:textId="19642855" w:rsidR="00617A18" w:rsidRPr="00372A59" w:rsidRDefault="00617A18" w:rsidP="00372A59">
      <w:pPr>
        <w:shd w:val="clear" w:color="auto" w:fill="F2F2F2" w:themeFill="background1" w:themeFillShade="F2"/>
        <w:rPr>
          <w:rFonts w:asciiTheme="majorHAnsi" w:hAnsiTheme="majorHAnsi"/>
          <w:lang w:val="en-GB"/>
        </w:rPr>
      </w:pPr>
      <w:r w:rsidRPr="00372A59">
        <w:rPr>
          <w:rFonts w:asciiTheme="majorHAnsi" w:hAnsiTheme="majorHAnsi"/>
          <w:lang w:val="en-GB"/>
        </w:rPr>
        <w:t>On 25</w:t>
      </w:r>
      <w:r w:rsidRPr="00372A59">
        <w:rPr>
          <w:rFonts w:asciiTheme="majorHAnsi" w:hAnsiTheme="majorHAnsi"/>
          <w:vertAlign w:val="superscript"/>
          <w:lang w:val="en-GB"/>
        </w:rPr>
        <w:t xml:space="preserve"> </w:t>
      </w:r>
      <w:r w:rsidR="00372A59">
        <w:rPr>
          <w:rFonts w:asciiTheme="majorHAnsi" w:hAnsiTheme="majorHAnsi"/>
          <w:lang w:val="en-GB"/>
        </w:rPr>
        <w:t xml:space="preserve">October 2016, </w:t>
      </w:r>
      <w:r w:rsidRPr="00372A59">
        <w:rPr>
          <w:rFonts w:asciiTheme="majorHAnsi" w:hAnsiTheme="majorHAnsi"/>
          <w:lang w:val="en-GB"/>
        </w:rPr>
        <w:t xml:space="preserve">the European Commission adopted its work program for 2017, titled </w:t>
      </w:r>
      <w:hyperlink r:id="rId17" w:history="1">
        <w:r w:rsidRPr="006639D4">
          <w:rPr>
            <w:rStyle w:val="Hyperlink"/>
            <w:rFonts w:asciiTheme="majorHAnsi" w:hAnsiTheme="majorHAnsi"/>
            <w:b/>
            <w:lang w:val="en-GB"/>
          </w:rPr>
          <w:t>Delivering a Europe that protects, empowers and defends</w:t>
        </w:r>
      </w:hyperlink>
      <w:r w:rsidRPr="006639D4">
        <w:rPr>
          <w:rFonts w:asciiTheme="majorHAnsi" w:hAnsiTheme="majorHAnsi"/>
          <w:b/>
          <w:lang w:val="en-GB"/>
        </w:rPr>
        <w:t>.</w:t>
      </w:r>
    </w:p>
    <w:p w14:paraId="74A2229D" w14:textId="7E1902D5" w:rsidR="00617A18" w:rsidRPr="00372A59" w:rsidRDefault="00617A18" w:rsidP="00372A59">
      <w:pPr>
        <w:shd w:val="clear" w:color="auto" w:fill="F2F2F2" w:themeFill="background1" w:themeFillShade="F2"/>
        <w:rPr>
          <w:rFonts w:asciiTheme="majorHAnsi" w:hAnsiTheme="majorHAnsi"/>
          <w:lang w:val="en-GB"/>
        </w:rPr>
      </w:pPr>
      <w:r w:rsidRPr="00372A59">
        <w:rPr>
          <w:rFonts w:asciiTheme="majorHAnsi" w:hAnsiTheme="majorHAnsi"/>
          <w:lang w:val="en-GB"/>
        </w:rPr>
        <w:t xml:space="preserve">It focuses squarely on delivery of the </w:t>
      </w:r>
      <w:r w:rsidRPr="006639D4">
        <w:rPr>
          <w:rFonts w:asciiTheme="majorHAnsi" w:hAnsiTheme="majorHAnsi"/>
          <w:b/>
          <w:lang w:val="en-GB"/>
        </w:rPr>
        <w:t>10 priorities</w:t>
      </w:r>
      <w:r w:rsidRPr="00372A59">
        <w:rPr>
          <w:rFonts w:asciiTheme="majorHAnsi" w:hAnsiTheme="majorHAnsi"/>
          <w:lang w:val="en-GB"/>
        </w:rPr>
        <w:t xml:space="preserve"> outlined in the Political Guidelines to address the biggest challenges which Europe faces today:</w:t>
      </w:r>
    </w:p>
    <w:p w14:paraId="4EAD80D9" w14:textId="77777777" w:rsidR="00617A18" w:rsidRPr="00372A59" w:rsidRDefault="00617A18" w:rsidP="006639D4">
      <w:pPr>
        <w:pStyle w:val="ListParagraph"/>
        <w:numPr>
          <w:ilvl w:val="0"/>
          <w:numId w:val="37"/>
        </w:numPr>
        <w:shd w:val="clear" w:color="auto" w:fill="F2F2F2" w:themeFill="background1" w:themeFillShade="F2"/>
        <w:ind w:left="426" w:hanging="426"/>
        <w:rPr>
          <w:rFonts w:asciiTheme="majorHAnsi" w:hAnsiTheme="majorHAnsi"/>
          <w:lang w:val="en-GB"/>
        </w:rPr>
      </w:pPr>
      <w:r w:rsidRPr="00372A59">
        <w:rPr>
          <w:rFonts w:asciiTheme="majorHAnsi" w:hAnsiTheme="majorHAnsi"/>
          <w:lang w:val="en-GB"/>
        </w:rPr>
        <w:t>A New Boost for Jobs, Growth and Investment</w:t>
      </w:r>
    </w:p>
    <w:p w14:paraId="56C4E2A3" w14:textId="77777777" w:rsidR="00617A18" w:rsidRPr="00372A59" w:rsidRDefault="00617A18" w:rsidP="006639D4">
      <w:pPr>
        <w:pStyle w:val="ListParagraph"/>
        <w:numPr>
          <w:ilvl w:val="0"/>
          <w:numId w:val="37"/>
        </w:numPr>
        <w:shd w:val="clear" w:color="auto" w:fill="F2F2F2" w:themeFill="background1" w:themeFillShade="F2"/>
        <w:ind w:left="426" w:hanging="426"/>
        <w:rPr>
          <w:rFonts w:asciiTheme="majorHAnsi" w:hAnsiTheme="majorHAnsi"/>
          <w:lang w:val="en-GB"/>
        </w:rPr>
      </w:pPr>
      <w:r w:rsidRPr="00372A59">
        <w:rPr>
          <w:rFonts w:asciiTheme="majorHAnsi" w:hAnsiTheme="majorHAnsi"/>
          <w:lang w:val="en-GB"/>
        </w:rPr>
        <w:t>A Connected Digital Single Market</w:t>
      </w:r>
    </w:p>
    <w:p w14:paraId="19C125B1" w14:textId="77777777" w:rsidR="00617A18" w:rsidRPr="00372A59" w:rsidRDefault="00617A18" w:rsidP="006639D4">
      <w:pPr>
        <w:pStyle w:val="ListParagraph"/>
        <w:numPr>
          <w:ilvl w:val="0"/>
          <w:numId w:val="37"/>
        </w:numPr>
        <w:shd w:val="clear" w:color="auto" w:fill="F2F2F2" w:themeFill="background1" w:themeFillShade="F2"/>
        <w:ind w:left="426" w:hanging="426"/>
        <w:rPr>
          <w:rFonts w:asciiTheme="majorHAnsi" w:hAnsiTheme="majorHAnsi"/>
          <w:lang w:val="en-GB"/>
        </w:rPr>
      </w:pPr>
      <w:r w:rsidRPr="00372A59">
        <w:rPr>
          <w:rFonts w:asciiTheme="majorHAnsi" w:hAnsiTheme="majorHAnsi"/>
          <w:lang w:val="en-GB"/>
        </w:rPr>
        <w:t>A Resilient Energy Union with a Forward-Looking Climate Change Policy</w:t>
      </w:r>
    </w:p>
    <w:p w14:paraId="3864141E" w14:textId="77777777" w:rsidR="00617A18" w:rsidRPr="00372A59" w:rsidRDefault="00617A18" w:rsidP="006639D4">
      <w:pPr>
        <w:pStyle w:val="ListParagraph"/>
        <w:numPr>
          <w:ilvl w:val="0"/>
          <w:numId w:val="37"/>
        </w:numPr>
        <w:shd w:val="clear" w:color="auto" w:fill="F2F2F2" w:themeFill="background1" w:themeFillShade="F2"/>
        <w:ind w:left="426" w:hanging="426"/>
        <w:rPr>
          <w:rFonts w:asciiTheme="majorHAnsi" w:hAnsiTheme="majorHAnsi"/>
          <w:lang w:val="en-GB"/>
        </w:rPr>
      </w:pPr>
      <w:r w:rsidRPr="00372A59">
        <w:rPr>
          <w:rFonts w:asciiTheme="majorHAnsi" w:hAnsiTheme="majorHAnsi"/>
          <w:lang w:val="en-GB"/>
        </w:rPr>
        <w:t>Internal Market</w:t>
      </w:r>
    </w:p>
    <w:p w14:paraId="7264A307" w14:textId="77777777" w:rsidR="00617A18" w:rsidRPr="00372A59" w:rsidRDefault="00617A18" w:rsidP="006639D4">
      <w:pPr>
        <w:pStyle w:val="ListParagraph"/>
        <w:numPr>
          <w:ilvl w:val="0"/>
          <w:numId w:val="37"/>
        </w:numPr>
        <w:shd w:val="clear" w:color="auto" w:fill="F2F2F2" w:themeFill="background1" w:themeFillShade="F2"/>
        <w:ind w:left="426" w:hanging="426"/>
        <w:rPr>
          <w:rFonts w:asciiTheme="majorHAnsi" w:hAnsiTheme="majorHAnsi"/>
          <w:lang w:val="en-GB"/>
        </w:rPr>
      </w:pPr>
      <w:r w:rsidRPr="00372A59">
        <w:rPr>
          <w:rFonts w:asciiTheme="majorHAnsi" w:hAnsiTheme="majorHAnsi"/>
          <w:lang w:val="en-GB"/>
        </w:rPr>
        <w:t>Implementation of the Single Market Strategy</w:t>
      </w:r>
    </w:p>
    <w:p w14:paraId="36FBCEC7" w14:textId="77777777" w:rsidR="00617A18" w:rsidRPr="00372A59" w:rsidRDefault="00617A18" w:rsidP="006639D4">
      <w:pPr>
        <w:pStyle w:val="ListParagraph"/>
        <w:numPr>
          <w:ilvl w:val="0"/>
          <w:numId w:val="37"/>
        </w:numPr>
        <w:shd w:val="clear" w:color="auto" w:fill="F2F2F2" w:themeFill="background1" w:themeFillShade="F2"/>
        <w:ind w:left="426" w:hanging="426"/>
        <w:rPr>
          <w:rFonts w:asciiTheme="majorHAnsi" w:hAnsiTheme="majorHAnsi"/>
          <w:lang w:val="en-GB"/>
        </w:rPr>
      </w:pPr>
      <w:r w:rsidRPr="00372A59">
        <w:rPr>
          <w:rFonts w:asciiTheme="majorHAnsi" w:hAnsiTheme="majorHAnsi"/>
          <w:lang w:val="en-GB"/>
        </w:rPr>
        <w:t>A Deeper and Fairer Economic and Monetary Union</w:t>
      </w:r>
    </w:p>
    <w:p w14:paraId="1E009F57" w14:textId="77777777" w:rsidR="00617A18" w:rsidRPr="00372A59" w:rsidRDefault="00617A18" w:rsidP="006639D4">
      <w:pPr>
        <w:pStyle w:val="ListParagraph"/>
        <w:numPr>
          <w:ilvl w:val="0"/>
          <w:numId w:val="37"/>
        </w:numPr>
        <w:shd w:val="clear" w:color="auto" w:fill="F2F2F2" w:themeFill="background1" w:themeFillShade="F2"/>
        <w:ind w:left="426" w:hanging="426"/>
        <w:rPr>
          <w:rFonts w:asciiTheme="majorHAnsi" w:hAnsiTheme="majorHAnsi"/>
          <w:lang w:val="en-GB"/>
        </w:rPr>
      </w:pPr>
      <w:r w:rsidRPr="00372A59">
        <w:rPr>
          <w:rFonts w:asciiTheme="majorHAnsi" w:hAnsiTheme="majorHAnsi"/>
          <w:lang w:val="en-GB"/>
        </w:rPr>
        <w:t>A Reasonable and Balanced Free Trade Agreement with the U.S.</w:t>
      </w:r>
    </w:p>
    <w:p w14:paraId="6DB2F0A1" w14:textId="77777777" w:rsidR="00617A18" w:rsidRPr="00372A59" w:rsidRDefault="00617A18" w:rsidP="006639D4">
      <w:pPr>
        <w:pStyle w:val="ListParagraph"/>
        <w:numPr>
          <w:ilvl w:val="0"/>
          <w:numId w:val="37"/>
        </w:numPr>
        <w:shd w:val="clear" w:color="auto" w:fill="F2F2F2" w:themeFill="background1" w:themeFillShade="F2"/>
        <w:ind w:left="426" w:hanging="426"/>
        <w:rPr>
          <w:rFonts w:asciiTheme="majorHAnsi" w:hAnsiTheme="majorHAnsi"/>
          <w:lang w:val="en-GB"/>
        </w:rPr>
      </w:pPr>
      <w:r w:rsidRPr="00372A59">
        <w:rPr>
          <w:rFonts w:asciiTheme="majorHAnsi" w:hAnsiTheme="majorHAnsi"/>
          <w:lang w:val="en-GB"/>
        </w:rPr>
        <w:t>An area of Justice and Fundamental Rights based on Mutual Trust</w:t>
      </w:r>
    </w:p>
    <w:p w14:paraId="1B3B087B" w14:textId="77777777" w:rsidR="00617A18" w:rsidRPr="00372A59" w:rsidRDefault="00617A18" w:rsidP="006639D4">
      <w:pPr>
        <w:pStyle w:val="ListParagraph"/>
        <w:numPr>
          <w:ilvl w:val="0"/>
          <w:numId w:val="37"/>
        </w:numPr>
        <w:shd w:val="clear" w:color="auto" w:fill="F2F2F2" w:themeFill="background1" w:themeFillShade="F2"/>
        <w:ind w:left="426" w:hanging="426"/>
        <w:rPr>
          <w:rFonts w:asciiTheme="majorHAnsi" w:hAnsiTheme="majorHAnsi"/>
          <w:lang w:val="en-GB"/>
        </w:rPr>
      </w:pPr>
      <w:r w:rsidRPr="00372A59">
        <w:rPr>
          <w:rFonts w:asciiTheme="majorHAnsi" w:hAnsiTheme="majorHAnsi"/>
          <w:lang w:val="en-GB"/>
        </w:rPr>
        <w:t>A Stronger Global Actor</w:t>
      </w:r>
    </w:p>
    <w:p w14:paraId="0748089E" w14:textId="42AE76B5" w:rsidR="00FA656D" w:rsidRPr="00372A59" w:rsidRDefault="00617A18" w:rsidP="006639D4">
      <w:pPr>
        <w:pStyle w:val="ListParagraph"/>
        <w:numPr>
          <w:ilvl w:val="0"/>
          <w:numId w:val="37"/>
        </w:numPr>
        <w:shd w:val="clear" w:color="auto" w:fill="F2F2F2" w:themeFill="background1" w:themeFillShade="F2"/>
        <w:ind w:left="426" w:hanging="426"/>
        <w:rPr>
          <w:rFonts w:asciiTheme="majorHAnsi" w:hAnsiTheme="majorHAnsi"/>
          <w:lang w:val="en-GB"/>
        </w:rPr>
      </w:pPr>
      <w:r w:rsidRPr="00372A59">
        <w:rPr>
          <w:rFonts w:asciiTheme="majorHAnsi" w:hAnsiTheme="majorHAnsi"/>
          <w:lang w:val="en-GB"/>
        </w:rPr>
        <w:t>A Union of Democratic Change</w:t>
      </w:r>
    </w:p>
    <w:p w14:paraId="45BD1337" w14:textId="77777777" w:rsidR="00372A59" w:rsidRDefault="00372A59" w:rsidP="00EF446F">
      <w:pPr>
        <w:rPr>
          <w:rFonts w:asciiTheme="majorHAnsi" w:hAnsiTheme="majorHAnsi"/>
          <w:color w:val="C45911" w:themeColor="accent2" w:themeShade="BF"/>
          <w:lang w:val="en-GB"/>
        </w:rPr>
      </w:pPr>
    </w:p>
    <w:p w14:paraId="1C8677DA" w14:textId="2D2C1454" w:rsidR="00EF446F" w:rsidRDefault="00EF446F" w:rsidP="00830828">
      <w:pPr>
        <w:pStyle w:val="Heading2"/>
        <w:rPr>
          <w:lang w:val="en-GB"/>
        </w:rPr>
      </w:pPr>
      <w:bookmarkStart w:id="13" w:name="_Ref467166166"/>
      <w:r w:rsidRPr="00830828">
        <w:rPr>
          <w:lang w:val="en-GB"/>
        </w:rPr>
        <w:t>Publications, funding opportunities and events</w:t>
      </w:r>
      <w:bookmarkEnd w:id="13"/>
    </w:p>
    <w:p w14:paraId="2E9CD0CB" w14:textId="77777777" w:rsidR="00830828" w:rsidRPr="00830828" w:rsidRDefault="00830828" w:rsidP="00830828">
      <w:pPr>
        <w:rPr>
          <w:lang w:val="en-GB"/>
        </w:rPr>
      </w:pPr>
    </w:p>
    <w:p w14:paraId="7261DFAA" w14:textId="77777777" w:rsidR="00E35214" w:rsidRDefault="00542EAA" w:rsidP="00E35214">
      <w:pPr>
        <w:pStyle w:val="NoSpacing"/>
        <w:shd w:val="clear" w:color="auto" w:fill="F2F2F2" w:themeFill="background1" w:themeFillShade="F2"/>
        <w:rPr>
          <w:lang w:val="en-US"/>
        </w:rPr>
      </w:pPr>
      <w:r w:rsidRPr="00830828">
        <w:rPr>
          <w:b/>
          <w:shd w:val="clear" w:color="auto" w:fill="00B0F0"/>
          <w:lang w:val="en-GB"/>
        </w:rPr>
        <w:t>CALL FOR CONTRIBUTIONS</w:t>
      </w:r>
      <w:r w:rsidRPr="00372A59">
        <w:rPr>
          <w:lang w:val="en-GB"/>
        </w:rPr>
        <w:t xml:space="preserve"> – </w:t>
      </w:r>
      <w:r w:rsidRPr="00372A59">
        <w:rPr>
          <w:b/>
          <w:lang w:val="en-GB"/>
        </w:rPr>
        <w:t xml:space="preserve">European Commission </w:t>
      </w:r>
      <w:r w:rsidRPr="00372A59">
        <w:rPr>
          <w:lang w:val="en-GB"/>
        </w:rPr>
        <w:t xml:space="preserve">– </w:t>
      </w:r>
      <w:hyperlink r:id="rId18" w:history="1">
        <w:r w:rsidRPr="00372A59">
          <w:rPr>
            <w:color w:val="0563C1"/>
            <w:u w:val="single"/>
            <w:lang w:val="en-US"/>
          </w:rPr>
          <w:t>Public consultation on the European Pillar of Social Rights</w:t>
        </w:r>
      </w:hyperlink>
      <w:r w:rsidRPr="00372A59">
        <w:rPr>
          <w:lang w:val="en-US"/>
        </w:rPr>
        <w:t xml:space="preserve"> – Deadline: 31</w:t>
      </w:r>
      <w:r w:rsidR="00830828" w:rsidRPr="00830828">
        <w:rPr>
          <w:vertAlign w:val="superscript"/>
          <w:lang w:val="en-US"/>
        </w:rPr>
        <w:t>st</w:t>
      </w:r>
      <w:r w:rsidR="00830828">
        <w:rPr>
          <w:lang w:val="en-US"/>
        </w:rPr>
        <w:t xml:space="preserve"> </w:t>
      </w:r>
      <w:r w:rsidRPr="00372A59">
        <w:rPr>
          <w:lang w:val="en-US"/>
        </w:rPr>
        <w:t>December 2016</w:t>
      </w:r>
      <w:r w:rsidR="00E35214">
        <w:rPr>
          <w:lang w:val="en-US"/>
        </w:rPr>
        <w:tab/>
      </w:r>
    </w:p>
    <w:p w14:paraId="6B0F5FC3" w14:textId="1D975265" w:rsidR="00E35214" w:rsidRPr="008A40FD" w:rsidRDefault="00E35214" w:rsidP="00E35214">
      <w:pPr>
        <w:pStyle w:val="NoSpacing"/>
        <w:rPr>
          <w:lang w:val="en-US"/>
        </w:rPr>
      </w:pPr>
    </w:p>
    <w:p w14:paraId="069211B5" w14:textId="1191820C" w:rsidR="004B6ED2" w:rsidRDefault="004B6ED2" w:rsidP="00E35214">
      <w:pPr>
        <w:shd w:val="clear" w:color="auto" w:fill="F2F2F2" w:themeFill="background1" w:themeFillShade="F2"/>
        <w:spacing w:line="240" w:lineRule="auto"/>
        <w:jc w:val="both"/>
        <w:rPr>
          <w:rFonts w:asciiTheme="majorHAnsi" w:eastAsia="Calibri" w:hAnsiTheme="majorHAnsi" w:cs="Times New Roman"/>
          <w:lang w:val="en-US"/>
        </w:rPr>
      </w:pPr>
      <w:r>
        <w:rPr>
          <w:rFonts w:asciiTheme="majorHAnsi" w:eastAsia="Calibri" w:hAnsiTheme="majorHAnsi" w:cs="Times New Roman"/>
          <w:b/>
          <w:shd w:val="clear" w:color="auto" w:fill="FFFF00"/>
          <w:lang w:val="en-US"/>
        </w:rPr>
        <w:t>EVENT</w:t>
      </w:r>
      <w:r>
        <w:rPr>
          <w:rFonts w:asciiTheme="majorHAnsi" w:eastAsia="Calibri" w:hAnsiTheme="majorHAnsi" w:cs="Times New Roman"/>
          <w:lang w:val="en-US"/>
        </w:rPr>
        <w:t xml:space="preserve"> </w:t>
      </w:r>
      <w:r w:rsidRPr="004B6ED2">
        <w:rPr>
          <w:rFonts w:asciiTheme="majorHAnsi" w:eastAsia="Calibri" w:hAnsiTheme="majorHAnsi" w:cs="Times New Roman"/>
          <w:b/>
          <w:lang w:val="en-US"/>
        </w:rPr>
        <w:t>- EU Agencies Forum</w:t>
      </w:r>
      <w:r>
        <w:rPr>
          <w:rFonts w:asciiTheme="majorHAnsi" w:eastAsia="Calibri" w:hAnsiTheme="majorHAnsi" w:cs="Times New Roman"/>
          <w:lang w:val="en-US"/>
        </w:rPr>
        <w:t xml:space="preserve"> – 6</w:t>
      </w:r>
      <w:r w:rsidRPr="004B6ED2">
        <w:rPr>
          <w:rFonts w:asciiTheme="majorHAnsi" w:eastAsia="Calibri" w:hAnsiTheme="majorHAnsi" w:cs="Times New Roman"/>
          <w:vertAlign w:val="superscript"/>
          <w:lang w:val="en-US"/>
        </w:rPr>
        <w:t>th</w:t>
      </w:r>
      <w:r>
        <w:rPr>
          <w:rFonts w:asciiTheme="majorHAnsi" w:eastAsia="Calibri" w:hAnsiTheme="majorHAnsi" w:cs="Times New Roman"/>
          <w:lang w:val="en-US"/>
        </w:rPr>
        <w:t xml:space="preserve"> and 7</w:t>
      </w:r>
      <w:r w:rsidRPr="004B6ED2">
        <w:rPr>
          <w:rFonts w:asciiTheme="majorHAnsi" w:eastAsia="Calibri" w:hAnsiTheme="majorHAnsi" w:cs="Times New Roman"/>
          <w:vertAlign w:val="superscript"/>
          <w:lang w:val="en-US"/>
        </w:rPr>
        <w:t>th</w:t>
      </w:r>
      <w:r>
        <w:rPr>
          <w:rFonts w:asciiTheme="majorHAnsi" w:eastAsia="Calibri" w:hAnsiTheme="majorHAnsi" w:cs="Times New Roman"/>
          <w:lang w:val="en-US"/>
        </w:rPr>
        <w:t xml:space="preserve"> December 2016, Brussels, Belgium</w:t>
      </w:r>
    </w:p>
    <w:p w14:paraId="1636B737" w14:textId="693F302D" w:rsidR="004B6ED2" w:rsidRDefault="004B6ED2" w:rsidP="00830828">
      <w:pPr>
        <w:spacing w:line="240" w:lineRule="auto"/>
        <w:jc w:val="both"/>
        <w:rPr>
          <w:rFonts w:asciiTheme="majorHAnsi" w:eastAsia="Calibri" w:hAnsiTheme="majorHAnsi" w:cs="Times New Roman"/>
          <w:lang w:val="en-US"/>
        </w:rPr>
      </w:pPr>
      <w:r>
        <w:rPr>
          <w:rFonts w:asciiTheme="majorHAnsi" w:eastAsia="Calibri" w:hAnsiTheme="majorHAnsi" w:cs="Times New Roman"/>
          <w:lang w:val="en-US"/>
        </w:rPr>
        <w:t xml:space="preserve">Registration is open </w:t>
      </w:r>
      <w:hyperlink r:id="rId19" w:history="1">
        <w:r w:rsidRPr="004B6ED2">
          <w:rPr>
            <w:rStyle w:val="Hyperlink"/>
            <w:rFonts w:asciiTheme="majorHAnsi" w:eastAsia="Calibri" w:hAnsiTheme="majorHAnsi" w:cs="Times New Roman"/>
            <w:lang w:val="en-US"/>
          </w:rPr>
          <w:t>here</w:t>
        </w:r>
      </w:hyperlink>
      <w:r>
        <w:rPr>
          <w:rFonts w:asciiTheme="majorHAnsi" w:eastAsia="Calibri" w:hAnsiTheme="majorHAnsi" w:cs="Times New Roman"/>
          <w:lang w:val="en-US"/>
        </w:rPr>
        <w:t xml:space="preserve"> until 25</w:t>
      </w:r>
      <w:r w:rsidRPr="004B6ED2">
        <w:rPr>
          <w:rFonts w:asciiTheme="majorHAnsi" w:eastAsia="Calibri" w:hAnsiTheme="majorHAnsi" w:cs="Times New Roman"/>
          <w:vertAlign w:val="superscript"/>
          <w:lang w:val="en-US"/>
        </w:rPr>
        <w:t>th</w:t>
      </w:r>
      <w:r>
        <w:rPr>
          <w:rFonts w:asciiTheme="majorHAnsi" w:eastAsia="Calibri" w:hAnsiTheme="majorHAnsi" w:cs="Times New Roman"/>
          <w:lang w:val="en-US"/>
        </w:rPr>
        <w:t xml:space="preserve"> November. </w:t>
      </w:r>
    </w:p>
    <w:p w14:paraId="4E623D35" w14:textId="77777777" w:rsidR="00E35214" w:rsidRDefault="00830828" w:rsidP="00E35214">
      <w:pPr>
        <w:shd w:val="clear" w:color="auto" w:fill="F2F2F2" w:themeFill="background1" w:themeFillShade="F2"/>
        <w:spacing w:line="240" w:lineRule="auto"/>
        <w:jc w:val="both"/>
        <w:rPr>
          <w:rFonts w:asciiTheme="majorHAnsi" w:eastAsia="Calibri" w:hAnsiTheme="majorHAnsi" w:cs="Times New Roman"/>
          <w:b/>
          <w:lang w:val="en-GB"/>
        </w:rPr>
      </w:pPr>
      <w:r w:rsidRPr="00830828">
        <w:rPr>
          <w:rFonts w:asciiTheme="majorHAnsi" w:eastAsia="Calibri" w:hAnsiTheme="majorHAnsi" w:cs="Times New Roman"/>
          <w:b/>
          <w:color w:val="FFFFFF" w:themeColor="background1"/>
          <w:shd w:val="clear" w:color="auto" w:fill="00B050"/>
          <w:lang w:val="en-GB"/>
        </w:rPr>
        <w:t>FUNDING OPPORTUNITIES</w:t>
      </w:r>
      <w:r w:rsidR="00542EAA" w:rsidRPr="00830828">
        <w:rPr>
          <w:rFonts w:asciiTheme="majorHAnsi" w:eastAsia="Calibri" w:hAnsiTheme="majorHAnsi" w:cs="Times New Roman"/>
          <w:b/>
          <w:color w:val="FFFFFF" w:themeColor="background1"/>
          <w:lang w:val="en-GB"/>
        </w:rPr>
        <w:t xml:space="preserve"> </w:t>
      </w:r>
      <w:r w:rsidR="00542EAA" w:rsidRPr="00372A59">
        <w:rPr>
          <w:rFonts w:asciiTheme="majorHAnsi" w:eastAsia="Calibri" w:hAnsiTheme="majorHAnsi" w:cs="Times New Roman"/>
          <w:b/>
          <w:lang w:val="en-GB"/>
        </w:rPr>
        <w:t xml:space="preserve">– European Commission </w:t>
      </w:r>
      <w:r w:rsidR="00542EAA" w:rsidRPr="00372A59">
        <w:rPr>
          <w:rFonts w:asciiTheme="majorHAnsi" w:eastAsia="Calibri" w:hAnsiTheme="majorHAnsi" w:cs="Times New Roman"/>
          <w:lang w:val="en-GB"/>
        </w:rPr>
        <w:t xml:space="preserve">- </w:t>
      </w:r>
      <w:hyperlink r:id="rId20" w:history="1">
        <w:r w:rsidR="00542EAA" w:rsidRPr="00372A59">
          <w:rPr>
            <w:rFonts w:asciiTheme="majorHAnsi" w:eastAsia="Calibri" w:hAnsiTheme="majorHAnsi" w:cs="Times New Roman"/>
            <w:color w:val="0563C1"/>
            <w:u w:val="single"/>
            <w:lang w:val="en-GB"/>
          </w:rPr>
          <w:t>To build a European justice area and uphold fundamental rights</w:t>
        </w:r>
      </w:hyperlink>
      <w:r w:rsidR="00542EAA" w:rsidRPr="00372A59">
        <w:rPr>
          <w:rFonts w:asciiTheme="majorHAnsi" w:eastAsia="Calibri" w:hAnsiTheme="majorHAnsi" w:cs="Times New Roman"/>
          <w:b/>
          <w:lang w:val="en-GB"/>
        </w:rPr>
        <w:t xml:space="preserve"> </w:t>
      </w:r>
      <w:r w:rsidR="00542EAA" w:rsidRPr="00372A59">
        <w:rPr>
          <w:rFonts w:asciiTheme="majorHAnsi" w:eastAsia="Calibri" w:hAnsiTheme="majorHAnsi" w:cs="Times New Roman"/>
          <w:b/>
          <w:lang w:val="en-GB"/>
        </w:rPr>
        <w:tab/>
      </w:r>
    </w:p>
    <w:p w14:paraId="3A52BF44" w14:textId="29D30C72" w:rsidR="00830828" w:rsidRDefault="00542EAA" w:rsidP="00E35214">
      <w:pPr>
        <w:pStyle w:val="NoSpacing"/>
        <w:rPr>
          <w:lang w:val="en-GB"/>
        </w:rPr>
      </w:pPr>
      <w:r w:rsidRPr="00372A59">
        <w:rPr>
          <w:lang w:val="en-GB"/>
        </w:rPr>
        <w:t xml:space="preserve">DG Justice and Consumers launched new calls for proposals covering a wide range of policies, from </w:t>
      </w:r>
      <w:r w:rsidRPr="00830828">
        <w:rPr>
          <w:b/>
          <w:lang w:val="en-GB"/>
        </w:rPr>
        <w:t>racism, xenophobia, and rights of the child to judicial training and victims' rights</w:t>
      </w:r>
      <w:r w:rsidRPr="00372A59">
        <w:rPr>
          <w:lang w:val="en-GB"/>
        </w:rPr>
        <w:t xml:space="preserve">. </w:t>
      </w:r>
    </w:p>
    <w:p w14:paraId="3EED4BB5" w14:textId="77777777" w:rsidR="00E35214" w:rsidRPr="00E35214" w:rsidRDefault="00E35214" w:rsidP="00E35214">
      <w:pPr>
        <w:pStyle w:val="NoSpacing"/>
        <w:rPr>
          <w:b/>
          <w:lang w:val="en-GB"/>
        </w:rPr>
      </w:pPr>
    </w:p>
    <w:p w14:paraId="219E7215" w14:textId="3295062C" w:rsidR="00C80896" w:rsidRPr="00372A59" w:rsidRDefault="00C80896" w:rsidP="00E35214">
      <w:pPr>
        <w:shd w:val="clear" w:color="auto" w:fill="F2F2F2" w:themeFill="background1" w:themeFillShade="F2"/>
        <w:spacing w:line="240" w:lineRule="auto"/>
        <w:jc w:val="both"/>
        <w:rPr>
          <w:rFonts w:asciiTheme="majorHAnsi" w:eastAsia="Calibri" w:hAnsiTheme="majorHAnsi" w:cs="Times New Roman"/>
          <w:lang w:val="en-GB"/>
        </w:rPr>
      </w:pPr>
      <w:r w:rsidRPr="00830828">
        <w:rPr>
          <w:rFonts w:asciiTheme="majorHAnsi" w:eastAsia="Calibri" w:hAnsiTheme="majorHAnsi" w:cs="Times New Roman"/>
          <w:b/>
          <w:color w:val="FFFFFF" w:themeColor="background1"/>
          <w:shd w:val="clear" w:color="auto" w:fill="7030A0"/>
          <w:lang w:val="en-GB"/>
        </w:rPr>
        <w:t>PUBLICATION</w:t>
      </w:r>
      <w:r w:rsidRPr="00372A59">
        <w:rPr>
          <w:rFonts w:asciiTheme="majorHAnsi" w:eastAsia="Calibri" w:hAnsiTheme="majorHAnsi" w:cs="Times New Roman"/>
          <w:lang w:val="en-GB"/>
        </w:rPr>
        <w:t xml:space="preserve"> – </w:t>
      </w:r>
      <w:r w:rsidRPr="00372A59">
        <w:rPr>
          <w:rFonts w:asciiTheme="majorHAnsi" w:eastAsia="Calibri" w:hAnsiTheme="majorHAnsi" w:cs="Times New Roman"/>
          <w:b/>
          <w:lang w:val="en-GB"/>
        </w:rPr>
        <w:t>European Commission</w:t>
      </w:r>
      <w:r w:rsidRPr="00372A59">
        <w:rPr>
          <w:rFonts w:asciiTheme="majorHAnsi" w:eastAsia="Calibri" w:hAnsiTheme="majorHAnsi" w:cs="Times New Roman"/>
          <w:lang w:val="en-GB"/>
        </w:rPr>
        <w:t xml:space="preserve"> - </w:t>
      </w:r>
      <w:hyperlink r:id="rId21" w:history="1">
        <w:r w:rsidRPr="00372A59">
          <w:rPr>
            <w:rStyle w:val="Hyperlink"/>
            <w:rFonts w:asciiTheme="majorHAnsi" w:eastAsia="Calibri" w:hAnsiTheme="majorHAnsi" w:cs="Times New Roman"/>
            <w:lang w:val="en-GB"/>
          </w:rPr>
          <w:t>Social Protection Committee Annual Report 2016</w:t>
        </w:r>
      </w:hyperlink>
    </w:p>
    <w:p w14:paraId="55D21969" w14:textId="3BC18C84" w:rsidR="00C80896" w:rsidRPr="00372A59" w:rsidRDefault="00C80896" w:rsidP="00542EAA">
      <w:pPr>
        <w:spacing w:line="240" w:lineRule="auto"/>
        <w:jc w:val="both"/>
        <w:rPr>
          <w:rFonts w:asciiTheme="majorHAnsi" w:eastAsia="Calibri" w:hAnsiTheme="majorHAnsi" w:cs="Times New Roman"/>
          <w:lang w:val="en-US"/>
        </w:rPr>
      </w:pPr>
      <w:r w:rsidRPr="00372A59">
        <w:rPr>
          <w:rFonts w:asciiTheme="majorHAnsi" w:eastAsia="Calibri" w:hAnsiTheme="majorHAnsi" w:cs="Times New Roman"/>
          <w:lang w:val="en-US"/>
        </w:rPr>
        <w:t xml:space="preserve">This report delivers on the core task of the Social Protection Committee to </w:t>
      </w:r>
      <w:r w:rsidRPr="00830828">
        <w:rPr>
          <w:rFonts w:asciiTheme="majorHAnsi" w:eastAsia="Calibri" w:hAnsiTheme="majorHAnsi" w:cs="Times New Roman"/>
          <w:b/>
          <w:lang w:val="en-US"/>
        </w:rPr>
        <w:t>monitor the social situation in the EU and the developments in social protection policies in the Member States</w:t>
      </w:r>
      <w:r w:rsidRPr="00372A59">
        <w:rPr>
          <w:rFonts w:asciiTheme="majorHAnsi" w:eastAsia="Calibri" w:hAnsiTheme="majorHAnsi" w:cs="Times New Roman"/>
          <w:lang w:val="en-US"/>
        </w:rPr>
        <w:t xml:space="preserve">. </w:t>
      </w:r>
    </w:p>
    <w:p w14:paraId="07B24E16" w14:textId="7689288E" w:rsidR="00732DCB" w:rsidRPr="00372A59" w:rsidRDefault="00732DCB" w:rsidP="00E35214">
      <w:pPr>
        <w:shd w:val="clear" w:color="auto" w:fill="F2F2F2" w:themeFill="background1" w:themeFillShade="F2"/>
        <w:spacing w:line="240" w:lineRule="auto"/>
        <w:jc w:val="both"/>
        <w:rPr>
          <w:rFonts w:asciiTheme="majorHAnsi" w:eastAsia="Calibri" w:hAnsiTheme="majorHAnsi" w:cs="Times New Roman"/>
          <w:lang w:val="en-GB"/>
        </w:rPr>
      </w:pPr>
      <w:r w:rsidRPr="00830828">
        <w:rPr>
          <w:rFonts w:asciiTheme="majorHAnsi" w:eastAsia="Calibri" w:hAnsiTheme="majorHAnsi" w:cs="Times New Roman"/>
          <w:b/>
          <w:color w:val="FFFFFF" w:themeColor="background1"/>
          <w:shd w:val="clear" w:color="auto" w:fill="7030A0"/>
          <w:lang w:val="en-GB"/>
        </w:rPr>
        <w:t>PUBLICATION</w:t>
      </w:r>
      <w:r w:rsidR="00830828">
        <w:rPr>
          <w:rFonts w:asciiTheme="majorHAnsi" w:eastAsia="Calibri" w:hAnsiTheme="majorHAnsi" w:cs="Times New Roman"/>
          <w:lang w:val="en-GB"/>
        </w:rPr>
        <w:t xml:space="preserve"> –</w:t>
      </w:r>
      <w:r w:rsidRPr="00372A59">
        <w:rPr>
          <w:rFonts w:asciiTheme="majorHAnsi" w:eastAsia="Calibri" w:hAnsiTheme="majorHAnsi" w:cs="Times New Roman"/>
          <w:lang w:val="en-GB"/>
        </w:rPr>
        <w:t xml:space="preserve"> </w:t>
      </w:r>
      <w:r w:rsidR="00830828" w:rsidRPr="00830828">
        <w:rPr>
          <w:rFonts w:asciiTheme="majorHAnsi" w:eastAsia="Calibri" w:hAnsiTheme="majorHAnsi" w:cs="Times New Roman"/>
          <w:b/>
          <w:lang w:val="en-GB"/>
        </w:rPr>
        <w:t>European Agency for</w:t>
      </w:r>
      <w:r w:rsidR="00830828">
        <w:rPr>
          <w:rFonts w:asciiTheme="majorHAnsi" w:eastAsia="Calibri" w:hAnsiTheme="majorHAnsi" w:cs="Times New Roman"/>
          <w:lang w:val="en-GB"/>
        </w:rPr>
        <w:t xml:space="preserve"> </w:t>
      </w:r>
      <w:r w:rsidRPr="00372A59">
        <w:rPr>
          <w:rFonts w:asciiTheme="majorHAnsi" w:eastAsia="Calibri" w:hAnsiTheme="majorHAnsi" w:cs="Times New Roman"/>
          <w:b/>
          <w:lang w:val="en-GB"/>
        </w:rPr>
        <w:t xml:space="preserve">Fundamental Rights </w:t>
      </w:r>
      <w:r w:rsidR="00830828">
        <w:rPr>
          <w:rFonts w:asciiTheme="majorHAnsi" w:eastAsia="Calibri" w:hAnsiTheme="majorHAnsi" w:cs="Times New Roman"/>
          <w:b/>
          <w:lang w:val="en-GB"/>
        </w:rPr>
        <w:t>(FRA)</w:t>
      </w:r>
      <w:r w:rsidRPr="00372A59">
        <w:rPr>
          <w:rFonts w:asciiTheme="majorHAnsi" w:eastAsia="Calibri" w:hAnsiTheme="majorHAnsi" w:cs="Times New Roman"/>
          <w:lang w:val="en-GB"/>
        </w:rPr>
        <w:t xml:space="preserve"> - </w:t>
      </w:r>
      <w:hyperlink r:id="rId22" w:history="1">
        <w:r w:rsidRPr="00372A59">
          <w:rPr>
            <w:rStyle w:val="Hyperlink"/>
            <w:rFonts w:asciiTheme="majorHAnsi" w:eastAsia="Calibri" w:hAnsiTheme="majorHAnsi" w:cs="Times New Roman"/>
            <w:lang w:val="en-GB"/>
          </w:rPr>
          <w:t>Incitement in media content and political discourse in EU Member States</w:t>
        </w:r>
      </w:hyperlink>
    </w:p>
    <w:p w14:paraId="51339837" w14:textId="0B38812B" w:rsidR="00732DCB" w:rsidRPr="00372A59" w:rsidRDefault="00732DCB" w:rsidP="00732DCB">
      <w:pPr>
        <w:spacing w:line="240" w:lineRule="auto"/>
        <w:jc w:val="both"/>
        <w:rPr>
          <w:rFonts w:asciiTheme="majorHAnsi" w:eastAsia="Calibri" w:hAnsiTheme="majorHAnsi" w:cs="Times New Roman"/>
          <w:lang w:val="en-GB"/>
        </w:rPr>
      </w:pPr>
      <w:r w:rsidRPr="00372A59">
        <w:rPr>
          <w:rFonts w:asciiTheme="majorHAnsi" w:eastAsia="Calibri" w:hAnsiTheme="majorHAnsi" w:cs="Times New Roman"/>
          <w:lang w:val="en-GB"/>
        </w:rPr>
        <w:t xml:space="preserve">Media content and political discourse in EU Member States, whether online or offline, show incitement to discrimination, hatred or violence on different grounds, as evidence collected by FRA reveals. </w:t>
      </w:r>
    </w:p>
    <w:p w14:paraId="3F9CA4FF" w14:textId="59394ED4" w:rsidR="004B6ED2" w:rsidRDefault="00732DCB" w:rsidP="00E35214">
      <w:pPr>
        <w:shd w:val="clear" w:color="auto" w:fill="F2F2F2" w:themeFill="background1" w:themeFillShade="F2"/>
        <w:spacing w:line="240" w:lineRule="auto"/>
        <w:jc w:val="both"/>
        <w:rPr>
          <w:rFonts w:asciiTheme="majorHAnsi" w:eastAsia="Calibri" w:hAnsiTheme="majorHAnsi" w:cs="Times New Roman"/>
          <w:lang w:val="en-GB"/>
        </w:rPr>
      </w:pPr>
      <w:r w:rsidRPr="004B6ED2">
        <w:rPr>
          <w:rFonts w:asciiTheme="majorHAnsi" w:eastAsia="Calibri" w:hAnsiTheme="majorHAnsi" w:cs="Times New Roman"/>
          <w:b/>
          <w:color w:val="FFFFFF" w:themeColor="background1"/>
          <w:shd w:val="clear" w:color="auto" w:fill="7030A0"/>
          <w:lang w:val="en-GB"/>
        </w:rPr>
        <w:lastRenderedPageBreak/>
        <w:t>PUBLICATION</w:t>
      </w:r>
      <w:r w:rsidRPr="00372A59">
        <w:rPr>
          <w:rFonts w:asciiTheme="majorHAnsi" w:eastAsia="Calibri" w:hAnsiTheme="majorHAnsi" w:cs="Times New Roman"/>
          <w:lang w:val="en-GB"/>
        </w:rPr>
        <w:t xml:space="preserve"> – </w:t>
      </w:r>
      <w:r w:rsidR="004B6ED2" w:rsidRPr="00830828">
        <w:rPr>
          <w:rFonts w:asciiTheme="majorHAnsi" w:eastAsia="Calibri" w:hAnsiTheme="majorHAnsi" w:cs="Times New Roman"/>
          <w:b/>
          <w:lang w:val="en-GB"/>
        </w:rPr>
        <w:t>European Agency for</w:t>
      </w:r>
      <w:r w:rsidR="004B6ED2">
        <w:rPr>
          <w:rFonts w:asciiTheme="majorHAnsi" w:eastAsia="Calibri" w:hAnsiTheme="majorHAnsi" w:cs="Times New Roman"/>
          <w:lang w:val="en-GB"/>
        </w:rPr>
        <w:t xml:space="preserve"> </w:t>
      </w:r>
      <w:r w:rsidR="004B6ED2" w:rsidRPr="00372A59">
        <w:rPr>
          <w:rFonts w:asciiTheme="majorHAnsi" w:eastAsia="Calibri" w:hAnsiTheme="majorHAnsi" w:cs="Times New Roman"/>
          <w:b/>
          <w:lang w:val="en-GB"/>
        </w:rPr>
        <w:t xml:space="preserve">Fundamental Rights </w:t>
      </w:r>
      <w:r w:rsidR="004B6ED2">
        <w:rPr>
          <w:rFonts w:asciiTheme="majorHAnsi" w:eastAsia="Calibri" w:hAnsiTheme="majorHAnsi" w:cs="Times New Roman"/>
          <w:b/>
          <w:lang w:val="en-GB"/>
        </w:rPr>
        <w:t xml:space="preserve">(FRA) </w:t>
      </w:r>
      <w:r w:rsidRPr="00372A59">
        <w:rPr>
          <w:rFonts w:asciiTheme="majorHAnsi" w:eastAsia="Calibri" w:hAnsiTheme="majorHAnsi" w:cs="Times New Roman"/>
          <w:lang w:val="en-GB"/>
        </w:rPr>
        <w:t xml:space="preserve">- </w:t>
      </w:r>
      <w:hyperlink r:id="rId23" w:history="1">
        <w:r w:rsidRPr="00372A59">
          <w:rPr>
            <w:rStyle w:val="Hyperlink"/>
            <w:rFonts w:asciiTheme="majorHAnsi" w:eastAsia="Calibri" w:hAnsiTheme="majorHAnsi" w:cs="Times New Roman"/>
            <w:lang w:val="en-GB"/>
          </w:rPr>
          <w:t>Violence, threats and pressures against journalists and other media actors in the European Union</w:t>
        </w:r>
      </w:hyperlink>
    </w:p>
    <w:p w14:paraId="465CA303" w14:textId="7772B27C" w:rsidR="00732DCB" w:rsidRPr="00372A59" w:rsidRDefault="00732DCB" w:rsidP="00542EAA">
      <w:pPr>
        <w:spacing w:line="240" w:lineRule="auto"/>
        <w:jc w:val="both"/>
        <w:rPr>
          <w:rFonts w:asciiTheme="majorHAnsi" w:eastAsia="Calibri" w:hAnsiTheme="majorHAnsi" w:cs="Times New Roman"/>
          <w:lang w:val="en-GB"/>
        </w:rPr>
      </w:pPr>
      <w:r w:rsidRPr="00372A59">
        <w:rPr>
          <w:rFonts w:asciiTheme="majorHAnsi" w:eastAsia="Calibri" w:hAnsiTheme="majorHAnsi" w:cs="Times New Roman"/>
          <w:lang w:val="en-GB"/>
        </w:rPr>
        <w:t>A free and pluralist media is vital to the democratic functioning of the European Union (EU) and its Member States. However, journalists and other media actors in the EU face various challenges, including violence, threats and other forms of pressure, both direct and indirect.</w:t>
      </w:r>
    </w:p>
    <w:p w14:paraId="44AFE99C" w14:textId="063635D0" w:rsidR="00D141CE" w:rsidRPr="00372A59" w:rsidRDefault="00D141CE" w:rsidP="00E35214">
      <w:pPr>
        <w:shd w:val="clear" w:color="auto" w:fill="F2F2F2" w:themeFill="background1" w:themeFillShade="F2"/>
        <w:spacing w:line="240" w:lineRule="auto"/>
        <w:jc w:val="both"/>
        <w:rPr>
          <w:rFonts w:asciiTheme="majorHAnsi" w:eastAsia="Calibri" w:hAnsiTheme="majorHAnsi" w:cs="Times New Roman"/>
          <w:lang w:val="en-GB"/>
        </w:rPr>
      </w:pPr>
      <w:r w:rsidRPr="004B6ED2">
        <w:rPr>
          <w:rFonts w:asciiTheme="majorHAnsi" w:eastAsia="Calibri" w:hAnsiTheme="majorHAnsi" w:cs="Times New Roman"/>
          <w:b/>
          <w:color w:val="FFFFFF" w:themeColor="background1"/>
          <w:shd w:val="clear" w:color="auto" w:fill="7030A0"/>
          <w:lang w:val="en-GB"/>
        </w:rPr>
        <w:t>PUBLICATION</w:t>
      </w:r>
      <w:r w:rsidRPr="00372A59">
        <w:rPr>
          <w:rFonts w:asciiTheme="majorHAnsi" w:eastAsia="Calibri" w:hAnsiTheme="majorHAnsi" w:cs="Times New Roman"/>
          <w:lang w:val="en-GB"/>
        </w:rPr>
        <w:t xml:space="preserve"> – </w:t>
      </w:r>
      <w:r w:rsidR="004B6ED2" w:rsidRPr="004B6ED2">
        <w:rPr>
          <w:rFonts w:asciiTheme="majorHAnsi" w:eastAsia="Calibri" w:hAnsiTheme="majorHAnsi" w:cs="Times New Roman"/>
          <w:b/>
          <w:lang w:val="en-GB"/>
        </w:rPr>
        <w:t>Council of Europe -</w:t>
      </w:r>
      <w:r w:rsidR="004B6ED2">
        <w:rPr>
          <w:rFonts w:asciiTheme="majorHAnsi" w:eastAsia="Calibri" w:hAnsiTheme="majorHAnsi" w:cs="Times New Roman"/>
          <w:lang w:val="en-GB"/>
        </w:rPr>
        <w:t xml:space="preserve"> </w:t>
      </w:r>
      <w:r w:rsidRPr="00372A59">
        <w:rPr>
          <w:rFonts w:asciiTheme="majorHAnsi" w:eastAsia="Calibri" w:hAnsiTheme="majorHAnsi" w:cs="Times New Roman"/>
          <w:b/>
          <w:lang w:val="en-GB"/>
        </w:rPr>
        <w:t>Commissioner for Human Rights</w:t>
      </w:r>
      <w:r w:rsidRPr="00372A59">
        <w:rPr>
          <w:rFonts w:asciiTheme="majorHAnsi" w:eastAsia="Calibri" w:hAnsiTheme="majorHAnsi" w:cs="Times New Roman"/>
          <w:lang w:val="en-GB"/>
        </w:rPr>
        <w:t xml:space="preserve"> – </w:t>
      </w:r>
      <w:hyperlink r:id="rId24" w:history="1">
        <w:r w:rsidRPr="00372A59">
          <w:rPr>
            <w:rStyle w:val="Hyperlink"/>
            <w:rFonts w:asciiTheme="majorHAnsi" w:eastAsia="Calibri" w:hAnsiTheme="majorHAnsi" w:cs="Times New Roman"/>
            <w:lang w:val="en-GB"/>
          </w:rPr>
          <w:t>3</w:t>
        </w:r>
        <w:r w:rsidRPr="00372A59">
          <w:rPr>
            <w:rStyle w:val="Hyperlink"/>
            <w:rFonts w:asciiTheme="majorHAnsi" w:eastAsia="Calibri" w:hAnsiTheme="majorHAnsi" w:cs="Times New Roman"/>
            <w:vertAlign w:val="superscript"/>
            <w:lang w:val="en-GB"/>
          </w:rPr>
          <w:t>rd</w:t>
        </w:r>
        <w:r w:rsidRPr="00372A59">
          <w:rPr>
            <w:rStyle w:val="Hyperlink"/>
            <w:rFonts w:asciiTheme="majorHAnsi" w:eastAsia="Calibri" w:hAnsiTheme="majorHAnsi" w:cs="Times New Roman"/>
            <w:lang w:val="en-GB"/>
          </w:rPr>
          <w:t xml:space="preserve"> Quarterly Activity Report</w:t>
        </w:r>
      </w:hyperlink>
    </w:p>
    <w:p w14:paraId="114FA127" w14:textId="775B87FB" w:rsidR="00CC1DE0" w:rsidRDefault="008D0B99" w:rsidP="00542EAA">
      <w:pPr>
        <w:spacing w:line="240" w:lineRule="auto"/>
        <w:jc w:val="both"/>
        <w:rPr>
          <w:rFonts w:asciiTheme="majorHAnsi" w:eastAsia="Calibri" w:hAnsiTheme="majorHAnsi" w:cs="Times New Roman"/>
          <w:lang w:val="en-GB"/>
        </w:rPr>
      </w:pPr>
      <w:r w:rsidRPr="00372A59">
        <w:rPr>
          <w:rFonts w:asciiTheme="majorHAnsi" w:eastAsia="Calibri" w:hAnsiTheme="majorHAnsi" w:cs="Times New Roman"/>
          <w:lang w:val="en-GB"/>
        </w:rPr>
        <w:t>3rd quarterly activity report 2016 by Nils Muižnieks, Council of Europe Commissioner for Human Rights (1 July to 30 September 2016)</w:t>
      </w:r>
    </w:p>
    <w:p w14:paraId="1FD19623" w14:textId="77777777" w:rsidR="0034362B" w:rsidRPr="004B6ED2" w:rsidRDefault="0034362B" w:rsidP="00C13BF8">
      <w:pPr>
        <w:pBdr>
          <w:bottom w:val="dotted" w:sz="36" w:space="1" w:color="auto"/>
        </w:pBdr>
        <w:spacing w:line="240" w:lineRule="auto"/>
        <w:jc w:val="both"/>
        <w:rPr>
          <w:rFonts w:asciiTheme="majorHAnsi" w:eastAsia="Calibri" w:hAnsiTheme="majorHAnsi" w:cs="Times New Roman"/>
          <w:lang w:val="en-GB"/>
        </w:rPr>
      </w:pPr>
    </w:p>
    <w:p w14:paraId="4F46DDAA" w14:textId="3CF34E71" w:rsidR="00EF446F" w:rsidRPr="00965A8C" w:rsidRDefault="003710A5" w:rsidP="003710A5">
      <w:pPr>
        <w:pStyle w:val="Heading1"/>
        <w:shd w:val="clear" w:color="auto" w:fill="002060"/>
        <w:rPr>
          <w:color w:val="FFFFFF" w:themeColor="background1"/>
          <w:sz w:val="36"/>
          <w:lang w:val="en-GB"/>
        </w:rPr>
      </w:pPr>
      <w:bookmarkStart w:id="14" w:name="_Ref467166168"/>
      <w:r w:rsidRPr="00965A8C">
        <w:rPr>
          <w:color w:val="FFFFFF" w:themeColor="background1"/>
          <w:sz w:val="36"/>
          <w:lang w:val="en-GB"/>
        </w:rPr>
        <w:t>GENDER EQUALITY</w:t>
      </w:r>
      <w:bookmarkEnd w:id="14"/>
    </w:p>
    <w:p w14:paraId="5D150C02" w14:textId="77777777" w:rsidR="003710A5" w:rsidRDefault="003710A5" w:rsidP="00EF446F">
      <w:pPr>
        <w:rPr>
          <w:rFonts w:asciiTheme="majorHAnsi" w:hAnsiTheme="majorHAnsi"/>
          <w:color w:val="C45911" w:themeColor="accent2" w:themeShade="BF"/>
          <w:lang w:val="en-GB"/>
        </w:rPr>
      </w:pPr>
    </w:p>
    <w:p w14:paraId="7EC19789" w14:textId="77777777" w:rsidR="00EF446F" w:rsidRPr="00372A59" w:rsidRDefault="00EF446F" w:rsidP="003710A5">
      <w:pPr>
        <w:pStyle w:val="Heading2"/>
        <w:rPr>
          <w:lang w:val="en-GB"/>
        </w:rPr>
      </w:pPr>
      <w:bookmarkStart w:id="15" w:name="_Ref467166172"/>
      <w:r w:rsidRPr="00372A59">
        <w:rPr>
          <w:lang w:val="en-GB"/>
        </w:rPr>
        <w:t>Thematic developments</w:t>
      </w:r>
      <w:bookmarkEnd w:id="15"/>
    </w:p>
    <w:p w14:paraId="0B7A8318" w14:textId="77777777" w:rsidR="003710A5" w:rsidRDefault="003710A5" w:rsidP="00413C59">
      <w:pPr>
        <w:jc w:val="both"/>
        <w:rPr>
          <w:rFonts w:asciiTheme="majorHAnsi" w:hAnsiTheme="majorHAnsi"/>
          <w:b/>
          <w:lang w:val="en-GB"/>
        </w:rPr>
      </w:pPr>
    </w:p>
    <w:p w14:paraId="68C2DCFF" w14:textId="368BDE41" w:rsidR="00413C59" w:rsidRPr="00372A59" w:rsidRDefault="003710A5" w:rsidP="003710A5">
      <w:pPr>
        <w:shd w:val="clear" w:color="auto" w:fill="F2F2F2" w:themeFill="background1" w:themeFillShade="F2"/>
        <w:jc w:val="both"/>
        <w:rPr>
          <w:rFonts w:asciiTheme="majorHAnsi" w:hAnsiTheme="majorHAnsi"/>
          <w:b/>
          <w:lang w:val="en-GB"/>
        </w:rPr>
      </w:pPr>
      <w:r>
        <w:rPr>
          <w:rFonts w:asciiTheme="majorHAnsi" w:hAnsiTheme="majorHAnsi"/>
          <w:b/>
          <w:lang w:val="en-GB"/>
        </w:rPr>
        <w:t xml:space="preserve">European Equal Pay Day: </w:t>
      </w:r>
      <w:r w:rsidR="00413C59" w:rsidRPr="00372A59">
        <w:rPr>
          <w:rFonts w:asciiTheme="majorHAnsi" w:hAnsiTheme="majorHAnsi"/>
          <w:b/>
          <w:lang w:val="en-GB"/>
        </w:rPr>
        <w:t>St</w:t>
      </w:r>
      <w:r>
        <w:rPr>
          <w:rFonts w:asciiTheme="majorHAnsi" w:hAnsiTheme="majorHAnsi"/>
          <w:b/>
          <w:lang w:val="en-GB"/>
        </w:rPr>
        <w:t xml:space="preserve">atement of First Vice-President </w:t>
      </w:r>
      <w:r w:rsidR="00413C59" w:rsidRPr="00372A59">
        <w:rPr>
          <w:rFonts w:asciiTheme="majorHAnsi" w:hAnsiTheme="majorHAnsi"/>
          <w:b/>
          <w:lang w:val="en-GB"/>
        </w:rPr>
        <w:t xml:space="preserve">Timmermans and </w:t>
      </w:r>
      <w:r>
        <w:rPr>
          <w:rFonts w:asciiTheme="majorHAnsi" w:hAnsiTheme="majorHAnsi"/>
          <w:b/>
          <w:lang w:val="en-GB"/>
        </w:rPr>
        <w:t xml:space="preserve">EU </w:t>
      </w:r>
      <w:r w:rsidR="00413C59" w:rsidRPr="00372A59">
        <w:rPr>
          <w:rFonts w:asciiTheme="majorHAnsi" w:hAnsiTheme="majorHAnsi"/>
          <w:b/>
          <w:lang w:val="en-GB"/>
        </w:rPr>
        <w:t>Commi</w:t>
      </w:r>
      <w:r>
        <w:rPr>
          <w:rFonts w:asciiTheme="majorHAnsi" w:hAnsiTheme="majorHAnsi"/>
          <w:b/>
          <w:lang w:val="en-GB"/>
        </w:rPr>
        <w:t xml:space="preserve">ssioners Thyssen and Jourová </w:t>
      </w:r>
    </w:p>
    <w:p w14:paraId="170E93E2" w14:textId="0D82B59B" w:rsidR="00413C59" w:rsidRPr="00372A59" w:rsidRDefault="003710A5" w:rsidP="003710A5">
      <w:pPr>
        <w:shd w:val="clear" w:color="auto" w:fill="F2F2F2" w:themeFill="background1" w:themeFillShade="F2"/>
        <w:jc w:val="both"/>
        <w:rPr>
          <w:rFonts w:asciiTheme="majorHAnsi" w:hAnsiTheme="majorHAnsi"/>
          <w:lang w:val="en-GB"/>
        </w:rPr>
      </w:pPr>
      <w:r>
        <w:rPr>
          <w:rFonts w:asciiTheme="majorHAnsi" w:hAnsiTheme="majorHAnsi"/>
          <w:lang w:val="en-GB"/>
        </w:rPr>
        <w:t>3</w:t>
      </w:r>
      <w:r w:rsidRPr="003710A5">
        <w:rPr>
          <w:rFonts w:asciiTheme="majorHAnsi" w:hAnsiTheme="majorHAnsi"/>
          <w:vertAlign w:val="superscript"/>
          <w:lang w:val="en-GB"/>
        </w:rPr>
        <w:t>rd</w:t>
      </w:r>
      <w:r>
        <w:rPr>
          <w:rFonts w:asciiTheme="majorHAnsi" w:hAnsiTheme="majorHAnsi"/>
          <w:lang w:val="en-GB"/>
        </w:rPr>
        <w:t xml:space="preserve"> November marked the </w:t>
      </w:r>
      <w:r w:rsidRPr="00965A8C">
        <w:rPr>
          <w:rFonts w:asciiTheme="majorHAnsi" w:hAnsiTheme="majorHAnsi"/>
          <w:b/>
          <w:lang w:val="en-GB"/>
        </w:rPr>
        <w:t>2016 European Equal Pay Day</w:t>
      </w:r>
      <w:r w:rsidR="00413C59" w:rsidRPr="00372A59">
        <w:rPr>
          <w:rFonts w:asciiTheme="majorHAnsi" w:hAnsiTheme="majorHAnsi"/>
          <w:lang w:val="en-GB"/>
        </w:rPr>
        <w:t xml:space="preserve">. </w:t>
      </w:r>
      <w:r w:rsidR="00965A8C">
        <w:rPr>
          <w:rFonts w:asciiTheme="majorHAnsi" w:hAnsiTheme="majorHAnsi"/>
          <w:lang w:val="en-GB"/>
        </w:rPr>
        <w:t xml:space="preserve">In their statement, </w:t>
      </w:r>
      <w:r w:rsidR="00413C59" w:rsidRPr="00372A59">
        <w:rPr>
          <w:rFonts w:asciiTheme="majorHAnsi" w:hAnsiTheme="majorHAnsi"/>
          <w:lang w:val="en-GB"/>
        </w:rPr>
        <w:t>Vice-President Timmermans and Commissioners Thyssen and Jourova pointed out that:</w:t>
      </w:r>
    </w:p>
    <w:p w14:paraId="254BFEA6" w14:textId="6B020CCD" w:rsidR="00413C59" w:rsidRPr="00372A59" w:rsidRDefault="00413C59" w:rsidP="003710A5">
      <w:pPr>
        <w:pStyle w:val="ListParagraph"/>
        <w:numPr>
          <w:ilvl w:val="0"/>
          <w:numId w:val="38"/>
        </w:numPr>
        <w:shd w:val="clear" w:color="auto" w:fill="F2F2F2" w:themeFill="background1" w:themeFillShade="F2"/>
        <w:ind w:left="426" w:hanging="426"/>
        <w:jc w:val="both"/>
        <w:rPr>
          <w:rFonts w:asciiTheme="majorHAnsi" w:hAnsiTheme="majorHAnsi"/>
          <w:lang w:val="en-GB"/>
        </w:rPr>
      </w:pPr>
      <w:r w:rsidRPr="00372A59">
        <w:rPr>
          <w:rFonts w:asciiTheme="majorHAnsi" w:hAnsiTheme="majorHAnsi"/>
          <w:lang w:val="en-GB"/>
        </w:rPr>
        <w:t>If the average European man stops work today (31</w:t>
      </w:r>
      <w:r w:rsidRPr="00372A59">
        <w:rPr>
          <w:rFonts w:asciiTheme="majorHAnsi" w:hAnsiTheme="majorHAnsi"/>
          <w:vertAlign w:val="superscript"/>
          <w:lang w:val="en-GB"/>
        </w:rPr>
        <w:t>st</w:t>
      </w:r>
      <w:r w:rsidRPr="00372A59">
        <w:rPr>
          <w:rFonts w:asciiTheme="majorHAnsi" w:hAnsiTheme="majorHAnsi"/>
          <w:lang w:val="en-GB"/>
        </w:rPr>
        <w:t xml:space="preserve"> October 2016), he still gets paid as much this year as the average European woman who keeps working until 31</w:t>
      </w:r>
      <w:r w:rsidR="00176D1E" w:rsidRPr="00176D1E">
        <w:rPr>
          <w:rFonts w:asciiTheme="majorHAnsi" w:hAnsiTheme="majorHAnsi"/>
          <w:vertAlign w:val="superscript"/>
          <w:lang w:val="en-GB"/>
        </w:rPr>
        <w:t>st</w:t>
      </w:r>
      <w:r w:rsidR="00176D1E">
        <w:rPr>
          <w:rFonts w:asciiTheme="majorHAnsi" w:hAnsiTheme="majorHAnsi"/>
          <w:lang w:val="en-GB"/>
        </w:rPr>
        <w:t xml:space="preserve"> </w:t>
      </w:r>
      <w:r w:rsidRPr="00372A59">
        <w:rPr>
          <w:rFonts w:asciiTheme="majorHAnsi" w:hAnsiTheme="majorHAnsi"/>
          <w:lang w:val="en-GB"/>
        </w:rPr>
        <w:t>December</w:t>
      </w:r>
      <w:r w:rsidR="00176D1E">
        <w:rPr>
          <w:rFonts w:asciiTheme="majorHAnsi" w:hAnsiTheme="majorHAnsi"/>
          <w:lang w:val="en-GB"/>
        </w:rPr>
        <w:t>.</w:t>
      </w:r>
    </w:p>
    <w:p w14:paraId="57FA2AB3" w14:textId="282F209A" w:rsidR="00413C59" w:rsidRPr="00372A59" w:rsidRDefault="00176D1E" w:rsidP="003710A5">
      <w:pPr>
        <w:pStyle w:val="ListParagraph"/>
        <w:numPr>
          <w:ilvl w:val="0"/>
          <w:numId w:val="38"/>
        </w:numPr>
        <w:shd w:val="clear" w:color="auto" w:fill="F2F2F2" w:themeFill="background1" w:themeFillShade="F2"/>
        <w:ind w:left="426" w:hanging="426"/>
        <w:jc w:val="both"/>
        <w:rPr>
          <w:rFonts w:asciiTheme="majorHAnsi" w:hAnsiTheme="majorHAnsi"/>
          <w:lang w:val="en-GB"/>
        </w:rPr>
      </w:pPr>
      <w:r>
        <w:rPr>
          <w:rFonts w:asciiTheme="majorHAnsi" w:hAnsiTheme="majorHAnsi"/>
          <w:lang w:val="en-GB"/>
        </w:rPr>
        <w:t>A</w:t>
      </w:r>
      <w:r w:rsidR="00413C59" w:rsidRPr="00372A59">
        <w:rPr>
          <w:rFonts w:asciiTheme="majorHAnsi" w:hAnsiTheme="majorHAnsi"/>
          <w:lang w:val="en-GB"/>
        </w:rPr>
        <w:t>lthough more women have a university degree than men, less than 5% of company leaders in the EU are women</w:t>
      </w:r>
      <w:r>
        <w:rPr>
          <w:rFonts w:asciiTheme="majorHAnsi" w:hAnsiTheme="majorHAnsi"/>
          <w:lang w:val="en-GB"/>
        </w:rPr>
        <w:t xml:space="preserve">. </w:t>
      </w:r>
    </w:p>
    <w:p w14:paraId="4841EC0D" w14:textId="700162EC" w:rsidR="00413C59" w:rsidRPr="00372A59" w:rsidRDefault="00413C59" w:rsidP="003710A5">
      <w:pPr>
        <w:pStyle w:val="ListParagraph"/>
        <w:numPr>
          <w:ilvl w:val="0"/>
          <w:numId w:val="38"/>
        </w:numPr>
        <w:shd w:val="clear" w:color="auto" w:fill="F2F2F2" w:themeFill="background1" w:themeFillShade="F2"/>
        <w:ind w:left="426" w:hanging="426"/>
        <w:jc w:val="both"/>
        <w:rPr>
          <w:rFonts w:asciiTheme="majorHAnsi" w:hAnsiTheme="majorHAnsi"/>
          <w:lang w:val="en-GB"/>
        </w:rPr>
      </w:pPr>
      <w:r w:rsidRPr="00372A59">
        <w:rPr>
          <w:rFonts w:asciiTheme="majorHAnsi" w:hAnsiTheme="majorHAnsi"/>
          <w:lang w:val="en-GB"/>
        </w:rPr>
        <w:t>The hourly wage of women is still 16.7 % lower than that of their male colleagues</w:t>
      </w:r>
      <w:r w:rsidR="00176D1E">
        <w:rPr>
          <w:rFonts w:asciiTheme="majorHAnsi" w:hAnsiTheme="majorHAnsi"/>
          <w:lang w:val="en-GB"/>
        </w:rPr>
        <w:t>.</w:t>
      </w:r>
    </w:p>
    <w:p w14:paraId="0D6B189B" w14:textId="003CF8EA" w:rsidR="00413C59" w:rsidRDefault="00413C59" w:rsidP="003710A5">
      <w:pPr>
        <w:pStyle w:val="ListParagraph"/>
        <w:numPr>
          <w:ilvl w:val="0"/>
          <w:numId w:val="38"/>
        </w:numPr>
        <w:shd w:val="clear" w:color="auto" w:fill="F2F2F2" w:themeFill="background1" w:themeFillShade="F2"/>
        <w:ind w:left="426" w:hanging="426"/>
        <w:jc w:val="both"/>
        <w:rPr>
          <w:rFonts w:asciiTheme="majorHAnsi" w:hAnsiTheme="majorHAnsi"/>
          <w:lang w:val="en-GB"/>
        </w:rPr>
      </w:pPr>
      <w:r w:rsidRPr="00372A59">
        <w:rPr>
          <w:rFonts w:asciiTheme="majorHAnsi" w:hAnsiTheme="majorHAnsi"/>
          <w:lang w:val="en-GB"/>
        </w:rPr>
        <w:t>At the current pace the gender pay gap is declining so slowly that it will be 2086 before women are paid as much as men</w:t>
      </w:r>
      <w:r w:rsidR="00176D1E">
        <w:rPr>
          <w:rFonts w:asciiTheme="majorHAnsi" w:hAnsiTheme="majorHAnsi"/>
          <w:lang w:val="en-GB"/>
        </w:rPr>
        <w:t>.</w:t>
      </w:r>
    </w:p>
    <w:p w14:paraId="6575279D" w14:textId="00633A16" w:rsidR="00965A8C" w:rsidRPr="00965A8C" w:rsidRDefault="00965A8C" w:rsidP="00965A8C">
      <w:pPr>
        <w:shd w:val="clear" w:color="auto" w:fill="F2F2F2" w:themeFill="background1" w:themeFillShade="F2"/>
        <w:jc w:val="both"/>
        <w:rPr>
          <w:rFonts w:asciiTheme="majorHAnsi" w:hAnsiTheme="majorHAnsi"/>
          <w:lang w:val="en-GB"/>
        </w:rPr>
      </w:pPr>
      <w:r>
        <w:rPr>
          <w:rFonts w:asciiTheme="majorHAnsi" w:hAnsiTheme="majorHAnsi"/>
          <w:lang w:val="en-GB"/>
        </w:rPr>
        <w:t xml:space="preserve">The full statement is available </w:t>
      </w:r>
      <w:hyperlink r:id="rId25" w:history="1">
        <w:r w:rsidRPr="00965A8C">
          <w:rPr>
            <w:rStyle w:val="Hyperlink"/>
            <w:rFonts w:asciiTheme="majorHAnsi" w:hAnsiTheme="majorHAnsi"/>
            <w:lang w:val="en-GB"/>
          </w:rPr>
          <w:t>here</w:t>
        </w:r>
      </w:hyperlink>
      <w:r>
        <w:rPr>
          <w:rFonts w:asciiTheme="majorHAnsi" w:hAnsiTheme="majorHAnsi"/>
          <w:lang w:val="en-GB"/>
        </w:rPr>
        <w:t xml:space="preserve">. </w:t>
      </w:r>
    </w:p>
    <w:p w14:paraId="79B80A92" w14:textId="77777777" w:rsidR="00965A8C" w:rsidRPr="008A40FD" w:rsidRDefault="00965A8C" w:rsidP="00EF446F">
      <w:pPr>
        <w:rPr>
          <w:rFonts w:asciiTheme="majorHAnsi" w:hAnsiTheme="majorHAnsi"/>
          <w:lang w:val="en-US"/>
        </w:rPr>
      </w:pPr>
    </w:p>
    <w:p w14:paraId="3AF432C9" w14:textId="6CB29B65" w:rsidR="00EF446F" w:rsidRPr="00372A59" w:rsidRDefault="00EF446F" w:rsidP="00965A8C">
      <w:pPr>
        <w:pStyle w:val="Heading2"/>
        <w:rPr>
          <w:lang w:val="en-GB"/>
        </w:rPr>
      </w:pPr>
      <w:bookmarkStart w:id="16" w:name="_Ref467166173"/>
      <w:r w:rsidRPr="00372A59">
        <w:rPr>
          <w:lang w:val="en-GB"/>
        </w:rPr>
        <w:t>Publications, funding opportunities and events</w:t>
      </w:r>
      <w:bookmarkEnd w:id="16"/>
    </w:p>
    <w:p w14:paraId="247A862B" w14:textId="77777777" w:rsidR="00965A8C" w:rsidRDefault="00965A8C" w:rsidP="00542EAA">
      <w:pPr>
        <w:spacing w:line="240" w:lineRule="auto"/>
        <w:jc w:val="both"/>
        <w:rPr>
          <w:rFonts w:asciiTheme="majorHAnsi" w:eastAsia="Calibri" w:hAnsiTheme="majorHAnsi" w:cs="Times New Roman"/>
          <w:b/>
          <w:shd w:val="clear" w:color="auto" w:fill="00B050"/>
          <w:lang w:val="en-GB"/>
        </w:rPr>
      </w:pPr>
    </w:p>
    <w:p w14:paraId="2C2364B3" w14:textId="70944AD8" w:rsidR="00E0516E" w:rsidRDefault="00542EAA" w:rsidP="00E35214">
      <w:pPr>
        <w:shd w:val="clear" w:color="auto" w:fill="F2F2F2" w:themeFill="background1" w:themeFillShade="F2"/>
        <w:spacing w:line="240" w:lineRule="auto"/>
        <w:jc w:val="both"/>
        <w:rPr>
          <w:rFonts w:asciiTheme="majorHAnsi" w:eastAsia="Calibri" w:hAnsiTheme="majorHAnsi" w:cs="Times New Roman"/>
          <w:lang w:val="en-GB"/>
        </w:rPr>
      </w:pPr>
      <w:r w:rsidRPr="00E0516E">
        <w:rPr>
          <w:rFonts w:asciiTheme="majorHAnsi" w:eastAsia="Calibri" w:hAnsiTheme="majorHAnsi" w:cs="Times New Roman"/>
          <w:b/>
          <w:color w:val="FFFFFF" w:themeColor="background1"/>
          <w:shd w:val="clear" w:color="auto" w:fill="00B050"/>
          <w:lang w:val="en-GB"/>
        </w:rPr>
        <w:t>FUNDING OPPORTUNITIES</w:t>
      </w:r>
      <w:r w:rsidRPr="00E0516E">
        <w:rPr>
          <w:rFonts w:asciiTheme="majorHAnsi" w:eastAsia="Calibri" w:hAnsiTheme="majorHAnsi" w:cs="Times New Roman"/>
          <w:color w:val="FFFFFF" w:themeColor="background1"/>
          <w:lang w:val="en-GB"/>
        </w:rPr>
        <w:t xml:space="preserve"> </w:t>
      </w:r>
      <w:r w:rsidRPr="00372A59">
        <w:rPr>
          <w:rFonts w:asciiTheme="majorHAnsi" w:eastAsia="Calibri" w:hAnsiTheme="majorHAnsi" w:cs="Times New Roman"/>
          <w:b/>
          <w:lang w:val="en-GB"/>
        </w:rPr>
        <w:t>- European Commission</w:t>
      </w:r>
      <w:r w:rsidRPr="00372A59">
        <w:rPr>
          <w:rFonts w:asciiTheme="majorHAnsi" w:eastAsia="Calibri" w:hAnsiTheme="majorHAnsi" w:cs="Times New Roman"/>
          <w:lang w:val="en-GB"/>
        </w:rPr>
        <w:t xml:space="preserve"> – Action gr</w:t>
      </w:r>
      <w:r w:rsidR="00E0516E">
        <w:rPr>
          <w:rFonts w:asciiTheme="majorHAnsi" w:eastAsia="Calibri" w:hAnsiTheme="majorHAnsi" w:cs="Times New Roman"/>
          <w:lang w:val="en-GB"/>
        </w:rPr>
        <w:t xml:space="preserve">ants on gender-based violence </w:t>
      </w:r>
      <w:r w:rsidR="00E0516E">
        <w:rPr>
          <w:rFonts w:asciiTheme="majorHAnsi" w:eastAsia="Calibri" w:hAnsiTheme="majorHAnsi" w:cs="Times New Roman"/>
          <w:lang w:val="en-GB"/>
        </w:rPr>
        <w:tab/>
      </w:r>
      <w:r w:rsidR="00E0516E">
        <w:rPr>
          <w:rFonts w:asciiTheme="majorHAnsi" w:eastAsia="Calibri" w:hAnsiTheme="majorHAnsi" w:cs="Times New Roman"/>
          <w:lang w:val="en-GB"/>
        </w:rPr>
        <w:tab/>
      </w:r>
      <w:r w:rsidR="00E0516E">
        <w:rPr>
          <w:rFonts w:asciiTheme="majorHAnsi" w:eastAsia="Calibri" w:hAnsiTheme="majorHAnsi" w:cs="Times New Roman"/>
          <w:lang w:val="en-GB"/>
        </w:rPr>
        <w:br/>
      </w:r>
      <w:r w:rsidRPr="00E0516E">
        <w:rPr>
          <w:rFonts w:asciiTheme="majorHAnsi" w:eastAsia="Calibri" w:hAnsiTheme="majorHAnsi" w:cs="Times New Roman"/>
          <w:b/>
          <w:lang w:val="en-GB"/>
        </w:rPr>
        <w:t>Ope</w:t>
      </w:r>
      <w:r w:rsidR="00E0516E" w:rsidRPr="00E0516E">
        <w:rPr>
          <w:rFonts w:asciiTheme="majorHAnsi" w:eastAsia="Calibri" w:hAnsiTheme="majorHAnsi" w:cs="Times New Roman"/>
          <w:b/>
          <w:lang w:val="en-GB"/>
        </w:rPr>
        <w:t>ning:</w:t>
      </w:r>
      <w:r w:rsidR="00E0516E">
        <w:rPr>
          <w:rFonts w:asciiTheme="majorHAnsi" w:eastAsia="Calibri" w:hAnsiTheme="majorHAnsi" w:cs="Times New Roman"/>
          <w:lang w:val="en-GB"/>
        </w:rPr>
        <w:t xml:space="preserve"> 24 and 25 November 2016 </w:t>
      </w:r>
      <w:r w:rsidR="00E0516E">
        <w:rPr>
          <w:rFonts w:asciiTheme="majorHAnsi" w:eastAsia="Calibri" w:hAnsiTheme="majorHAnsi" w:cs="Times New Roman"/>
          <w:lang w:val="en-GB"/>
        </w:rPr>
        <w:tab/>
      </w:r>
      <w:r w:rsidR="00E0516E">
        <w:rPr>
          <w:rFonts w:asciiTheme="majorHAnsi" w:eastAsia="Calibri" w:hAnsiTheme="majorHAnsi" w:cs="Times New Roman"/>
          <w:lang w:val="en-GB"/>
        </w:rPr>
        <w:br/>
      </w:r>
      <w:r w:rsidRPr="00E0516E">
        <w:rPr>
          <w:rFonts w:asciiTheme="majorHAnsi" w:eastAsia="Calibri" w:hAnsiTheme="majorHAnsi" w:cs="Times New Roman"/>
          <w:b/>
          <w:lang w:val="en-GB"/>
        </w:rPr>
        <w:t>Deadline:</w:t>
      </w:r>
      <w:r w:rsidRPr="00372A59">
        <w:rPr>
          <w:rFonts w:asciiTheme="majorHAnsi" w:eastAsia="Calibri" w:hAnsiTheme="majorHAnsi" w:cs="Times New Roman"/>
          <w:lang w:val="en-GB"/>
        </w:rPr>
        <w:t xml:space="preserve"> 8 March 2017</w:t>
      </w:r>
      <w:r w:rsidRPr="00372A59">
        <w:rPr>
          <w:rFonts w:asciiTheme="majorHAnsi" w:eastAsia="Calibri" w:hAnsiTheme="majorHAnsi" w:cs="Times New Roman"/>
          <w:lang w:val="en-GB"/>
        </w:rPr>
        <w:tab/>
      </w:r>
    </w:p>
    <w:p w14:paraId="7B52F9E1" w14:textId="04084565" w:rsidR="00542EAA" w:rsidRPr="00372A59" w:rsidRDefault="00542EAA" w:rsidP="00542EAA">
      <w:pPr>
        <w:spacing w:line="240" w:lineRule="auto"/>
        <w:jc w:val="both"/>
        <w:rPr>
          <w:rFonts w:asciiTheme="majorHAnsi" w:eastAsia="Calibri" w:hAnsiTheme="majorHAnsi" w:cs="Times New Roman"/>
          <w:lang w:val="en-GB"/>
        </w:rPr>
      </w:pPr>
      <w:r w:rsidRPr="00372A59">
        <w:rPr>
          <w:rFonts w:asciiTheme="majorHAnsi" w:eastAsia="Calibri" w:hAnsiTheme="majorHAnsi" w:cs="Times New Roman"/>
          <w:lang w:val="en-GB"/>
        </w:rPr>
        <w:t>The European Commission is launching two Action Grants:</w:t>
      </w:r>
    </w:p>
    <w:p w14:paraId="3949302A" w14:textId="77777777" w:rsidR="00542EAA" w:rsidRPr="00372A59" w:rsidRDefault="00EF25A5" w:rsidP="00542EAA">
      <w:pPr>
        <w:numPr>
          <w:ilvl w:val="0"/>
          <w:numId w:val="32"/>
        </w:numPr>
        <w:spacing w:line="240" w:lineRule="auto"/>
        <w:contextualSpacing/>
        <w:jc w:val="both"/>
        <w:rPr>
          <w:rFonts w:asciiTheme="majorHAnsi" w:eastAsia="Calibri" w:hAnsiTheme="majorHAnsi" w:cs="Times New Roman"/>
          <w:lang w:val="en-GB"/>
        </w:rPr>
      </w:pPr>
      <w:hyperlink r:id="rId26" w:history="1">
        <w:r w:rsidR="00542EAA" w:rsidRPr="00372A59">
          <w:rPr>
            <w:rFonts w:asciiTheme="majorHAnsi" w:eastAsia="Calibri" w:hAnsiTheme="majorHAnsi" w:cs="Times New Roman"/>
            <w:color w:val="0563C1"/>
            <w:u w:val="single"/>
            <w:lang w:val="en-GB"/>
          </w:rPr>
          <w:t>Action grants to promote the access to justice and support of victims of gender-based violence and the treatment of perpetrators</w:t>
        </w:r>
      </w:hyperlink>
    </w:p>
    <w:p w14:paraId="47C985D0" w14:textId="77777777" w:rsidR="00542EAA" w:rsidRPr="00372A59" w:rsidRDefault="00EF25A5" w:rsidP="00E0516E">
      <w:pPr>
        <w:numPr>
          <w:ilvl w:val="0"/>
          <w:numId w:val="32"/>
        </w:numPr>
        <w:spacing w:line="240" w:lineRule="auto"/>
        <w:contextualSpacing/>
        <w:jc w:val="both"/>
        <w:rPr>
          <w:rFonts w:asciiTheme="majorHAnsi" w:eastAsia="Calibri" w:hAnsiTheme="majorHAnsi" w:cs="Times New Roman"/>
          <w:lang w:val="en-GB"/>
        </w:rPr>
      </w:pPr>
      <w:hyperlink r:id="rId27" w:history="1">
        <w:r w:rsidR="00542EAA" w:rsidRPr="00372A59">
          <w:rPr>
            <w:rFonts w:asciiTheme="majorHAnsi" w:eastAsia="Calibri" w:hAnsiTheme="majorHAnsi" w:cs="Times New Roman"/>
            <w:color w:val="0563C1"/>
            <w:u w:val="single"/>
            <w:lang w:val="en-GB"/>
          </w:rPr>
          <w:t>Action grants to educate and raise the awareness of girls and boys about gender-based violence as a way to prevent it at an early stage</w:t>
        </w:r>
      </w:hyperlink>
    </w:p>
    <w:p w14:paraId="03C603C7" w14:textId="77777777" w:rsidR="00510428" w:rsidRPr="00372A59" w:rsidRDefault="00510428" w:rsidP="00E0516E">
      <w:pPr>
        <w:spacing w:line="240" w:lineRule="auto"/>
        <w:contextualSpacing/>
        <w:jc w:val="both"/>
        <w:rPr>
          <w:rFonts w:asciiTheme="majorHAnsi" w:eastAsia="Calibri" w:hAnsiTheme="majorHAnsi" w:cs="Times New Roman"/>
          <w:lang w:val="en-GB"/>
        </w:rPr>
      </w:pPr>
    </w:p>
    <w:p w14:paraId="69D3FD7B" w14:textId="09DD6BE0" w:rsidR="00E0516E" w:rsidRDefault="00510428" w:rsidP="00E35214">
      <w:pPr>
        <w:shd w:val="clear" w:color="auto" w:fill="F2F2F2" w:themeFill="background1" w:themeFillShade="F2"/>
        <w:spacing w:line="240" w:lineRule="auto"/>
        <w:contextualSpacing/>
        <w:jc w:val="both"/>
        <w:rPr>
          <w:rFonts w:asciiTheme="majorHAnsi" w:eastAsia="Calibri" w:hAnsiTheme="majorHAnsi" w:cs="Times New Roman"/>
          <w:lang w:val="en-GB"/>
        </w:rPr>
      </w:pPr>
      <w:r w:rsidRPr="00E0516E">
        <w:rPr>
          <w:rFonts w:asciiTheme="majorHAnsi" w:eastAsia="Calibri" w:hAnsiTheme="majorHAnsi" w:cs="Times New Roman"/>
          <w:b/>
          <w:color w:val="FFFFFF" w:themeColor="background1"/>
          <w:shd w:val="clear" w:color="auto" w:fill="7030A0"/>
          <w:lang w:val="en-GB"/>
        </w:rPr>
        <w:t>PUBLICATION</w:t>
      </w:r>
      <w:r w:rsidRPr="00372A59">
        <w:rPr>
          <w:rFonts w:asciiTheme="majorHAnsi" w:eastAsia="Calibri" w:hAnsiTheme="majorHAnsi" w:cs="Times New Roman"/>
          <w:lang w:val="en-GB"/>
        </w:rPr>
        <w:t xml:space="preserve"> – </w:t>
      </w:r>
      <w:r w:rsidRPr="00372A59">
        <w:rPr>
          <w:rFonts w:asciiTheme="majorHAnsi" w:eastAsia="Calibri" w:hAnsiTheme="majorHAnsi" w:cs="Times New Roman"/>
          <w:b/>
          <w:lang w:val="en-GB"/>
        </w:rPr>
        <w:t xml:space="preserve">European Commission - </w:t>
      </w:r>
      <w:hyperlink r:id="rId28" w:history="1">
        <w:r w:rsidRPr="00372A59">
          <w:rPr>
            <w:rStyle w:val="Hyperlink"/>
            <w:rFonts w:asciiTheme="majorHAnsi" w:eastAsia="Calibri" w:hAnsiTheme="majorHAnsi" w:cs="Times New Roman"/>
            <w:lang w:val="en-GB"/>
          </w:rPr>
          <w:t>Labour Market and Wage Developments in Europe - Annual Review 2016</w:t>
        </w:r>
      </w:hyperlink>
    </w:p>
    <w:p w14:paraId="0E801D09" w14:textId="77777777" w:rsidR="00E0516E" w:rsidRPr="00E0516E" w:rsidRDefault="00E0516E" w:rsidP="00E0516E">
      <w:pPr>
        <w:spacing w:line="240" w:lineRule="auto"/>
        <w:contextualSpacing/>
        <w:jc w:val="both"/>
        <w:rPr>
          <w:rFonts w:asciiTheme="majorHAnsi" w:eastAsia="Calibri" w:hAnsiTheme="majorHAnsi" w:cs="Times New Roman"/>
          <w:lang w:val="en-GB"/>
        </w:rPr>
      </w:pPr>
    </w:p>
    <w:p w14:paraId="724B2483" w14:textId="7A2A9BCA" w:rsidR="00510428" w:rsidRPr="00372A59" w:rsidRDefault="00DB175F" w:rsidP="00E35214">
      <w:pPr>
        <w:shd w:val="clear" w:color="auto" w:fill="F2F2F2" w:themeFill="background1" w:themeFillShade="F2"/>
        <w:jc w:val="both"/>
        <w:rPr>
          <w:rFonts w:asciiTheme="majorHAnsi" w:eastAsia="Calibri" w:hAnsiTheme="majorHAnsi" w:cs="Times New Roman"/>
          <w:lang w:val="en-GB"/>
        </w:rPr>
      </w:pPr>
      <w:r w:rsidRPr="00E0516E">
        <w:rPr>
          <w:rFonts w:asciiTheme="majorHAnsi" w:eastAsia="Calibri" w:hAnsiTheme="majorHAnsi" w:cs="Times New Roman"/>
          <w:b/>
          <w:color w:val="FFFFFF" w:themeColor="background1"/>
          <w:shd w:val="clear" w:color="auto" w:fill="7030A0"/>
          <w:lang w:val="en-GB"/>
        </w:rPr>
        <w:t>PUBLICATION</w:t>
      </w:r>
      <w:r w:rsidR="00E0516E">
        <w:rPr>
          <w:rFonts w:asciiTheme="majorHAnsi" w:eastAsia="Calibri" w:hAnsiTheme="majorHAnsi" w:cs="Times New Roman"/>
          <w:b/>
          <w:color w:val="FFFFFF" w:themeColor="background1"/>
          <w:shd w:val="clear" w:color="auto" w:fill="7030A0"/>
          <w:lang w:val="en-GB"/>
        </w:rPr>
        <w:t>S</w:t>
      </w:r>
      <w:r w:rsidRPr="00E0516E">
        <w:rPr>
          <w:rFonts w:asciiTheme="majorHAnsi" w:eastAsia="Calibri" w:hAnsiTheme="majorHAnsi" w:cs="Times New Roman"/>
          <w:color w:val="FFFFFF" w:themeColor="background1"/>
          <w:shd w:val="clear" w:color="auto" w:fill="7030A0"/>
          <w:lang w:val="en-GB"/>
        </w:rPr>
        <w:t xml:space="preserve"> </w:t>
      </w:r>
      <w:r w:rsidRPr="00372A59">
        <w:rPr>
          <w:rFonts w:asciiTheme="majorHAnsi" w:eastAsia="Calibri" w:hAnsiTheme="majorHAnsi" w:cs="Times New Roman"/>
          <w:lang w:val="en-GB"/>
        </w:rPr>
        <w:t xml:space="preserve">– </w:t>
      </w:r>
      <w:r w:rsidRPr="00372A59">
        <w:rPr>
          <w:rFonts w:asciiTheme="majorHAnsi" w:eastAsia="Calibri" w:hAnsiTheme="majorHAnsi" w:cs="Times New Roman"/>
          <w:b/>
          <w:lang w:val="en-GB"/>
        </w:rPr>
        <w:t xml:space="preserve">European Institute for Gender Equality </w:t>
      </w:r>
      <w:r w:rsidR="00E0516E" w:rsidRPr="00E0516E">
        <w:rPr>
          <w:rFonts w:asciiTheme="majorHAnsi" w:eastAsia="Calibri" w:hAnsiTheme="majorHAnsi" w:cs="Times New Roman"/>
          <w:b/>
          <w:lang w:val="en-GB"/>
        </w:rPr>
        <w:t xml:space="preserve">(EIGE): </w:t>
      </w:r>
    </w:p>
    <w:p w14:paraId="633EABBA" w14:textId="77777777" w:rsidR="00E0516E" w:rsidRDefault="00E0516E" w:rsidP="00E0516E">
      <w:pPr>
        <w:pStyle w:val="ListParagraph"/>
        <w:numPr>
          <w:ilvl w:val="0"/>
          <w:numId w:val="40"/>
        </w:numPr>
        <w:jc w:val="both"/>
        <w:rPr>
          <w:rFonts w:asciiTheme="majorHAnsi" w:eastAsia="Calibri" w:hAnsiTheme="majorHAnsi" w:cs="Times New Roman"/>
          <w:lang w:val="en-GB"/>
        </w:rPr>
      </w:pPr>
      <w:r w:rsidRPr="00E0516E">
        <w:rPr>
          <w:rFonts w:asciiTheme="majorHAnsi" w:hAnsiTheme="majorHAnsi"/>
          <w:lang w:val="en-US"/>
        </w:rPr>
        <w:t xml:space="preserve">Good Practice Guide : </w:t>
      </w:r>
      <w:hyperlink r:id="rId29" w:history="1">
        <w:r w:rsidR="007C3C0B" w:rsidRPr="00E0516E">
          <w:rPr>
            <w:rStyle w:val="Hyperlink"/>
            <w:rFonts w:asciiTheme="majorHAnsi" w:eastAsia="Calibri" w:hAnsiTheme="majorHAnsi" w:cs="Times New Roman"/>
            <w:lang w:val="en-GB"/>
          </w:rPr>
          <w:t>Administrative data collec</w:t>
        </w:r>
        <w:r w:rsidRPr="00E0516E">
          <w:rPr>
            <w:rStyle w:val="Hyperlink"/>
            <w:rFonts w:asciiTheme="majorHAnsi" w:eastAsia="Calibri" w:hAnsiTheme="majorHAnsi" w:cs="Times New Roman"/>
            <w:lang w:val="en-GB"/>
          </w:rPr>
          <w:t>tion on violence against women</w:t>
        </w:r>
      </w:hyperlink>
    </w:p>
    <w:p w14:paraId="7A5BE718" w14:textId="27422F8A" w:rsidR="007C3C0B" w:rsidRDefault="00E0516E" w:rsidP="00E0516E">
      <w:pPr>
        <w:pStyle w:val="ListParagraph"/>
        <w:numPr>
          <w:ilvl w:val="0"/>
          <w:numId w:val="40"/>
        </w:numPr>
        <w:jc w:val="both"/>
        <w:rPr>
          <w:rFonts w:asciiTheme="majorHAnsi" w:eastAsia="Calibri" w:hAnsiTheme="majorHAnsi" w:cs="Times New Roman"/>
          <w:lang w:val="en-GB"/>
        </w:rPr>
      </w:pPr>
      <w:r>
        <w:rPr>
          <w:rFonts w:asciiTheme="majorHAnsi" w:eastAsia="Calibri" w:hAnsiTheme="majorHAnsi" w:cs="Times New Roman"/>
          <w:lang w:val="en-GB"/>
        </w:rPr>
        <w:t xml:space="preserve">Opinion Paper: </w:t>
      </w:r>
      <w:hyperlink r:id="rId30" w:history="1">
        <w:r w:rsidRPr="00E0516E">
          <w:rPr>
            <w:rStyle w:val="Hyperlink"/>
            <w:rFonts w:asciiTheme="majorHAnsi" w:eastAsia="Calibri" w:hAnsiTheme="majorHAnsi" w:cs="Times New Roman"/>
            <w:lang w:val="en-GB"/>
          </w:rPr>
          <w:t>Positive impact of gender mainstreaming in academia and research institutions</w:t>
        </w:r>
      </w:hyperlink>
    </w:p>
    <w:p w14:paraId="31267D3A" w14:textId="2994F549" w:rsidR="00E0516E" w:rsidRDefault="00E0516E" w:rsidP="00E0516E">
      <w:pPr>
        <w:pStyle w:val="ListParagraph"/>
        <w:numPr>
          <w:ilvl w:val="0"/>
          <w:numId w:val="40"/>
        </w:numPr>
        <w:jc w:val="both"/>
        <w:rPr>
          <w:rFonts w:asciiTheme="majorHAnsi" w:eastAsia="Calibri" w:hAnsiTheme="majorHAnsi" w:cs="Times New Roman"/>
          <w:lang w:val="en-GB"/>
        </w:rPr>
      </w:pPr>
      <w:r>
        <w:rPr>
          <w:rFonts w:asciiTheme="majorHAnsi" w:eastAsia="Calibri" w:hAnsiTheme="majorHAnsi" w:cs="Times New Roman"/>
          <w:lang w:val="en-GB"/>
        </w:rPr>
        <w:t xml:space="preserve">GEAR Tool: </w:t>
      </w:r>
      <w:hyperlink r:id="rId31" w:history="1">
        <w:r w:rsidRPr="00E0516E">
          <w:rPr>
            <w:rStyle w:val="Hyperlink"/>
            <w:rFonts w:asciiTheme="majorHAnsi" w:eastAsia="Calibri" w:hAnsiTheme="majorHAnsi" w:cs="Times New Roman"/>
            <w:lang w:val="en-GB"/>
          </w:rPr>
          <w:t>Gender Equality in Academia and Research</w:t>
        </w:r>
      </w:hyperlink>
    </w:p>
    <w:p w14:paraId="27D19162" w14:textId="77777777" w:rsidR="00E0516E" w:rsidRPr="00E0516E" w:rsidRDefault="00EF25A5" w:rsidP="00E0516E">
      <w:pPr>
        <w:pStyle w:val="ListParagraph"/>
        <w:numPr>
          <w:ilvl w:val="0"/>
          <w:numId w:val="40"/>
        </w:numPr>
        <w:jc w:val="both"/>
        <w:rPr>
          <w:rFonts w:asciiTheme="majorHAnsi" w:eastAsia="Calibri" w:hAnsiTheme="majorHAnsi" w:cs="Times New Roman"/>
          <w:lang w:val="en-GB"/>
        </w:rPr>
      </w:pPr>
      <w:hyperlink r:id="rId32" w:history="1">
        <w:r w:rsidR="00E0516E" w:rsidRPr="00E0516E">
          <w:rPr>
            <w:rStyle w:val="Hyperlink"/>
            <w:rFonts w:asciiTheme="majorHAnsi" w:eastAsia="Calibri" w:hAnsiTheme="majorHAnsi" w:cs="Times New Roman"/>
            <w:lang w:val="en-GB"/>
          </w:rPr>
          <w:t>Collection of Good Practices on Non-Monetary Measures in the Area of Women and Poverty: Data and Policy Systems</w:t>
        </w:r>
      </w:hyperlink>
    </w:p>
    <w:p w14:paraId="1AA504C2" w14:textId="77FC9120" w:rsidR="00CC1DE0" w:rsidRPr="00E0516E" w:rsidRDefault="00EF25A5" w:rsidP="00E0516E">
      <w:pPr>
        <w:pStyle w:val="ListParagraph"/>
        <w:numPr>
          <w:ilvl w:val="0"/>
          <w:numId w:val="40"/>
        </w:numPr>
        <w:jc w:val="both"/>
        <w:rPr>
          <w:rFonts w:asciiTheme="majorHAnsi" w:eastAsia="Calibri" w:hAnsiTheme="majorHAnsi" w:cs="Times New Roman"/>
          <w:lang w:val="en-GB"/>
        </w:rPr>
      </w:pPr>
      <w:hyperlink r:id="rId33" w:history="1">
        <w:r w:rsidR="007C3C0B" w:rsidRPr="00E0516E">
          <w:rPr>
            <w:rStyle w:val="Hyperlink"/>
            <w:rFonts w:asciiTheme="majorHAnsi" w:eastAsia="Calibri" w:hAnsiTheme="majorHAnsi" w:cs="Times New Roman"/>
            <w:lang w:val="en-GB"/>
          </w:rPr>
          <w:t>Gender Equality Training: Gender Mainstreaming Toolkit</w:t>
        </w:r>
      </w:hyperlink>
    </w:p>
    <w:p w14:paraId="320C6007" w14:textId="33A25C89" w:rsidR="00E35214" w:rsidRDefault="00AE7C63" w:rsidP="00123004">
      <w:pPr>
        <w:pStyle w:val="NoSpacing"/>
        <w:shd w:val="clear" w:color="auto" w:fill="F2F2F2" w:themeFill="background1" w:themeFillShade="F2"/>
        <w:rPr>
          <w:rFonts w:eastAsia="Calibri" w:cs="Times New Roman"/>
          <w:lang w:val="en-GB"/>
        </w:rPr>
      </w:pPr>
      <w:r w:rsidRPr="00E0516E">
        <w:rPr>
          <w:rFonts w:eastAsia="Calibri" w:cs="Times New Roman"/>
          <w:b/>
          <w:color w:val="FFFFFF" w:themeColor="background1"/>
          <w:shd w:val="clear" w:color="auto" w:fill="7030A0"/>
          <w:lang w:val="en-GB"/>
        </w:rPr>
        <w:t>PUBLICATION</w:t>
      </w:r>
      <w:r w:rsidRPr="00E0516E">
        <w:rPr>
          <w:rFonts w:eastAsia="Calibri" w:cs="Times New Roman"/>
          <w:color w:val="FFFFFF" w:themeColor="background1"/>
          <w:shd w:val="clear" w:color="auto" w:fill="7030A0"/>
          <w:lang w:val="en-GB"/>
        </w:rPr>
        <w:t xml:space="preserve"> </w:t>
      </w:r>
      <w:r w:rsidRPr="00372A59">
        <w:rPr>
          <w:rFonts w:eastAsia="Calibri" w:cs="Times New Roman"/>
          <w:lang w:val="en-GB"/>
        </w:rPr>
        <w:t xml:space="preserve">– </w:t>
      </w:r>
      <w:r w:rsidRPr="00372A59">
        <w:rPr>
          <w:rFonts w:eastAsia="Calibri" w:cs="Times New Roman"/>
          <w:b/>
          <w:lang w:val="en-GB"/>
        </w:rPr>
        <w:t xml:space="preserve">Council of Europe – </w:t>
      </w:r>
      <w:hyperlink r:id="rId34" w:history="1">
        <w:r w:rsidRPr="00372A59">
          <w:rPr>
            <w:rStyle w:val="Hyperlink"/>
            <w:rFonts w:asciiTheme="majorHAnsi" w:eastAsia="Calibri" w:hAnsiTheme="majorHAnsi" w:cs="Times New Roman"/>
            <w:lang w:val="en-GB"/>
          </w:rPr>
          <w:t>Gender Mainstreaming Activities at the Council of Europe</w:t>
        </w:r>
      </w:hyperlink>
      <w:r w:rsidRPr="00372A59">
        <w:rPr>
          <w:rFonts w:eastAsia="Calibri" w:cs="Times New Roman"/>
          <w:lang w:val="en-GB"/>
        </w:rPr>
        <w:t xml:space="preserve"> (4</w:t>
      </w:r>
      <w:r w:rsidRPr="00372A59">
        <w:rPr>
          <w:rFonts w:eastAsia="Calibri" w:cs="Times New Roman"/>
          <w:vertAlign w:val="superscript"/>
          <w:lang w:val="en-GB"/>
        </w:rPr>
        <w:t>th</w:t>
      </w:r>
      <w:r w:rsidRPr="00372A59">
        <w:rPr>
          <w:rFonts w:eastAsia="Calibri" w:cs="Times New Roman"/>
          <w:lang w:val="en-GB"/>
        </w:rPr>
        <w:t xml:space="preserve"> Edition)</w:t>
      </w:r>
    </w:p>
    <w:p w14:paraId="163EF0CE" w14:textId="77777777" w:rsidR="00E35214" w:rsidRDefault="00E35214" w:rsidP="00E35214">
      <w:pPr>
        <w:pStyle w:val="NoSpacing"/>
        <w:rPr>
          <w:rFonts w:eastAsia="Calibri" w:cs="Times New Roman"/>
          <w:lang w:val="en-GB"/>
        </w:rPr>
      </w:pPr>
    </w:p>
    <w:p w14:paraId="5140B393" w14:textId="77777777" w:rsidR="00E35214" w:rsidRPr="00372A59" w:rsidRDefault="00E35214" w:rsidP="00E35214">
      <w:pPr>
        <w:pStyle w:val="NoSpacing"/>
        <w:pBdr>
          <w:bottom w:val="dotted" w:sz="36" w:space="1" w:color="auto"/>
        </w:pBdr>
        <w:rPr>
          <w:lang w:val="en-GB"/>
        </w:rPr>
      </w:pPr>
    </w:p>
    <w:p w14:paraId="4279531E" w14:textId="38729AB6" w:rsidR="00C842B1" w:rsidRPr="00D75A37" w:rsidRDefault="00D75A37" w:rsidP="00D75A37">
      <w:pPr>
        <w:pStyle w:val="Heading1"/>
        <w:shd w:val="clear" w:color="auto" w:fill="002060"/>
        <w:rPr>
          <w:color w:val="FFFFFF" w:themeColor="background1"/>
          <w:sz w:val="36"/>
          <w:lang w:val="en-GB"/>
        </w:rPr>
      </w:pPr>
      <w:bookmarkStart w:id="17" w:name="_Ref467166174"/>
      <w:bookmarkStart w:id="18" w:name="_Toc418770748"/>
      <w:bookmarkStart w:id="19" w:name="_Ref418784315"/>
      <w:bookmarkStart w:id="20" w:name="_Ref418784316"/>
      <w:bookmarkEnd w:id="10"/>
      <w:bookmarkEnd w:id="11"/>
      <w:r>
        <w:rPr>
          <w:color w:val="FFFFFF" w:themeColor="background1"/>
          <w:sz w:val="36"/>
          <w:lang w:val="en-GB"/>
        </w:rPr>
        <w:t xml:space="preserve">RACE &amp; </w:t>
      </w:r>
      <w:r w:rsidRPr="00D75A37">
        <w:rPr>
          <w:color w:val="FFFFFF" w:themeColor="background1"/>
          <w:sz w:val="36"/>
          <w:lang w:val="en-GB"/>
        </w:rPr>
        <w:t>ETHNIC ORIGIN</w:t>
      </w:r>
      <w:bookmarkEnd w:id="17"/>
    </w:p>
    <w:p w14:paraId="605F43DB" w14:textId="77777777" w:rsidR="00D75A37" w:rsidRDefault="00D75A37" w:rsidP="00EF446F">
      <w:pPr>
        <w:rPr>
          <w:rFonts w:asciiTheme="majorHAnsi" w:hAnsiTheme="majorHAnsi"/>
          <w:color w:val="C45911" w:themeColor="accent2" w:themeShade="BF"/>
          <w:lang w:val="en-GB"/>
        </w:rPr>
      </w:pPr>
      <w:bookmarkStart w:id="21" w:name="_Ref421267530"/>
    </w:p>
    <w:p w14:paraId="2776F2F9" w14:textId="41BB0060" w:rsidR="00EF446F" w:rsidRDefault="00D75A37" w:rsidP="00D75A37">
      <w:pPr>
        <w:pStyle w:val="Heading2"/>
        <w:rPr>
          <w:lang w:val="en-GB"/>
        </w:rPr>
      </w:pPr>
      <w:bookmarkStart w:id="22" w:name="_Ref467166182"/>
      <w:r>
        <w:rPr>
          <w:lang w:val="en-GB"/>
        </w:rPr>
        <w:t>P</w:t>
      </w:r>
      <w:r w:rsidR="00EF446F" w:rsidRPr="00372A59">
        <w:rPr>
          <w:lang w:val="en-GB"/>
        </w:rPr>
        <w:t>ublications, funding opportunities and events</w:t>
      </w:r>
      <w:bookmarkEnd w:id="22"/>
    </w:p>
    <w:p w14:paraId="54B4522B" w14:textId="77777777" w:rsidR="00E35214" w:rsidRDefault="00E35214" w:rsidP="00E35214">
      <w:pPr>
        <w:pBdr>
          <w:bottom w:val="dotted" w:sz="36" w:space="1" w:color="auto"/>
        </w:pBdr>
        <w:shd w:val="clear" w:color="auto" w:fill="FFFFFF" w:themeFill="background1"/>
        <w:jc w:val="both"/>
        <w:rPr>
          <w:lang w:val="en-GB"/>
        </w:rPr>
      </w:pPr>
    </w:p>
    <w:p w14:paraId="0776BA0F" w14:textId="70CC7410" w:rsidR="00E35214" w:rsidRDefault="00D75A37" w:rsidP="00E35214">
      <w:pPr>
        <w:pBdr>
          <w:bottom w:val="dotted" w:sz="36" w:space="1" w:color="auto"/>
        </w:pBdr>
        <w:shd w:val="clear" w:color="auto" w:fill="F2F2F2" w:themeFill="background1" w:themeFillShade="F2"/>
        <w:jc w:val="both"/>
        <w:rPr>
          <w:rFonts w:asciiTheme="majorHAnsi" w:hAnsiTheme="majorHAnsi"/>
          <w:bCs/>
          <w:lang w:val="en-US"/>
        </w:rPr>
      </w:pPr>
      <w:r w:rsidRPr="0058400A">
        <w:rPr>
          <w:rFonts w:asciiTheme="majorHAnsi" w:hAnsiTheme="majorHAnsi"/>
          <w:b/>
          <w:color w:val="FFFFFF" w:themeColor="background1"/>
          <w:shd w:val="clear" w:color="auto" w:fill="7030A0"/>
          <w:lang w:val="en-GB"/>
        </w:rPr>
        <w:t>PUBLICATION</w:t>
      </w:r>
      <w:r w:rsidRPr="00D75A37">
        <w:rPr>
          <w:rFonts w:asciiTheme="majorHAnsi" w:hAnsiTheme="majorHAnsi"/>
          <w:b/>
          <w:lang w:val="en-GB"/>
        </w:rPr>
        <w:t xml:space="preserve"> – European Network against Racism (ENAR)</w:t>
      </w:r>
      <w:r w:rsidRPr="00D75A37">
        <w:rPr>
          <w:rFonts w:asciiTheme="majorHAnsi" w:hAnsiTheme="majorHAnsi"/>
          <w:lang w:val="en-GB"/>
        </w:rPr>
        <w:t xml:space="preserve"> - </w:t>
      </w:r>
      <w:hyperlink r:id="rId35" w:history="1">
        <w:r w:rsidRPr="00D75A37">
          <w:rPr>
            <w:rStyle w:val="Hyperlink"/>
            <w:rFonts w:asciiTheme="majorHAnsi" w:hAnsiTheme="majorHAnsi"/>
            <w:bCs/>
            <w:lang w:val="en-US"/>
          </w:rPr>
          <w:t>ENARgy webzine edition on intersectionality</w:t>
        </w:r>
      </w:hyperlink>
    </w:p>
    <w:p w14:paraId="4E22435F" w14:textId="77777777" w:rsidR="00E35214" w:rsidRDefault="00E35214" w:rsidP="00E35214">
      <w:pPr>
        <w:pBdr>
          <w:bottom w:val="dotted" w:sz="36" w:space="1" w:color="auto"/>
        </w:pBdr>
        <w:shd w:val="clear" w:color="auto" w:fill="FFFFFF" w:themeFill="background1"/>
        <w:jc w:val="both"/>
        <w:rPr>
          <w:rFonts w:asciiTheme="majorHAnsi" w:hAnsiTheme="majorHAnsi"/>
          <w:bCs/>
          <w:lang w:val="en-US"/>
        </w:rPr>
      </w:pPr>
    </w:p>
    <w:p w14:paraId="4376734D" w14:textId="116242D3" w:rsidR="00624AFF" w:rsidRPr="00A65406" w:rsidRDefault="00A65406" w:rsidP="00E35214">
      <w:pPr>
        <w:pStyle w:val="Heading1"/>
        <w:shd w:val="clear" w:color="auto" w:fill="002060"/>
        <w:rPr>
          <w:rFonts w:eastAsia="Calibri" w:cs="Times New Roman"/>
          <w:color w:val="FFFFFF" w:themeColor="background1"/>
          <w:sz w:val="24"/>
          <w:szCs w:val="22"/>
          <w:lang w:val="en-GB"/>
        </w:rPr>
      </w:pPr>
      <w:bookmarkStart w:id="23" w:name="_Ref467166183"/>
      <w:r w:rsidRPr="00A65406">
        <w:rPr>
          <w:color w:val="FFFFFF" w:themeColor="background1"/>
          <w:sz w:val="36"/>
          <w:lang w:val="en-GB"/>
        </w:rPr>
        <w:t>SEXUAL ORIENTATION AND GENDER IDENTITY</w:t>
      </w:r>
      <w:bookmarkEnd w:id="18"/>
      <w:bookmarkEnd w:id="19"/>
      <w:bookmarkEnd w:id="20"/>
      <w:bookmarkEnd w:id="21"/>
      <w:bookmarkEnd w:id="23"/>
    </w:p>
    <w:p w14:paraId="1B5CA0DC" w14:textId="77777777" w:rsidR="00A65406" w:rsidRDefault="00A65406" w:rsidP="00EF446F">
      <w:pPr>
        <w:rPr>
          <w:rFonts w:asciiTheme="majorHAnsi" w:hAnsiTheme="majorHAnsi"/>
          <w:color w:val="C45911" w:themeColor="accent2" w:themeShade="BF"/>
          <w:lang w:val="en-GB"/>
        </w:rPr>
      </w:pPr>
    </w:p>
    <w:p w14:paraId="473734D4" w14:textId="77777777" w:rsidR="00EF446F" w:rsidRPr="00372A59" w:rsidRDefault="00EF446F" w:rsidP="00F53C12">
      <w:pPr>
        <w:pStyle w:val="Heading2"/>
        <w:rPr>
          <w:lang w:val="en-GB"/>
        </w:rPr>
      </w:pPr>
      <w:bookmarkStart w:id="24" w:name="_Ref467166185"/>
      <w:r w:rsidRPr="00372A59">
        <w:rPr>
          <w:lang w:val="en-GB"/>
        </w:rPr>
        <w:t>Publications, funding opportunities and events</w:t>
      </w:r>
      <w:bookmarkEnd w:id="24"/>
    </w:p>
    <w:p w14:paraId="369157FE" w14:textId="77777777" w:rsidR="00F53C12" w:rsidRDefault="00F53C12" w:rsidP="00131C48">
      <w:pPr>
        <w:spacing w:line="240" w:lineRule="auto"/>
        <w:jc w:val="both"/>
        <w:rPr>
          <w:rFonts w:asciiTheme="majorHAnsi" w:eastAsia="Calibri" w:hAnsiTheme="majorHAnsi" w:cs="Times New Roman"/>
          <w:b/>
          <w:highlight w:val="magenta"/>
          <w:shd w:val="clear" w:color="auto" w:fill="00B050"/>
          <w:lang w:val="en-GB"/>
        </w:rPr>
      </w:pPr>
    </w:p>
    <w:p w14:paraId="7AFF911A" w14:textId="77777777" w:rsidR="00E35214" w:rsidRDefault="00E35214" w:rsidP="00E35214">
      <w:pPr>
        <w:pStyle w:val="NoSpacing"/>
        <w:shd w:val="clear" w:color="auto" w:fill="F2F2F2" w:themeFill="background1" w:themeFillShade="F2"/>
        <w:rPr>
          <w:shd w:val="clear" w:color="auto" w:fill="FFFFFF"/>
          <w:lang w:val="en-GB"/>
        </w:rPr>
      </w:pPr>
      <w:r w:rsidRPr="00E35214">
        <w:rPr>
          <w:b/>
          <w:shd w:val="clear" w:color="auto" w:fill="00B0F0"/>
          <w:lang w:val="en-GB"/>
        </w:rPr>
        <w:t>CALL FOR CONTRIBUTIONS</w:t>
      </w:r>
      <w:r w:rsidRPr="00E35214">
        <w:rPr>
          <w:shd w:val="clear" w:color="auto" w:fill="F2F2F2" w:themeFill="background1" w:themeFillShade="F2"/>
          <w:lang w:val="en-GB"/>
        </w:rPr>
        <w:t xml:space="preserve"> – </w:t>
      </w:r>
      <w:hyperlink r:id="rId36" w:history="1">
        <w:r w:rsidRPr="00E35214">
          <w:rPr>
            <w:rStyle w:val="Hyperlink"/>
            <w:rFonts w:asciiTheme="majorHAnsi" w:hAnsiTheme="majorHAnsi" w:cs="Arial"/>
            <w:b/>
            <w:shd w:val="clear" w:color="auto" w:fill="F2F2F2" w:themeFill="background1" w:themeFillShade="F2"/>
            <w:lang w:val="en-GB"/>
          </w:rPr>
          <w:t>International symposium on LGBTIQI Health</w:t>
        </w:r>
      </w:hyperlink>
      <w:r w:rsidRPr="00E35214">
        <w:rPr>
          <w:shd w:val="clear" w:color="auto" w:fill="F2F2F2" w:themeFill="background1" w:themeFillShade="F2"/>
          <w:lang w:val="en-GB"/>
        </w:rPr>
        <w:t xml:space="preserve"> – 9</w:t>
      </w:r>
      <w:r w:rsidRPr="00E35214">
        <w:rPr>
          <w:shd w:val="clear" w:color="auto" w:fill="F2F2F2" w:themeFill="background1" w:themeFillShade="F2"/>
          <w:vertAlign w:val="superscript"/>
          <w:lang w:val="en-GB"/>
        </w:rPr>
        <w:t>th</w:t>
      </w:r>
      <w:r w:rsidRPr="00E35214">
        <w:rPr>
          <w:shd w:val="clear" w:color="auto" w:fill="F2F2F2" w:themeFill="background1" w:themeFillShade="F2"/>
          <w:lang w:val="en-GB"/>
        </w:rPr>
        <w:t xml:space="preserve"> and 10</w:t>
      </w:r>
      <w:r w:rsidRPr="00E35214">
        <w:rPr>
          <w:shd w:val="clear" w:color="auto" w:fill="F2F2F2" w:themeFill="background1" w:themeFillShade="F2"/>
          <w:vertAlign w:val="superscript"/>
          <w:lang w:val="en-GB"/>
        </w:rPr>
        <w:t>th</w:t>
      </w:r>
      <w:r w:rsidRPr="00E35214">
        <w:rPr>
          <w:shd w:val="clear" w:color="auto" w:fill="F2F2F2" w:themeFill="background1" w:themeFillShade="F2"/>
          <w:lang w:val="en-GB"/>
        </w:rPr>
        <w:t xml:space="preserve"> March 2016, Paris, France</w:t>
      </w:r>
    </w:p>
    <w:p w14:paraId="396E932C" w14:textId="6766158E" w:rsidR="00E35214" w:rsidRDefault="00E35214" w:rsidP="00E35214">
      <w:pPr>
        <w:spacing w:line="240" w:lineRule="auto"/>
        <w:jc w:val="both"/>
        <w:rPr>
          <w:rFonts w:asciiTheme="majorHAnsi" w:hAnsiTheme="majorHAnsi" w:cs="Arial"/>
          <w:color w:val="333333"/>
          <w:shd w:val="clear" w:color="auto" w:fill="FFFFFF"/>
          <w:lang w:val="en-GB"/>
        </w:rPr>
      </w:pPr>
      <w:r>
        <w:rPr>
          <w:rFonts w:asciiTheme="majorHAnsi" w:hAnsiTheme="majorHAnsi" w:cs="Arial"/>
          <w:color w:val="333333"/>
          <w:shd w:val="clear" w:color="auto" w:fill="FFFFFF"/>
          <w:lang w:val="en-GB"/>
        </w:rPr>
        <w:br/>
      </w:r>
      <w:r w:rsidRPr="00E35214">
        <w:rPr>
          <w:rFonts w:asciiTheme="majorHAnsi" w:hAnsiTheme="majorHAnsi" w:cs="Arial"/>
          <w:color w:val="333333"/>
          <w:shd w:val="clear" w:color="auto" w:fill="FFFFFF"/>
          <w:lang w:val="en-GB"/>
        </w:rPr>
        <w:t>The aim of this international scientific conference is to support the development of research in LGBT’s health and improve health care management for LGBT people. The conference will be run in French and English.</w:t>
      </w:r>
      <w:r>
        <w:rPr>
          <w:rFonts w:asciiTheme="majorHAnsi" w:hAnsiTheme="majorHAnsi" w:cs="Arial"/>
          <w:color w:val="333333"/>
          <w:shd w:val="clear" w:color="auto" w:fill="FFFFFF"/>
          <w:lang w:val="en-GB"/>
        </w:rPr>
        <w:t xml:space="preserve"> A call for paper</w:t>
      </w:r>
      <w:r w:rsidR="00922A41">
        <w:rPr>
          <w:rFonts w:asciiTheme="majorHAnsi" w:hAnsiTheme="majorHAnsi" w:cs="Arial"/>
          <w:color w:val="333333"/>
          <w:shd w:val="clear" w:color="auto" w:fill="FFFFFF"/>
          <w:lang w:val="en-GB"/>
        </w:rPr>
        <w:t>s</w:t>
      </w:r>
      <w:r>
        <w:rPr>
          <w:rFonts w:asciiTheme="majorHAnsi" w:hAnsiTheme="majorHAnsi" w:cs="Arial"/>
          <w:color w:val="333333"/>
          <w:shd w:val="clear" w:color="auto" w:fill="FFFFFF"/>
          <w:lang w:val="en-GB"/>
        </w:rPr>
        <w:t xml:space="preserve"> is open until 20</w:t>
      </w:r>
      <w:r w:rsidRPr="00E35214">
        <w:rPr>
          <w:rFonts w:asciiTheme="majorHAnsi" w:hAnsiTheme="majorHAnsi" w:cs="Arial"/>
          <w:color w:val="333333"/>
          <w:shd w:val="clear" w:color="auto" w:fill="FFFFFF"/>
          <w:vertAlign w:val="superscript"/>
          <w:lang w:val="en-GB"/>
        </w:rPr>
        <w:t>th</w:t>
      </w:r>
      <w:r>
        <w:rPr>
          <w:rFonts w:asciiTheme="majorHAnsi" w:hAnsiTheme="majorHAnsi" w:cs="Arial"/>
          <w:color w:val="333333"/>
          <w:shd w:val="clear" w:color="auto" w:fill="FFFFFF"/>
          <w:lang w:val="en-GB"/>
        </w:rPr>
        <w:t xml:space="preserve"> December. </w:t>
      </w:r>
    </w:p>
    <w:p w14:paraId="73DCAB3D" w14:textId="77777777" w:rsidR="00E35214" w:rsidRDefault="00E35214" w:rsidP="00E35214">
      <w:pPr>
        <w:pStyle w:val="NoSpacing"/>
        <w:shd w:val="clear" w:color="auto" w:fill="F2F2F2" w:themeFill="background1" w:themeFillShade="F2"/>
        <w:jc w:val="both"/>
        <w:rPr>
          <w:shd w:val="clear" w:color="auto" w:fill="FFFFFF"/>
          <w:lang w:val="en-GB"/>
        </w:rPr>
      </w:pPr>
      <w:r w:rsidRPr="00E35214">
        <w:rPr>
          <w:b/>
          <w:shd w:val="clear" w:color="auto" w:fill="00B0F0"/>
          <w:lang w:val="en-GB"/>
        </w:rPr>
        <w:t>CALL FOR CONTRIBUTIONS</w:t>
      </w:r>
      <w:r w:rsidRPr="00E35214">
        <w:rPr>
          <w:shd w:val="clear" w:color="auto" w:fill="F2F2F2" w:themeFill="background1" w:themeFillShade="F2"/>
          <w:lang w:val="en-GB"/>
        </w:rPr>
        <w:t xml:space="preserve"> </w:t>
      </w:r>
      <w:r w:rsidRPr="00E35214">
        <w:rPr>
          <w:rFonts w:asciiTheme="majorHAnsi" w:hAnsiTheme="majorHAnsi"/>
          <w:shd w:val="clear" w:color="auto" w:fill="F2F2F2" w:themeFill="background1" w:themeFillShade="F2"/>
          <w:lang w:val="en-GB"/>
        </w:rPr>
        <w:t xml:space="preserve">– </w:t>
      </w:r>
      <w:r w:rsidRPr="00E35214">
        <w:rPr>
          <w:rFonts w:asciiTheme="majorHAnsi" w:hAnsiTheme="majorHAnsi"/>
          <w:b/>
          <w:shd w:val="clear" w:color="auto" w:fill="F2F2F2" w:themeFill="background1" w:themeFillShade="F2"/>
          <w:lang w:val="en-GB"/>
        </w:rPr>
        <w:t>Transgender Europe (TGEU)</w:t>
      </w:r>
      <w:r w:rsidRPr="00E35214">
        <w:rPr>
          <w:rFonts w:asciiTheme="majorHAnsi" w:hAnsiTheme="majorHAnsi"/>
          <w:shd w:val="clear" w:color="auto" w:fill="F2F2F2" w:themeFill="background1" w:themeFillShade="F2"/>
          <w:lang w:val="en-GB"/>
        </w:rPr>
        <w:t xml:space="preserve"> – </w:t>
      </w:r>
      <w:hyperlink r:id="rId37" w:history="1">
        <w:r w:rsidRPr="00E35214">
          <w:rPr>
            <w:rStyle w:val="Hyperlink"/>
            <w:rFonts w:asciiTheme="majorHAnsi" w:hAnsiTheme="majorHAnsi" w:cs="Arial"/>
            <w:shd w:val="clear" w:color="auto" w:fill="F2F2F2" w:themeFill="background1" w:themeFillShade="F2"/>
            <w:lang w:val="en-GB"/>
          </w:rPr>
          <w:t>Collection of stories on experiences of pathologisation</w:t>
        </w:r>
      </w:hyperlink>
      <w:r>
        <w:rPr>
          <w:shd w:val="clear" w:color="auto" w:fill="FFFFFF"/>
          <w:lang w:val="en-GB"/>
        </w:rPr>
        <w:t xml:space="preserve"> </w:t>
      </w:r>
    </w:p>
    <w:p w14:paraId="17996DCB" w14:textId="77777777" w:rsidR="00E35214" w:rsidRDefault="00E35214" w:rsidP="00E35214">
      <w:pPr>
        <w:pStyle w:val="NoSpacing"/>
        <w:rPr>
          <w:shd w:val="clear" w:color="auto" w:fill="FFFFFF"/>
          <w:lang w:val="en-GB"/>
        </w:rPr>
      </w:pPr>
    </w:p>
    <w:p w14:paraId="1500BFE9" w14:textId="73A243E2" w:rsidR="00131C48" w:rsidRPr="00E35214" w:rsidRDefault="00131C48" w:rsidP="00E35214">
      <w:pPr>
        <w:shd w:val="clear" w:color="auto" w:fill="F2F2F2" w:themeFill="background1" w:themeFillShade="F2"/>
        <w:spacing w:line="240" w:lineRule="auto"/>
        <w:jc w:val="both"/>
        <w:rPr>
          <w:rFonts w:asciiTheme="majorHAnsi" w:hAnsiTheme="majorHAnsi" w:cs="Arial"/>
          <w:color w:val="333333"/>
          <w:shd w:val="clear" w:color="auto" w:fill="FFFFFF"/>
          <w:lang w:val="en-GB"/>
        </w:rPr>
      </w:pPr>
      <w:r w:rsidRPr="00E35214">
        <w:rPr>
          <w:rFonts w:asciiTheme="majorHAnsi" w:eastAsia="Calibri" w:hAnsiTheme="majorHAnsi" w:cs="Times New Roman"/>
          <w:b/>
          <w:color w:val="FFFFFF" w:themeColor="background1"/>
          <w:shd w:val="clear" w:color="auto" w:fill="7030A0"/>
          <w:lang w:val="en-GB"/>
        </w:rPr>
        <w:t>PUBLICATION</w:t>
      </w:r>
      <w:r w:rsidRPr="00372A59">
        <w:rPr>
          <w:rFonts w:asciiTheme="majorHAnsi" w:eastAsia="Calibri" w:hAnsiTheme="majorHAnsi" w:cs="Times New Roman"/>
          <w:b/>
          <w:lang w:val="en-GB"/>
        </w:rPr>
        <w:t xml:space="preserve"> – European Commission - </w:t>
      </w:r>
      <w:hyperlink r:id="rId38" w:history="1">
        <w:r w:rsidRPr="00372A59">
          <w:rPr>
            <w:rStyle w:val="Hyperlink"/>
            <w:rFonts w:asciiTheme="majorHAnsi" w:eastAsia="Calibri" w:hAnsiTheme="majorHAnsi" w:cs="Times New Roman"/>
            <w:lang w:val="en-GB"/>
          </w:rPr>
          <w:t>The Business Case for Diversity in the Workplace: Sexual Orientation and Gender Identity</w:t>
        </w:r>
      </w:hyperlink>
    </w:p>
    <w:p w14:paraId="46001E1B" w14:textId="77777777" w:rsidR="00123004" w:rsidRDefault="00131C48" w:rsidP="00123004">
      <w:pPr>
        <w:spacing w:line="240" w:lineRule="auto"/>
        <w:jc w:val="both"/>
        <w:rPr>
          <w:rFonts w:asciiTheme="majorHAnsi" w:hAnsiTheme="majorHAnsi" w:cs="Arial"/>
          <w:color w:val="333333"/>
          <w:shd w:val="clear" w:color="auto" w:fill="FFFFFF"/>
          <w:lang w:val="en-GB"/>
        </w:rPr>
      </w:pPr>
      <w:r w:rsidRPr="00372A59">
        <w:rPr>
          <w:rFonts w:asciiTheme="majorHAnsi" w:hAnsiTheme="majorHAnsi" w:cs="Arial"/>
          <w:color w:val="333333"/>
          <w:shd w:val="clear" w:color="auto" w:fill="FFFFFF"/>
          <w:lang w:val="en-GB"/>
        </w:rPr>
        <w:t>These examples come from an extensive survey that was conducted in companies in the industrial and service sectors. With this report, the Commission aims to provide knowledge and inspiration to companies so that they adopt LGBTI inclusive policies.   This report is one of the initiatives foreseen in</w:t>
      </w:r>
      <w:r w:rsidRPr="00E35214">
        <w:rPr>
          <w:rFonts w:asciiTheme="majorHAnsi" w:hAnsiTheme="majorHAnsi" w:cs="Arial"/>
          <w:shd w:val="clear" w:color="auto" w:fill="FFFFFF"/>
          <w:lang w:val="en-GB"/>
        </w:rPr>
        <w:t xml:space="preserve"> the </w:t>
      </w:r>
      <w:hyperlink r:id="rId39" w:tgtFrame="_blank" w:history="1">
        <w:r w:rsidRPr="00E35214">
          <w:rPr>
            <w:rFonts w:asciiTheme="majorHAnsi" w:hAnsiTheme="majorHAnsi" w:cs="Arial"/>
            <w:b/>
            <w:bCs/>
            <w:color w:val="0070C0"/>
            <w:u w:val="single"/>
            <w:shd w:val="clear" w:color="auto" w:fill="FFFFFF"/>
            <w:lang w:val="en-GB"/>
          </w:rPr>
          <w:t>List of Actions by the Commission to advance LGBTI Equality</w:t>
        </w:r>
      </w:hyperlink>
      <w:r w:rsidRPr="00372A59">
        <w:rPr>
          <w:rFonts w:asciiTheme="majorHAnsi" w:hAnsiTheme="majorHAnsi" w:cs="Arial"/>
          <w:color w:val="333333"/>
          <w:shd w:val="clear" w:color="auto" w:fill="FFFFFF"/>
          <w:lang w:val="en-GB"/>
        </w:rPr>
        <w:t>, a framework including a wide range of activities to combat discrimination on the grounds of sexual orientation, gender identity and sex characteristics.</w:t>
      </w:r>
    </w:p>
    <w:p w14:paraId="3C9460A2" w14:textId="6310F39E" w:rsidR="00A975CF" w:rsidRPr="00123004" w:rsidRDefault="00A975CF" w:rsidP="00123004">
      <w:pPr>
        <w:pBdr>
          <w:bottom w:val="dotted" w:sz="36" w:space="1" w:color="auto"/>
        </w:pBdr>
        <w:spacing w:line="240" w:lineRule="auto"/>
        <w:jc w:val="both"/>
        <w:rPr>
          <w:rFonts w:asciiTheme="majorHAnsi" w:hAnsiTheme="majorHAnsi" w:cs="Arial"/>
          <w:color w:val="333333"/>
          <w:shd w:val="clear" w:color="auto" w:fill="FFFFFF"/>
          <w:lang w:val="en-GB"/>
        </w:rPr>
      </w:pPr>
    </w:p>
    <w:p w14:paraId="298670E3" w14:textId="77777777" w:rsidR="0034362B" w:rsidRPr="00372A59" w:rsidRDefault="0034362B" w:rsidP="00FE2B06">
      <w:pPr>
        <w:spacing w:line="240" w:lineRule="auto"/>
        <w:jc w:val="both"/>
        <w:rPr>
          <w:rFonts w:asciiTheme="majorHAnsi" w:hAnsiTheme="majorHAnsi"/>
          <w:lang w:val="en-GB"/>
        </w:rPr>
      </w:pPr>
    </w:p>
    <w:p w14:paraId="11326F81" w14:textId="6DC10863" w:rsidR="00EF446F" w:rsidRPr="00E41F72" w:rsidRDefault="00E41F72" w:rsidP="00E41F72">
      <w:pPr>
        <w:pStyle w:val="Heading1"/>
        <w:shd w:val="clear" w:color="auto" w:fill="002060"/>
        <w:rPr>
          <w:color w:val="FFFFFF" w:themeColor="background1"/>
          <w:sz w:val="36"/>
          <w:lang w:val="en-GB"/>
        </w:rPr>
      </w:pPr>
      <w:bookmarkStart w:id="25" w:name="_Toc418770750"/>
      <w:bookmarkStart w:id="26" w:name="_Ref418784334"/>
      <w:bookmarkStart w:id="27" w:name="_Ref421267538"/>
      <w:bookmarkStart w:id="28" w:name="_Ref467166187"/>
      <w:r w:rsidRPr="00E41F72">
        <w:rPr>
          <w:color w:val="FFFFFF" w:themeColor="background1"/>
          <w:sz w:val="36"/>
          <w:lang w:val="en-GB"/>
        </w:rPr>
        <w:t>DISABILITY</w:t>
      </w:r>
      <w:bookmarkEnd w:id="25"/>
      <w:bookmarkEnd w:id="26"/>
      <w:bookmarkEnd w:id="27"/>
      <w:bookmarkEnd w:id="28"/>
    </w:p>
    <w:p w14:paraId="484E684E" w14:textId="77777777" w:rsidR="00E41F72" w:rsidRDefault="00E41F72" w:rsidP="00EF446F">
      <w:pPr>
        <w:rPr>
          <w:rFonts w:asciiTheme="majorHAnsi" w:hAnsiTheme="majorHAnsi"/>
          <w:color w:val="C45911" w:themeColor="accent2" w:themeShade="BF"/>
          <w:lang w:val="en-GB"/>
        </w:rPr>
      </w:pPr>
    </w:p>
    <w:p w14:paraId="0CFD4C68" w14:textId="4E2A5011" w:rsidR="00EF446F" w:rsidRPr="00372A59" w:rsidRDefault="00EF446F" w:rsidP="00E41F72">
      <w:pPr>
        <w:pStyle w:val="Heading2"/>
        <w:rPr>
          <w:lang w:val="en-GB"/>
        </w:rPr>
      </w:pPr>
      <w:bookmarkStart w:id="29" w:name="_Ref467166190"/>
      <w:r w:rsidRPr="00372A59">
        <w:rPr>
          <w:lang w:val="en-GB"/>
        </w:rPr>
        <w:t>Thematic developments</w:t>
      </w:r>
      <w:bookmarkEnd w:id="29"/>
    </w:p>
    <w:p w14:paraId="030440CC" w14:textId="77777777" w:rsidR="00E41F72" w:rsidRDefault="00E41F72" w:rsidP="00EF446F">
      <w:pPr>
        <w:rPr>
          <w:rFonts w:asciiTheme="majorHAnsi" w:hAnsiTheme="majorHAnsi"/>
          <w:lang w:val="en-GB"/>
        </w:rPr>
      </w:pPr>
    </w:p>
    <w:p w14:paraId="25A75494" w14:textId="3C2F65FB" w:rsidR="00E41F72" w:rsidRPr="00E41F72" w:rsidRDefault="00E41F72" w:rsidP="00E41F72">
      <w:pPr>
        <w:shd w:val="clear" w:color="auto" w:fill="F2F2F2" w:themeFill="background1" w:themeFillShade="F2"/>
        <w:rPr>
          <w:rFonts w:asciiTheme="majorHAnsi" w:hAnsiTheme="majorHAnsi"/>
          <w:b/>
          <w:sz w:val="24"/>
          <w:lang w:val="en-GB"/>
        </w:rPr>
      </w:pPr>
      <w:r w:rsidRPr="00E41F72">
        <w:rPr>
          <w:rFonts w:asciiTheme="majorHAnsi" w:hAnsiTheme="majorHAnsi"/>
          <w:b/>
          <w:sz w:val="24"/>
          <w:lang w:val="en-GB"/>
        </w:rPr>
        <w:t>UN Committee on the Rights of Persons with Disabilities publishes general comment on women and girls with disabilities</w:t>
      </w:r>
    </w:p>
    <w:p w14:paraId="69CD562E" w14:textId="530A9805" w:rsidR="007A02CD" w:rsidRDefault="00E41F72" w:rsidP="00E41F72">
      <w:pPr>
        <w:shd w:val="clear" w:color="auto" w:fill="F2F2F2" w:themeFill="background1" w:themeFillShade="F2"/>
        <w:jc w:val="both"/>
        <w:rPr>
          <w:rFonts w:asciiTheme="majorHAnsi" w:hAnsiTheme="majorHAnsi"/>
          <w:lang w:val="en-GB"/>
        </w:rPr>
      </w:pPr>
      <w:r>
        <w:rPr>
          <w:rFonts w:asciiTheme="majorHAnsi" w:hAnsiTheme="majorHAnsi"/>
          <w:lang w:val="en-GB"/>
        </w:rPr>
        <w:t>On 26</w:t>
      </w:r>
      <w:r w:rsidRPr="00E41F72">
        <w:rPr>
          <w:rFonts w:asciiTheme="majorHAnsi" w:hAnsiTheme="majorHAnsi"/>
          <w:vertAlign w:val="superscript"/>
          <w:lang w:val="en-GB"/>
        </w:rPr>
        <w:t>th</w:t>
      </w:r>
      <w:r>
        <w:rPr>
          <w:rFonts w:asciiTheme="majorHAnsi" w:hAnsiTheme="majorHAnsi"/>
          <w:lang w:val="en-GB"/>
        </w:rPr>
        <w:t xml:space="preserve"> August 2016, the UN Committee on the Rights of Persons with Disabilities published a general comment on </w:t>
      </w:r>
      <w:r w:rsidR="007A02CD">
        <w:rPr>
          <w:rFonts w:asciiTheme="majorHAnsi" w:hAnsiTheme="majorHAnsi"/>
          <w:lang w:val="en-GB"/>
        </w:rPr>
        <w:t>the article 6 on women and girls with disabilities of the UN Convention on the Rights of Persons with Disabilities. It provides complementary information about the article in order to assess State Parties in its implementation.</w:t>
      </w:r>
    </w:p>
    <w:p w14:paraId="1459C5EC" w14:textId="17C1B402" w:rsidR="007A02CD" w:rsidRDefault="007A02CD" w:rsidP="00E41F72">
      <w:pPr>
        <w:shd w:val="clear" w:color="auto" w:fill="F2F2F2" w:themeFill="background1" w:themeFillShade="F2"/>
        <w:jc w:val="both"/>
        <w:rPr>
          <w:rFonts w:asciiTheme="majorHAnsi" w:hAnsiTheme="majorHAnsi"/>
          <w:lang w:val="en-GB"/>
        </w:rPr>
      </w:pPr>
      <w:r>
        <w:rPr>
          <w:rFonts w:asciiTheme="majorHAnsi" w:hAnsiTheme="majorHAnsi"/>
          <w:lang w:val="en-GB"/>
        </w:rPr>
        <w:t xml:space="preserve">The general comment is available </w:t>
      </w:r>
      <w:hyperlink r:id="rId40" w:history="1">
        <w:r w:rsidRPr="007A02CD">
          <w:rPr>
            <w:rStyle w:val="Hyperlink"/>
            <w:rFonts w:asciiTheme="majorHAnsi" w:hAnsiTheme="majorHAnsi"/>
            <w:lang w:val="en-GB"/>
          </w:rPr>
          <w:t>here</w:t>
        </w:r>
      </w:hyperlink>
      <w:r>
        <w:rPr>
          <w:rFonts w:asciiTheme="majorHAnsi" w:hAnsiTheme="majorHAnsi"/>
          <w:lang w:val="en-GB"/>
        </w:rPr>
        <w:t xml:space="preserve">. </w:t>
      </w:r>
    </w:p>
    <w:p w14:paraId="7D238145" w14:textId="77777777" w:rsidR="007A02CD" w:rsidRDefault="007A02CD" w:rsidP="007A02CD">
      <w:pPr>
        <w:rPr>
          <w:rFonts w:asciiTheme="majorHAnsi" w:hAnsiTheme="majorHAnsi"/>
          <w:lang w:val="en-GB"/>
        </w:rPr>
      </w:pPr>
    </w:p>
    <w:p w14:paraId="191F4C24" w14:textId="77777777" w:rsidR="00542EAA" w:rsidRPr="00372A59" w:rsidRDefault="00EF446F" w:rsidP="007A02CD">
      <w:pPr>
        <w:pStyle w:val="Heading2"/>
        <w:rPr>
          <w:lang w:val="en-GB"/>
        </w:rPr>
      </w:pPr>
      <w:bookmarkStart w:id="30" w:name="_Ref467166191"/>
      <w:r w:rsidRPr="00372A59">
        <w:rPr>
          <w:lang w:val="en-GB"/>
        </w:rPr>
        <w:t>Publications, funding opportunities and events</w:t>
      </w:r>
      <w:bookmarkEnd w:id="30"/>
    </w:p>
    <w:p w14:paraId="74B21F07" w14:textId="77777777" w:rsidR="007A02CD" w:rsidRDefault="007A02CD" w:rsidP="00043B6F">
      <w:pPr>
        <w:rPr>
          <w:rFonts w:asciiTheme="majorHAnsi" w:eastAsia="Calibri" w:hAnsiTheme="majorHAnsi" w:cs="Times New Roman"/>
          <w:b/>
          <w:shd w:val="clear" w:color="auto" w:fill="FFFF00"/>
          <w:lang w:val="en-GB"/>
        </w:rPr>
      </w:pPr>
    </w:p>
    <w:p w14:paraId="544000B6" w14:textId="1C17C507" w:rsidR="00860743" w:rsidRDefault="00542EAA" w:rsidP="00043B6F">
      <w:pPr>
        <w:shd w:val="clear" w:color="auto" w:fill="F2F2F2" w:themeFill="background1" w:themeFillShade="F2"/>
        <w:jc w:val="both"/>
        <w:rPr>
          <w:rFonts w:asciiTheme="majorHAnsi" w:eastAsia="Calibri" w:hAnsiTheme="majorHAnsi" w:cs="Times New Roman"/>
          <w:lang w:val="en-GB"/>
        </w:rPr>
      </w:pPr>
      <w:r w:rsidRPr="00372A59">
        <w:rPr>
          <w:rFonts w:asciiTheme="majorHAnsi" w:eastAsia="Calibri" w:hAnsiTheme="majorHAnsi" w:cs="Times New Roman"/>
          <w:b/>
          <w:shd w:val="clear" w:color="auto" w:fill="FFFF00"/>
          <w:lang w:val="en-GB"/>
        </w:rPr>
        <w:t>EVENT</w:t>
      </w:r>
      <w:r w:rsidR="007A02CD" w:rsidRPr="007A02CD">
        <w:rPr>
          <w:rFonts w:asciiTheme="majorHAnsi" w:eastAsia="Calibri" w:hAnsiTheme="majorHAnsi" w:cs="Times New Roman"/>
          <w:b/>
          <w:lang w:val="en-GB"/>
        </w:rPr>
        <w:t xml:space="preserve"> </w:t>
      </w:r>
      <w:r w:rsidRPr="00372A59">
        <w:rPr>
          <w:rFonts w:asciiTheme="majorHAnsi" w:eastAsia="Calibri" w:hAnsiTheme="majorHAnsi" w:cs="Times New Roman"/>
          <w:lang w:val="en-GB"/>
        </w:rPr>
        <w:t xml:space="preserve">– </w:t>
      </w:r>
      <w:r w:rsidRPr="007A02CD">
        <w:rPr>
          <w:rFonts w:asciiTheme="majorHAnsi" w:eastAsia="Calibri" w:hAnsiTheme="majorHAnsi" w:cs="Times New Roman"/>
          <w:b/>
          <w:lang w:val="en-GB"/>
        </w:rPr>
        <w:t>European Commission</w:t>
      </w:r>
      <w:r w:rsidRPr="00372A59">
        <w:rPr>
          <w:rFonts w:asciiTheme="majorHAnsi" w:eastAsia="Calibri" w:hAnsiTheme="majorHAnsi" w:cs="Times New Roman"/>
          <w:lang w:val="en-GB"/>
        </w:rPr>
        <w:t xml:space="preserve"> - </w:t>
      </w:r>
      <w:hyperlink r:id="rId41" w:history="1">
        <w:r w:rsidRPr="00372A59">
          <w:rPr>
            <w:rFonts w:asciiTheme="majorHAnsi" w:eastAsia="Calibri" w:hAnsiTheme="majorHAnsi" w:cs="Times New Roman"/>
            <w:color w:val="0563C1"/>
            <w:u w:val="single"/>
            <w:lang w:val="en-GB"/>
          </w:rPr>
          <w:t>European Day of Persons with Disabilities</w:t>
        </w:r>
      </w:hyperlink>
      <w:r w:rsidRPr="00372A59">
        <w:rPr>
          <w:rFonts w:asciiTheme="majorHAnsi" w:eastAsia="Calibri" w:hAnsiTheme="majorHAnsi" w:cs="Times New Roman"/>
          <w:lang w:val="en-GB"/>
        </w:rPr>
        <w:t xml:space="preserve"> – </w:t>
      </w:r>
      <w:r w:rsidR="007A02CD">
        <w:rPr>
          <w:rFonts w:asciiTheme="majorHAnsi" w:eastAsia="Calibri" w:hAnsiTheme="majorHAnsi" w:cs="Times New Roman"/>
          <w:lang w:val="en-GB"/>
        </w:rPr>
        <w:t>29</w:t>
      </w:r>
      <w:r w:rsidR="007A02CD" w:rsidRPr="007A02CD">
        <w:rPr>
          <w:rFonts w:asciiTheme="majorHAnsi" w:eastAsia="Calibri" w:hAnsiTheme="majorHAnsi" w:cs="Times New Roman"/>
          <w:vertAlign w:val="superscript"/>
          <w:lang w:val="en-GB"/>
        </w:rPr>
        <w:t>th</w:t>
      </w:r>
      <w:r w:rsidR="007A02CD">
        <w:rPr>
          <w:rFonts w:asciiTheme="majorHAnsi" w:eastAsia="Calibri" w:hAnsiTheme="majorHAnsi" w:cs="Times New Roman"/>
          <w:lang w:val="en-GB"/>
        </w:rPr>
        <w:t xml:space="preserve"> and 30</w:t>
      </w:r>
      <w:r w:rsidR="007A02CD" w:rsidRPr="007A02CD">
        <w:rPr>
          <w:rFonts w:asciiTheme="majorHAnsi" w:eastAsia="Calibri" w:hAnsiTheme="majorHAnsi" w:cs="Times New Roman"/>
          <w:vertAlign w:val="superscript"/>
          <w:lang w:val="en-GB"/>
        </w:rPr>
        <w:t>th</w:t>
      </w:r>
      <w:r w:rsidR="007A02CD">
        <w:rPr>
          <w:rFonts w:asciiTheme="majorHAnsi" w:eastAsia="Calibri" w:hAnsiTheme="majorHAnsi" w:cs="Times New Roman"/>
          <w:lang w:val="en-GB"/>
        </w:rPr>
        <w:t xml:space="preserve"> November 2016</w:t>
      </w:r>
      <w:r w:rsidRPr="00372A59">
        <w:rPr>
          <w:rFonts w:asciiTheme="majorHAnsi" w:eastAsia="Calibri" w:hAnsiTheme="majorHAnsi" w:cs="Times New Roman"/>
          <w:lang w:val="en-GB"/>
        </w:rPr>
        <w:t>, Brussels, Belgium</w:t>
      </w:r>
    </w:p>
    <w:p w14:paraId="7319381A" w14:textId="77777777" w:rsidR="00043B6F" w:rsidRDefault="00043B6F" w:rsidP="00043B6F">
      <w:pPr>
        <w:pStyle w:val="NoSpacing"/>
        <w:rPr>
          <w:lang w:val="en-GB"/>
        </w:rPr>
      </w:pPr>
    </w:p>
    <w:p w14:paraId="56EE6792" w14:textId="6F73511E" w:rsidR="007A02CD" w:rsidRPr="00372A59" w:rsidRDefault="007A02CD" w:rsidP="00043B6F">
      <w:pPr>
        <w:pBdr>
          <w:bottom w:val="dotted" w:sz="36" w:space="1" w:color="auto"/>
        </w:pBdr>
        <w:shd w:val="clear" w:color="auto" w:fill="F2F2F2" w:themeFill="background1" w:themeFillShade="F2"/>
        <w:jc w:val="both"/>
        <w:rPr>
          <w:rFonts w:asciiTheme="majorHAnsi" w:eastAsia="Calibri" w:hAnsiTheme="majorHAnsi" w:cs="Times New Roman"/>
          <w:lang w:val="en-GB"/>
        </w:rPr>
      </w:pPr>
      <w:r w:rsidRPr="007A02CD">
        <w:rPr>
          <w:rFonts w:asciiTheme="majorHAnsi" w:eastAsia="Calibri" w:hAnsiTheme="majorHAnsi" w:cs="Times New Roman"/>
          <w:b/>
          <w:color w:val="FFFFFF" w:themeColor="background1"/>
          <w:shd w:val="clear" w:color="auto" w:fill="7030A0"/>
          <w:lang w:val="en-GB"/>
        </w:rPr>
        <w:t>PUBLICATION</w:t>
      </w:r>
      <w:r>
        <w:rPr>
          <w:rFonts w:asciiTheme="majorHAnsi" w:eastAsia="Calibri" w:hAnsiTheme="majorHAnsi" w:cs="Times New Roman"/>
          <w:lang w:val="en-GB"/>
        </w:rPr>
        <w:t xml:space="preserve"> – </w:t>
      </w:r>
      <w:r w:rsidRPr="00043B6F">
        <w:rPr>
          <w:rFonts w:asciiTheme="majorHAnsi" w:eastAsia="Calibri" w:hAnsiTheme="majorHAnsi" w:cs="Times New Roman"/>
          <w:b/>
          <w:lang w:val="en-GB"/>
        </w:rPr>
        <w:t>European Commission</w:t>
      </w:r>
      <w:r>
        <w:rPr>
          <w:rFonts w:asciiTheme="majorHAnsi" w:eastAsia="Calibri" w:hAnsiTheme="majorHAnsi" w:cs="Times New Roman"/>
          <w:lang w:val="en-GB"/>
        </w:rPr>
        <w:t xml:space="preserve"> – </w:t>
      </w:r>
      <w:hyperlink r:id="rId42" w:history="1">
        <w:r w:rsidRPr="007A02CD">
          <w:rPr>
            <w:rStyle w:val="Hyperlink"/>
            <w:rFonts w:asciiTheme="majorHAnsi" w:eastAsia="Calibri" w:hAnsiTheme="majorHAnsi" w:cs="Times New Roman"/>
            <w:lang w:val="en-GB"/>
          </w:rPr>
          <w:t>Final report of the 2016 Work Forum on the implementation of the UN Convention on the rights of persons with disabilities</w:t>
        </w:r>
      </w:hyperlink>
    </w:p>
    <w:p w14:paraId="431BA762" w14:textId="0808B016" w:rsidR="005165D2" w:rsidRPr="00372A59" w:rsidRDefault="00043B6F" w:rsidP="00043B6F">
      <w:pPr>
        <w:pBdr>
          <w:bottom w:val="dotted" w:sz="36" w:space="1" w:color="auto"/>
        </w:pBdr>
        <w:tabs>
          <w:tab w:val="left" w:pos="1590"/>
        </w:tabs>
        <w:rPr>
          <w:rFonts w:asciiTheme="majorHAnsi" w:hAnsiTheme="majorHAnsi"/>
          <w:lang w:val="en-GB"/>
        </w:rPr>
      </w:pPr>
      <w:r>
        <w:rPr>
          <w:rFonts w:asciiTheme="majorHAnsi" w:hAnsiTheme="majorHAnsi"/>
          <w:lang w:val="en-GB"/>
        </w:rPr>
        <w:tab/>
      </w:r>
    </w:p>
    <w:p w14:paraId="14A6860A" w14:textId="7A6A38C9" w:rsidR="00EF446F" w:rsidRPr="00BD3ED5" w:rsidRDefault="00043B6F" w:rsidP="00043B6F">
      <w:pPr>
        <w:pStyle w:val="Heading1"/>
        <w:shd w:val="clear" w:color="auto" w:fill="002060"/>
        <w:rPr>
          <w:color w:val="FFFFFF" w:themeColor="background1"/>
          <w:sz w:val="36"/>
          <w:lang w:val="en-GB"/>
        </w:rPr>
      </w:pPr>
      <w:bookmarkStart w:id="31" w:name="_Ref421267547"/>
      <w:r w:rsidRPr="00BD3ED5">
        <w:rPr>
          <w:color w:val="FFFFFF" w:themeColor="background1"/>
          <w:sz w:val="36"/>
          <w:lang w:val="en-GB"/>
        </w:rPr>
        <w:t>AGE</w:t>
      </w:r>
      <w:bookmarkEnd w:id="31"/>
    </w:p>
    <w:p w14:paraId="4A8D5946" w14:textId="77777777" w:rsidR="00043B6F" w:rsidRPr="00043B6F" w:rsidRDefault="00043B6F" w:rsidP="00043B6F">
      <w:pPr>
        <w:rPr>
          <w:lang w:val="en-GB"/>
        </w:rPr>
      </w:pPr>
    </w:p>
    <w:p w14:paraId="3AB18B60" w14:textId="483CA443" w:rsidR="00EF446F" w:rsidRDefault="00EF446F" w:rsidP="00043B6F">
      <w:pPr>
        <w:pStyle w:val="Heading2"/>
        <w:rPr>
          <w:lang w:val="en-GB"/>
        </w:rPr>
      </w:pPr>
      <w:bookmarkStart w:id="32" w:name="_Ref467166193"/>
      <w:r w:rsidRPr="00372A59">
        <w:rPr>
          <w:lang w:val="en-GB"/>
        </w:rPr>
        <w:t>Publications, funding opportunities and events</w:t>
      </w:r>
      <w:bookmarkEnd w:id="32"/>
    </w:p>
    <w:p w14:paraId="4E9FE331" w14:textId="77777777" w:rsidR="00043B6F" w:rsidRPr="00043B6F" w:rsidRDefault="00043B6F" w:rsidP="00043B6F">
      <w:pPr>
        <w:rPr>
          <w:lang w:val="en-GB"/>
        </w:rPr>
      </w:pPr>
    </w:p>
    <w:p w14:paraId="7DD40F06" w14:textId="77777777" w:rsidR="00043B6F" w:rsidRDefault="00603E10" w:rsidP="006D3CD5">
      <w:pPr>
        <w:shd w:val="clear" w:color="auto" w:fill="F2F2F2" w:themeFill="background1" w:themeFillShade="F2"/>
        <w:rPr>
          <w:rFonts w:asciiTheme="majorHAnsi" w:eastAsia="Calibri" w:hAnsiTheme="majorHAnsi" w:cs="Times New Roman"/>
          <w:lang w:val="en-GB"/>
        </w:rPr>
      </w:pPr>
      <w:r w:rsidRPr="00043B6F">
        <w:rPr>
          <w:rFonts w:asciiTheme="majorHAnsi" w:eastAsia="Calibri" w:hAnsiTheme="majorHAnsi" w:cs="Times New Roman"/>
          <w:b/>
          <w:color w:val="FFFFFF" w:themeColor="background1"/>
          <w:shd w:val="clear" w:color="auto" w:fill="7030A0"/>
          <w:lang w:val="en-GB"/>
        </w:rPr>
        <w:t>PUBLICATION</w:t>
      </w:r>
      <w:r w:rsidRPr="00043B6F">
        <w:rPr>
          <w:rFonts w:asciiTheme="majorHAnsi" w:eastAsia="Calibri" w:hAnsiTheme="majorHAnsi" w:cs="Times New Roman"/>
          <w:color w:val="FFFFFF" w:themeColor="background1"/>
          <w:shd w:val="clear" w:color="auto" w:fill="7030A0"/>
          <w:lang w:val="en-GB"/>
        </w:rPr>
        <w:t xml:space="preserve"> </w:t>
      </w:r>
      <w:r w:rsidRPr="00372A59">
        <w:rPr>
          <w:rFonts w:asciiTheme="majorHAnsi" w:eastAsia="Calibri" w:hAnsiTheme="majorHAnsi" w:cs="Times New Roman"/>
          <w:lang w:val="en-GB"/>
        </w:rPr>
        <w:t xml:space="preserve">– </w:t>
      </w:r>
      <w:r w:rsidRPr="00372A59">
        <w:rPr>
          <w:rFonts w:asciiTheme="majorHAnsi" w:eastAsia="Calibri" w:hAnsiTheme="majorHAnsi" w:cs="Times New Roman"/>
          <w:b/>
          <w:lang w:val="en-GB"/>
        </w:rPr>
        <w:t>European Commission</w:t>
      </w:r>
      <w:r w:rsidRPr="00372A59">
        <w:rPr>
          <w:rFonts w:asciiTheme="majorHAnsi" w:eastAsia="Calibri" w:hAnsiTheme="majorHAnsi" w:cs="Times New Roman"/>
          <w:lang w:val="en-GB"/>
        </w:rPr>
        <w:t xml:space="preserve"> – </w:t>
      </w:r>
      <w:hyperlink r:id="rId43" w:history="1">
        <w:r w:rsidRPr="00372A59">
          <w:rPr>
            <w:rStyle w:val="Hyperlink"/>
            <w:rFonts w:asciiTheme="majorHAnsi" w:eastAsia="Calibri" w:hAnsiTheme="majorHAnsi" w:cs="Times New Roman"/>
            <w:lang w:val="en-GB"/>
          </w:rPr>
          <w:t>First Results of the Youth Employment Initiative</w:t>
        </w:r>
      </w:hyperlink>
    </w:p>
    <w:p w14:paraId="74E40F35" w14:textId="4B5154BC" w:rsidR="00603E10" w:rsidRPr="00043B6F" w:rsidRDefault="00603E10" w:rsidP="006D3CD5">
      <w:pPr>
        <w:shd w:val="clear" w:color="auto" w:fill="FFFFFF" w:themeFill="background1"/>
        <w:jc w:val="both"/>
        <w:rPr>
          <w:rFonts w:asciiTheme="majorHAnsi" w:eastAsia="Calibri" w:hAnsiTheme="majorHAnsi" w:cs="Times New Roman"/>
          <w:lang w:val="en-GB"/>
        </w:rPr>
      </w:pPr>
      <w:r w:rsidRPr="00372A59">
        <w:rPr>
          <w:rFonts w:asciiTheme="majorHAnsi" w:hAnsiTheme="majorHAnsi"/>
          <w:lang w:val="en-GB"/>
        </w:rPr>
        <w:t>The Youth Employment Initiative (YEI) launched in 2013 provides funding of €6.4 billion to support youth employment by targeting young people aged below 25 years (or below 29 in some Member States) who are not in employment, education or training and who reside in the regions of the European Union particularly affected by unemployment.</w:t>
      </w:r>
    </w:p>
    <w:p w14:paraId="3A718900" w14:textId="5D1AF9E8" w:rsidR="00510428" w:rsidRPr="00372A59" w:rsidRDefault="00510428" w:rsidP="006D3CD5">
      <w:pPr>
        <w:shd w:val="clear" w:color="auto" w:fill="F2F2F2" w:themeFill="background1" w:themeFillShade="F2"/>
        <w:jc w:val="both"/>
        <w:rPr>
          <w:rFonts w:asciiTheme="majorHAnsi" w:eastAsia="Calibri" w:hAnsiTheme="majorHAnsi" w:cs="Times New Roman"/>
          <w:lang w:val="en-GB"/>
        </w:rPr>
      </w:pPr>
      <w:r w:rsidRPr="006D3CD5">
        <w:rPr>
          <w:rFonts w:asciiTheme="majorHAnsi" w:eastAsia="Calibri" w:hAnsiTheme="majorHAnsi" w:cs="Times New Roman"/>
          <w:b/>
          <w:color w:val="FFFFFF" w:themeColor="background1"/>
          <w:shd w:val="clear" w:color="auto" w:fill="7030A0"/>
          <w:lang w:val="en-GB"/>
        </w:rPr>
        <w:t>PUBLICATION</w:t>
      </w:r>
      <w:r w:rsidRPr="00372A59">
        <w:rPr>
          <w:rFonts w:asciiTheme="majorHAnsi" w:eastAsia="Calibri" w:hAnsiTheme="majorHAnsi" w:cs="Times New Roman"/>
          <w:lang w:val="en-GB"/>
        </w:rPr>
        <w:t xml:space="preserve"> – </w:t>
      </w:r>
      <w:r w:rsidRPr="00372A59">
        <w:rPr>
          <w:rFonts w:asciiTheme="majorHAnsi" w:eastAsia="Calibri" w:hAnsiTheme="majorHAnsi" w:cs="Times New Roman"/>
          <w:b/>
          <w:lang w:val="en-GB"/>
        </w:rPr>
        <w:t xml:space="preserve">European Commission - </w:t>
      </w:r>
      <w:hyperlink r:id="rId44" w:history="1">
        <w:r w:rsidRPr="00372A59">
          <w:rPr>
            <w:rStyle w:val="Hyperlink"/>
            <w:rFonts w:asciiTheme="majorHAnsi" w:eastAsia="Calibri" w:hAnsiTheme="majorHAnsi" w:cs="Times New Roman"/>
            <w:lang w:val="en-GB"/>
          </w:rPr>
          <w:t>Work-life balance measures for persons of working age with dependent relatives in Europe - A study of national policies</w:t>
        </w:r>
      </w:hyperlink>
    </w:p>
    <w:p w14:paraId="015B3066" w14:textId="7734FC3E" w:rsidR="00043B6F" w:rsidRDefault="00510428" w:rsidP="006D3CD5">
      <w:pPr>
        <w:jc w:val="both"/>
        <w:rPr>
          <w:rFonts w:asciiTheme="majorHAnsi" w:hAnsiTheme="majorHAnsi"/>
          <w:lang w:val="en-GB"/>
        </w:rPr>
      </w:pPr>
      <w:r w:rsidRPr="00372A59">
        <w:rPr>
          <w:rFonts w:asciiTheme="majorHAnsi" w:hAnsiTheme="majorHAnsi"/>
          <w:lang w:val="en-GB"/>
        </w:rPr>
        <w:t>This Synthesis Report addresses the work-life balance of carers of dependent persons by examining three main social policy arrangements: leave schemes, cash benefits and benefits in kind. It is based on the 35 country reports produced by the experts of the European Socia</w:t>
      </w:r>
      <w:r w:rsidR="006D3CD5">
        <w:rPr>
          <w:rFonts w:asciiTheme="majorHAnsi" w:hAnsiTheme="majorHAnsi"/>
          <w:lang w:val="en-GB"/>
        </w:rPr>
        <w:t>l Policy Network.</w:t>
      </w:r>
    </w:p>
    <w:p w14:paraId="6F6B01E7" w14:textId="77777777" w:rsidR="006D3CD5" w:rsidRPr="00372A59" w:rsidRDefault="006D3CD5" w:rsidP="006D3CD5">
      <w:pPr>
        <w:pBdr>
          <w:bottom w:val="dotted" w:sz="36" w:space="1" w:color="auto"/>
        </w:pBdr>
        <w:jc w:val="both"/>
        <w:rPr>
          <w:rFonts w:asciiTheme="majorHAnsi" w:hAnsiTheme="majorHAnsi"/>
          <w:lang w:val="en-GB"/>
        </w:rPr>
      </w:pPr>
    </w:p>
    <w:p w14:paraId="64DE2EAD" w14:textId="315531B4" w:rsidR="00EF446F" w:rsidRPr="00BD3ED5" w:rsidRDefault="006D3CD5" w:rsidP="006D3CD5">
      <w:pPr>
        <w:pStyle w:val="Heading1"/>
        <w:shd w:val="clear" w:color="auto" w:fill="002060"/>
        <w:rPr>
          <w:color w:val="FFFFFF" w:themeColor="background1"/>
          <w:sz w:val="36"/>
          <w:lang w:val="en-GB"/>
        </w:rPr>
      </w:pPr>
      <w:bookmarkStart w:id="33" w:name="_Ref467166194"/>
      <w:r w:rsidRPr="00BD3ED5">
        <w:rPr>
          <w:color w:val="FFFFFF" w:themeColor="background1"/>
          <w:sz w:val="36"/>
          <w:lang w:val="en-GB"/>
        </w:rPr>
        <w:t>ASYLUM AND MIGRATION</w:t>
      </w:r>
      <w:bookmarkEnd w:id="33"/>
    </w:p>
    <w:p w14:paraId="774A74FC" w14:textId="77777777" w:rsidR="006D3CD5" w:rsidRDefault="006D3CD5" w:rsidP="00EF446F">
      <w:pPr>
        <w:rPr>
          <w:rFonts w:asciiTheme="majorHAnsi" w:hAnsiTheme="majorHAnsi"/>
          <w:color w:val="C45911" w:themeColor="accent2" w:themeShade="BF"/>
          <w:lang w:val="en-GB"/>
        </w:rPr>
      </w:pPr>
    </w:p>
    <w:p w14:paraId="37076B02" w14:textId="77777777" w:rsidR="00EF446F" w:rsidRPr="00372A59" w:rsidRDefault="00EF446F" w:rsidP="006D3CD5">
      <w:pPr>
        <w:pStyle w:val="Heading2"/>
        <w:rPr>
          <w:lang w:val="en-GB"/>
        </w:rPr>
      </w:pPr>
      <w:bookmarkStart w:id="34" w:name="_Ref467166195"/>
      <w:r w:rsidRPr="00372A59">
        <w:rPr>
          <w:lang w:val="en-GB"/>
        </w:rPr>
        <w:t>Thematic developments</w:t>
      </w:r>
      <w:bookmarkEnd w:id="34"/>
    </w:p>
    <w:p w14:paraId="3C3A1382" w14:textId="77777777" w:rsidR="006D3CD5" w:rsidRDefault="006D3CD5" w:rsidP="00EF446F">
      <w:pPr>
        <w:rPr>
          <w:rFonts w:asciiTheme="majorHAnsi" w:hAnsiTheme="majorHAnsi"/>
          <w:b/>
          <w:lang w:val="en-GB"/>
        </w:rPr>
      </w:pPr>
    </w:p>
    <w:p w14:paraId="4BD94DCA" w14:textId="465C3477" w:rsidR="001321A1" w:rsidRPr="00372A59" w:rsidRDefault="006D3CD5" w:rsidP="006D3CD5">
      <w:pPr>
        <w:shd w:val="clear" w:color="auto" w:fill="F2F2F2" w:themeFill="background1" w:themeFillShade="F2"/>
        <w:rPr>
          <w:rFonts w:asciiTheme="majorHAnsi" w:hAnsiTheme="majorHAnsi"/>
          <w:b/>
          <w:lang w:val="en-GB"/>
        </w:rPr>
      </w:pPr>
      <w:r>
        <w:rPr>
          <w:rFonts w:asciiTheme="majorHAnsi" w:hAnsiTheme="majorHAnsi"/>
          <w:b/>
          <w:lang w:val="en-GB"/>
        </w:rPr>
        <w:t>E</w:t>
      </w:r>
      <w:r w:rsidR="001321A1" w:rsidRPr="00372A59">
        <w:rPr>
          <w:rFonts w:asciiTheme="majorHAnsi" w:hAnsiTheme="majorHAnsi"/>
          <w:b/>
          <w:lang w:val="en-GB"/>
        </w:rPr>
        <w:t xml:space="preserve">uropean Commission </w:t>
      </w:r>
      <w:r>
        <w:rPr>
          <w:rFonts w:asciiTheme="majorHAnsi" w:hAnsiTheme="majorHAnsi"/>
          <w:b/>
          <w:lang w:val="en-GB"/>
        </w:rPr>
        <w:t>launches proposal of</w:t>
      </w:r>
      <w:r w:rsidR="001321A1" w:rsidRPr="00372A59">
        <w:rPr>
          <w:rFonts w:asciiTheme="majorHAnsi" w:hAnsiTheme="majorHAnsi"/>
          <w:b/>
          <w:lang w:val="en-GB"/>
        </w:rPr>
        <w:t xml:space="preserve"> European Travel Information and Authorisation System</w:t>
      </w:r>
      <w:r>
        <w:rPr>
          <w:rFonts w:asciiTheme="majorHAnsi" w:hAnsiTheme="majorHAnsi"/>
          <w:b/>
          <w:lang w:val="en-GB"/>
        </w:rPr>
        <w:t xml:space="preserve"> (ETIAS)</w:t>
      </w:r>
    </w:p>
    <w:p w14:paraId="34622E58" w14:textId="389CDB33" w:rsidR="006D3CD5" w:rsidRPr="00372A59" w:rsidRDefault="006D3CD5" w:rsidP="006D3CD5">
      <w:pPr>
        <w:shd w:val="clear" w:color="auto" w:fill="F2F2F2" w:themeFill="background1" w:themeFillShade="F2"/>
        <w:jc w:val="both"/>
        <w:rPr>
          <w:rFonts w:asciiTheme="majorHAnsi" w:hAnsiTheme="majorHAnsi"/>
          <w:lang w:val="en-GB"/>
        </w:rPr>
      </w:pPr>
      <w:r>
        <w:rPr>
          <w:rFonts w:asciiTheme="majorHAnsi" w:hAnsiTheme="majorHAnsi"/>
          <w:lang w:val="en-GB"/>
        </w:rPr>
        <w:t xml:space="preserve">On 16 November 2016, </w:t>
      </w:r>
      <w:r w:rsidR="001321A1" w:rsidRPr="00372A59">
        <w:rPr>
          <w:rFonts w:asciiTheme="majorHAnsi" w:hAnsiTheme="majorHAnsi"/>
          <w:lang w:val="en-GB"/>
        </w:rPr>
        <w:t xml:space="preserve">the European Commission proposed to establish a </w:t>
      </w:r>
      <w:r w:rsidR="001321A1" w:rsidRPr="006D3CD5">
        <w:rPr>
          <w:rFonts w:asciiTheme="majorHAnsi" w:hAnsiTheme="majorHAnsi"/>
          <w:b/>
          <w:lang w:val="en-GB"/>
        </w:rPr>
        <w:t xml:space="preserve">European Travel Information and Authorisation System (ETIAS) </w:t>
      </w:r>
      <w:r w:rsidR="001321A1" w:rsidRPr="00372A59">
        <w:rPr>
          <w:rFonts w:asciiTheme="majorHAnsi" w:hAnsiTheme="majorHAnsi"/>
          <w:lang w:val="en-GB"/>
        </w:rPr>
        <w:t>to strengthen security checks on visa-free travellers. This follows the announcement in September by President Juncker in his 2016 State of the Union address, and is a first deliverable of the priorities for action identified in the Bratislava Roadmap. The ETIAS will gather information on all those travelling visa-free to the European Union to allow for advance irregular migration and security checks. This will contribute to a more efficient management of the EU's external borders and improve internal security, whilst at the same time facilitating legal travel across Schengen borders.</w:t>
      </w:r>
      <w:r>
        <w:rPr>
          <w:rFonts w:asciiTheme="majorHAnsi" w:hAnsiTheme="majorHAnsi"/>
          <w:lang w:val="en-GB"/>
        </w:rPr>
        <w:t xml:space="preserve"> More information is available </w:t>
      </w:r>
      <w:hyperlink r:id="rId45" w:history="1">
        <w:r w:rsidRPr="006D3CD5">
          <w:rPr>
            <w:rStyle w:val="Hyperlink"/>
            <w:rFonts w:asciiTheme="majorHAnsi" w:hAnsiTheme="majorHAnsi"/>
            <w:lang w:val="en-GB"/>
          </w:rPr>
          <w:t>here</w:t>
        </w:r>
      </w:hyperlink>
      <w:r>
        <w:rPr>
          <w:rFonts w:asciiTheme="majorHAnsi" w:hAnsiTheme="majorHAnsi"/>
          <w:lang w:val="en-GB"/>
        </w:rPr>
        <w:t xml:space="preserve">. </w:t>
      </w:r>
    </w:p>
    <w:p w14:paraId="74920559" w14:textId="77777777" w:rsidR="006D3CD5" w:rsidRDefault="006D3CD5" w:rsidP="005B26FB">
      <w:pPr>
        <w:rPr>
          <w:lang w:val="en-GB"/>
        </w:rPr>
      </w:pPr>
    </w:p>
    <w:p w14:paraId="32A0FB87" w14:textId="77777777" w:rsidR="00EF446F" w:rsidRDefault="00EF446F" w:rsidP="006D3CD5">
      <w:pPr>
        <w:pStyle w:val="Heading2"/>
        <w:rPr>
          <w:lang w:val="en-GB"/>
        </w:rPr>
      </w:pPr>
      <w:bookmarkStart w:id="35" w:name="_Ref467166196"/>
      <w:r w:rsidRPr="00372A59">
        <w:rPr>
          <w:lang w:val="en-GB"/>
        </w:rPr>
        <w:t>Publications, funding opportunities and events</w:t>
      </w:r>
      <w:bookmarkEnd w:id="35"/>
    </w:p>
    <w:p w14:paraId="20E40EA9" w14:textId="77777777" w:rsidR="006D3CD5" w:rsidRPr="006D3CD5" w:rsidRDefault="006D3CD5" w:rsidP="00BD3ED5">
      <w:pPr>
        <w:jc w:val="both"/>
        <w:rPr>
          <w:lang w:val="en-GB"/>
        </w:rPr>
      </w:pPr>
    </w:p>
    <w:p w14:paraId="2F30C3F8" w14:textId="7767A05F" w:rsidR="00542EAA" w:rsidRPr="00372A59" w:rsidRDefault="00542EAA" w:rsidP="00BD3ED5">
      <w:pPr>
        <w:spacing w:line="240" w:lineRule="auto"/>
        <w:jc w:val="both"/>
        <w:rPr>
          <w:rFonts w:asciiTheme="majorHAnsi" w:eastAsia="Calibri" w:hAnsiTheme="majorHAnsi" w:cs="Times New Roman"/>
          <w:lang w:val="en-GB"/>
        </w:rPr>
      </w:pPr>
      <w:r w:rsidRPr="00372A59">
        <w:rPr>
          <w:rFonts w:asciiTheme="majorHAnsi" w:eastAsia="Calibri" w:hAnsiTheme="majorHAnsi" w:cs="Times New Roman"/>
          <w:b/>
          <w:shd w:val="clear" w:color="auto" w:fill="FFFF00"/>
          <w:lang w:val="en-GB"/>
        </w:rPr>
        <w:t>EVENT</w:t>
      </w:r>
      <w:r w:rsidRPr="00372A59">
        <w:rPr>
          <w:rFonts w:asciiTheme="majorHAnsi" w:eastAsia="Calibri" w:hAnsiTheme="majorHAnsi" w:cs="Times New Roman"/>
          <w:b/>
          <w:lang w:val="en-GB"/>
        </w:rPr>
        <w:t xml:space="preserve"> – Eurofound </w:t>
      </w:r>
      <w:r w:rsidRPr="00372A59">
        <w:rPr>
          <w:rFonts w:asciiTheme="majorHAnsi" w:eastAsia="Calibri" w:hAnsiTheme="majorHAnsi" w:cs="Times New Roman"/>
          <w:lang w:val="en-GB"/>
        </w:rPr>
        <w:t xml:space="preserve">– </w:t>
      </w:r>
      <w:hyperlink r:id="rId46" w:history="1">
        <w:r w:rsidRPr="00372A59">
          <w:rPr>
            <w:rFonts w:asciiTheme="majorHAnsi" w:eastAsia="Calibri" w:hAnsiTheme="majorHAnsi" w:cs="Times New Roman"/>
            <w:color w:val="0563C1"/>
            <w:u w:val="single"/>
            <w:lang w:val="en-US"/>
          </w:rPr>
          <w:t>EU labour market integration of asylum-seekers and refugees - Eurofound National Cluster Seminar</w:t>
        </w:r>
      </w:hyperlink>
      <w:r w:rsidRPr="00372A59">
        <w:rPr>
          <w:rFonts w:asciiTheme="majorHAnsi" w:eastAsia="Calibri" w:hAnsiTheme="majorHAnsi" w:cs="Times New Roman"/>
          <w:lang w:val="en-GB"/>
        </w:rPr>
        <w:t xml:space="preserve"> – 28</w:t>
      </w:r>
      <w:r w:rsidR="00BD3ED5" w:rsidRPr="00BD3ED5">
        <w:rPr>
          <w:rFonts w:asciiTheme="majorHAnsi" w:eastAsia="Calibri" w:hAnsiTheme="majorHAnsi" w:cs="Times New Roman"/>
          <w:vertAlign w:val="superscript"/>
          <w:lang w:val="en-GB"/>
        </w:rPr>
        <w:t>th</w:t>
      </w:r>
      <w:r w:rsidR="00BD3ED5">
        <w:rPr>
          <w:rFonts w:asciiTheme="majorHAnsi" w:eastAsia="Calibri" w:hAnsiTheme="majorHAnsi" w:cs="Times New Roman"/>
          <w:lang w:val="en-GB"/>
        </w:rPr>
        <w:t xml:space="preserve"> and </w:t>
      </w:r>
      <w:r w:rsidRPr="00372A59">
        <w:rPr>
          <w:rFonts w:asciiTheme="majorHAnsi" w:eastAsia="Calibri" w:hAnsiTheme="majorHAnsi" w:cs="Times New Roman"/>
          <w:lang w:val="en-GB"/>
        </w:rPr>
        <w:t>29</w:t>
      </w:r>
      <w:r w:rsidR="00BD3ED5" w:rsidRPr="00BD3ED5">
        <w:rPr>
          <w:rFonts w:asciiTheme="majorHAnsi" w:eastAsia="Calibri" w:hAnsiTheme="majorHAnsi" w:cs="Times New Roman"/>
          <w:vertAlign w:val="superscript"/>
          <w:lang w:val="en-GB"/>
        </w:rPr>
        <w:t>th</w:t>
      </w:r>
      <w:r w:rsidR="00BD3ED5">
        <w:rPr>
          <w:rFonts w:asciiTheme="majorHAnsi" w:eastAsia="Calibri" w:hAnsiTheme="majorHAnsi" w:cs="Times New Roman"/>
          <w:lang w:val="en-GB"/>
        </w:rPr>
        <w:t xml:space="preserve"> </w:t>
      </w:r>
      <w:r w:rsidRPr="00372A59">
        <w:rPr>
          <w:rFonts w:asciiTheme="majorHAnsi" w:eastAsia="Calibri" w:hAnsiTheme="majorHAnsi" w:cs="Times New Roman"/>
          <w:lang w:val="en-GB"/>
        </w:rPr>
        <w:t>November 2016, Berlin, Germany</w:t>
      </w:r>
    </w:p>
    <w:p w14:paraId="068B6939" w14:textId="5A403ABF" w:rsidR="00542EAA" w:rsidRPr="00372A59" w:rsidRDefault="00542EAA" w:rsidP="00BD3ED5">
      <w:pPr>
        <w:spacing w:after="0" w:line="240" w:lineRule="auto"/>
        <w:jc w:val="both"/>
        <w:rPr>
          <w:rFonts w:asciiTheme="majorHAnsi" w:eastAsia="Calibri" w:hAnsiTheme="majorHAnsi" w:cs="Times New Roman"/>
          <w:b/>
          <w:lang w:val="en-GB"/>
        </w:rPr>
      </w:pPr>
      <w:r w:rsidRPr="00BD3ED5">
        <w:rPr>
          <w:rFonts w:asciiTheme="majorHAnsi" w:eastAsia="Calibri" w:hAnsiTheme="majorHAnsi" w:cs="Times New Roman"/>
          <w:b/>
          <w:color w:val="FFFFFF" w:themeColor="background1"/>
          <w:shd w:val="clear" w:color="auto" w:fill="00B050"/>
          <w:lang w:val="en-GB"/>
        </w:rPr>
        <w:t>FUNDING OPPORTUNITY</w:t>
      </w:r>
      <w:r w:rsidRPr="00BD3ED5">
        <w:rPr>
          <w:rFonts w:asciiTheme="majorHAnsi" w:eastAsia="Calibri" w:hAnsiTheme="majorHAnsi" w:cs="Times New Roman"/>
          <w:b/>
          <w:color w:val="FFFFFF" w:themeColor="background1"/>
          <w:lang w:val="en-GB"/>
        </w:rPr>
        <w:t xml:space="preserve"> </w:t>
      </w:r>
      <w:r w:rsidRPr="00372A59">
        <w:rPr>
          <w:rFonts w:asciiTheme="majorHAnsi" w:eastAsia="Calibri" w:hAnsiTheme="majorHAnsi" w:cs="Times New Roman"/>
          <w:lang w:val="en-GB"/>
        </w:rPr>
        <w:t xml:space="preserve">– </w:t>
      </w:r>
      <w:r w:rsidRPr="00372A59">
        <w:rPr>
          <w:rFonts w:asciiTheme="majorHAnsi" w:eastAsia="Calibri" w:hAnsiTheme="majorHAnsi" w:cs="Times New Roman"/>
          <w:b/>
          <w:lang w:val="en-GB"/>
        </w:rPr>
        <w:t xml:space="preserve">European Commission - </w:t>
      </w:r>
      <w:hyperlink r:id="rId47" w:history="1">
        <w:r w:rsidRPr="00372A59">
          <w:rPr>
            <w:rFonts w:asciiTheme="majorHAnsi" w:eastAsia="Calibri" w:hAnsiTheme="majorHAnsi" w:cs="Times New Roman"/>
            <w:color w:val="0563C1"/>
            <w:u w:val="single"/>
            <w:lang w:val="en-GB"/>
          </w:rPr>
          <w:t>New EU funding available to foster entrepreneurship among young migrants</w:t>
        </w:r>
      </w:hyperlink>
      <w:r w:rsidRPr="00372A59">
        <w:rPr>
          <w:rFonts w:asciiTheme="majorHAnsi" w:eastAsia="Calibri" w:hAnsiTheme="majorHAnsi" w:cs="Times New Roman"/>
          <w:b/>
          <w:lang w:val="en-GB"/>
        </w:rPr>
        <w:t xml:space="preserve"> </w:t>
      </w:r>
      <w:r w:rsidRPr="00372A59">
        <w:rPr>
          <w:rFonts w:asciiTheme="majorHAnsi" w:eastAsia="Calibri" w:hAnsiTheme="majorHAnsi" w:cs="Times New Roman"/>
          <w:lang w:val="en-GB"/>
        </w:rPr>
        <w:t>– Deadline: 30</w:t>
      </w:r>
      <w:r w:rsidR="00BD3ED5" w:rsidRPr="00BD3ED5">
        <w:rPr>
          <w:rFonts w:asciiTheme="majorHAnsi" w:eastAsia="Calibri" w:hAnsiTheme="majorHAnsi" w:cs="Times New Roman"/>
          <w:vertAlign w:val="superscript"/>
          <w:lang w:val="en-GB"/>
        </w:rPr>
        <w:t>th</w:t>
      </w:r>
      <w:r w:rsidR="00BD3ED5">
        <w:rPr>
          <w:rFonts w:asciiTheme="majorHAnsi" w:eastAsia="Calibri" w:hAnsiTheme="majorHAnsi" w:cs="Times New Roman"/>
          <w:lang w:val="en-GB"/>
        </w:rPr>
        <w:t xml:space="preserve"> </w:t>
      </w:r>
      <w:r w:rsidRPr="00372A59">
        <w:rPr>
          <w:rFonts w:asciiTheme="majorHAnsi" w:eastAsia="Calibri" w:hAnsiTheme="majorHAnsi" w:cs="Times New Roman"/>
          <w:lang w:val="en-GB"/>
        </w:rPr>
        <w:t>November 2016</w:t>
      </w:r>
    </w:p>
    <w:p w14:paraId="2D50765E" w14:textId="77777777" w:rsidR="00542EAA" w:rsidRPr="00372A59" w:rsidRDefault="00542EAA" w:rsidP="00BD3ED5">
      <w:pPr>
        <w:spacing w:after="0" w:line="240" w:lineRule="auto"/>
        <w:jc w:val="both"/>
        <w:rPr>
          <w:rFonts w:asciiTheme="majorHAnsi" w:eastAsia="Calibri" w:hAnsiTheme="majorHAnsi" w:cs="Times New Roman"/>
          <w:lang w:val="en-GB"/>
        </w:rPr>
      </w:pPr>
    </w:p>
    <w:p w14:paraId="5D8066D4" w14:textId="21F5B8D8" w:rsidR="00BD3ED5" w:rsidRDefault="00542EAA" w:rsidP="00BD3ED5">
      <w:pPr>
        <w:spacing w:after="0" w:line="240" w:lineRule="auto"/>
        <w:jc w:val="both"/>
        <w:rPr>
          <w:rFonts w:asciiTheme="majorHAnsi" w:eastAsia="Calibri" w:hAnsiTheme="majorHAnsi" w:cs="Times New Roman"/>
          <w:lang w:val="en-GB"/>
        </w:rPr>
      </w:pPr>
      <w:r w:rsidRPr="00BD3ED5">
        <w:rPr>
          <w:rFonts w:asciiTheme="majorHAnsi" w:eastAsia="Calibri" w:hAnsiTheme="majorHAnsi" w:cs="Times New Roman"/>
          <w:b/>
          <w:color w:val="FFFFFF" w:themeColor="background1"/>
          <w:shd w:val="clear" w:color="auto" w:fill="00B050"/>
          <w:lang w:val="en-GB"/>
        </w:rPr>
        <w:t>FUNDING OPPORTUNITY</w:t>
      </w:r>
      <w:r w:rsidRPr="00BD3ED5">
        <w:rPr>
          <w:rFonts w:asciiTheme="majorHAnsi" w:eastAsia="Calibri" w:hAnsiTheme="majorHAnsi" w:cs="Times New Roman"/>
          <w:b/>
          <w:color w:val="FFFFFF" w:themeColor="background1"/>
          <w:lang w:val="en-GB"/>
        </w:rPr>
        <w:t xml:space="preserve"> </w:t>
      </w:r>
      <w:r w:rsidRPr="00372A59">
        <w:rPr>
          <w:rFonts w:asciiTheme="majorHAnsi" w:eastAsia="Calibri" w:hAnsiTheme="majorHAnsi" w:cs="Times New Roman"/>
          <w:b/>
          <w:lang w:val="en-GB"/>
        </w:rPr>
        <w:t>-</w:t>
      </w:r>
      <w:r w:rsidRPr="00372A59">
        <w:rPr>
          <w:rFonts w:asciiTheme="majorHAnsi" w:eastAsia="Calibri" w:hAnsiTheme="majorHAnsi" w:cs="Times New Roman"/>
          <w:lang w:val="en-GB"/>
        </w:rPr>
        <w:t xml:space="preserve"> </w:t>
      </w:r>
      <w:r w:rsidRPr="00372A59">
        <w:rPr>
          <w:rFonts w:asciiTheme="majorHAnsi" w:eastAsia="Calibri" w:hAnsiTheme="majorHAnsi" w:cs="Times New Roman"/>
          <w:b/>
          <w:lang w:val="en-GB"/>
        </w:rPr>
        <w:t>European Commission -</w:t>
      </w:r>
      <w:r w:rsidRPr="00372A59">
        <w:rPr>
          <w:rFonts w:asciiTheme="majorHAnsi" w:eastAsia="Calibri" w:hAnsiTheme="majorHAnsi" w:cs="Times New Roman"/>
          <w:lang w:val="en-GB"/>
        </w:rPr>
        <w:t xml:space="preserve"> </w:t>
      </w:r>
      <w:hyperlink r:id="rId48" w:history="1">
        <w:r w:rsidRPr="00372A59">
          <w:rPr>
            <w:rFonts w:asciiTheme="majorHAnsi" w:eastAsia="Calibri" w:hAnsiTheme="majorHAnsi" w:cs="Times New Roman"/>
            <w:color w:val="0563C1"/>
            <w:u w:val="single"/>
            <w:lang w:val="en-GB"/>
          </w:rPr>
          <w:t>Call for proposals to enable European collaboration among migrants entrepreneurship support schemes</w:t>
        </w:r>
      </w:hyperlink>
      <w:r w:rsidRPr="00372A59">
        <w:rPr>
          <w:rFonts w:asciiTheme="majorHAnsi" w:eastAsia="Calibri" w:hAnsiTheme="majorHAnsi" w:cs="Times New Roman"/>
          <w:lang w:val="en-GB"/>
        </w:rPr>
        <w:t xml:space="preserve"> – Deadline: 20</w:t>
      </w:r>
      <w:r w:rsidR="00BD3ED5" w:rsidRPr="00BD3ED5">
        <w:rPr>
          <w:rFonts w:asciiTheme="majorHAnsi" w:eastAsia="Calibri" w:hAnsiTheme="majorHAnsi" w:cs="Times New Roman"/>
          <w:vertAlign w:val="superscript"/>
          <w:lang w:val="en-GB"/>
        </w:rPr>
        <w:t>th</w:t>
      </w:r>
      <w:r w:rsidR="00BD3ED5">
        <w:rPr>
          <w:rFonts w:asciiTheme="majorHAnsi" w:eastAsia="Calibri" w:hAnsiTheme="majorHAnsi" w:cs="Times New Roman"/>
          <w:lang w:val="en-GB"/>
        </w:rPr>
        <w:t xml:space="preserve"> </w:t>
      </w:r>
      <w:r w:rsidRPr="00372A59">
        <w:rPr>
          <w:rFonts w:asciiTheme="majorHAnsi" w:eastAsia="Calibri" w:hAnsiTheme="majorHAnsi" w:cs="Times New Roman"/>
          <w:lang w:val="en-GB"/>
        </w:rPr>
        <w:t>December 2016</w:t>
      </w:r>
    </w:p>
    <w:p w14:paraId="6AC10A89" w14:textId="77777777" w:rsidR="00BD3ED5" w:rsidRDefault="00BD3ED5" w:rsidP="00BD3ED5">
      <w:pPr>
        <w:spacing w:after="0" w:line="240" w:lineRule="auto"/>
        <w:jc w:val="both"/>
        <w:rPr>
          <w:rFonts w:asciiTheme="majorHAnsi" w:eastAsia="Calibri" w:hAnsiTheme="majorHAnsi" w:cs="Times New Roman"/>
          <w:lang w:val="en-GB"/>
        </w:rPr>
      </w:pPr>
    </w:p>
    <w:p w14:paraId="0ABE2255" w14:textId="519C3272" w:rsidR="00BD3ED5" w:rsidRPr="00BD3ED5" w:rsidRDefault="00BD3ED5" w:rsidP="00BD3ED5">
      <w:pPr>
        <w:spacing w:after="0" w:line="240" w:lineRule="auto"/>
        <w:jc w:val="both"/>
        <w:rPr>
          <w:rFonts w:asciiTheme="majorHAnsi" w:eastAsia="Calibri" w:hAnsiTheme="majorHAnsi" w:cs="Times New Roman"/>
          <w:lang w:val="en-GB"/>
        </w:rPr>
      </w:pPr>
      <w:r w:rsidRPr="00BD3ED5">
        <w:rPr>
          <w:rFonts w:asciiTheme="majorHAnsi" w:eastAsia="Calibri" w:hAnsiTheme="majorHAnsi" w:cs="Times New Roman"/>
          <w:b/>
          <w:color w:val="FFFFFF" w:themeColor="background1"/>
          <w:shd w:val="clear" w:color="auto" w:fill="7030A0"/>
          <w:lang w:val="en-GB"/>
        </w:rPr>
        <w:t>PUBLICATION</w:t>
      </w:r>
      <w:r>
        <w:rPr>
          <w:rFonts w:asciiTheme="majorHAnsi" w:eastAsia="Calibri" w:hAnsiTheme="majorHAnsi" w:cs="Times New Roman"/>
          <w:lang w:val="en-GB"/>
        </w:rPr>
        <w:t xml:space="preserve"> – </w:t>
      </w:r>
      <w:r w:rsidRPr="00BD3ED5">
        <w:rPr>
          <w:rFonts w:asciiTheme="majorHAnsi" w:eastAsia="Calibri" w:hAnsiTheme="majorHAnsi" w:cs="Times New Roman"/>
          <w:b/>
          <w:lang w:val="en-GB"/>
        </w:rPr>
        <w:t>European Union Agency for Fundamental Rights (FRA)</w:t>
      </w:r>
      <w:r>
        <w:rPr>
          <w:rFonts w:asciiTheme="majorHAnsi" w:eastAsia="Calibri" w:hAnsiTheme="majorHAnsi" w:cs="Times New Roman"/>
          <w:lang w:val="en-GB"/>
        </w:rPr>
        <w:t xml:space="preserve"> - </w:t>
      </w:r>
      <w:hyperlink r:id="rId49" w:history="1">
        <w:r w:rsidRPr="00BD3ED5">
          <w:rPr>
            <w:rStyle w:val="Hyperlink"/>
            <w:rFonts w:asciiTheme="majorHAnsi" w:eastAsia="Calibri" w:hAnsiTheme="majorHAnsi" w:cs="Times New Roman"/>
            <w:lang w:val="en-GB"/>
          </w:rPr>
          <w:t>Key migration issues: one year on from initial reporting</w:t>
        </w:r>
      </w:hyperlink>
      <w:r>
        <w:rPr>
          <w:rFonts w:asciiTheme="majorHAnsi" w:eastAsia="Calibri" w:hAnsiTheme="majorHAnsi" w:cs="Times New Roman"/>
          <w:lang w:val="en-GB"/>
        </w:rPr>
        <w:t xml:space="preserve"> </w:t>
      </w:r>
    </w:p>
    <w:p w14:paraId="6C53EA1D" w14:textId="77777777" w:rsidR="00B07813" w:rsidRPr="00372A59" w:rsidRDefault="00B07813" w:rsidP="000263B4">
      <w:pPr>
        <w:pBdr>
          <w:bottom w:val="dotted" w:sz="36" w:space="1" w:color="auto"/>
        </w:pBdr>
        <w:spacing w:line="240" w:lineRule="auto"/>
        <w:rPr>
          <w:rFonts w:asciiTheme="majorHAnsi" w:hAnsiTheme="majorHAnsi"/>
          <w:lang w:val="en-GB"/>
        </w:rPr>
      </w:pPr>
    </w:p>
    <w:p w14:paraId="6A49563D" w14:textId="044A1280" w:rsidR="00B07813" w:rsidRPr="00BD3ED5" w:rsidRDefault="00BD3ED5" w:rsidP="00BD3ED5">
      <w:pPr>
        <w:pStyle w:val="Heading1"/>
        <w:shd w:val="clear" w:color="auto" w:fill="002060"/>
        <w:spacing w:line="240" w:lineRule="auto"/>
        <w:rPr>
          <w:color w:val="FFFFFF" w:themeColor="background1"/>
          <w:sz w:val="36"/>
          <w:lang w:val="en-GB"/>
        </w:rPr>
      </w:pPr>
      <w:bookmarkStart w:id="36" w:name="_Toc418770756"/>
      <w:bookmarkStart w:id="37" w:name="_Ref418784375"/>
      <w:bookmarkStart w:id="38" w:name="_Ref421267634"/>
      <w:bookmarkStart w:id="39" w:name="_Ref467166198"/>
      <w:r w:rsidRPr="00BD3ED5">
        <w:rPr>
          <w:color w:val="FFFFFF" w:themeColor="background1"/>
          <w:sz w:val="36"/>
          <w:lang w:val="en-GB"/>
        </w:rPr>
        <w:t>RECENT CASE-LAW</w:t>
      </w:r>
      <w:bookmarkEnd w:id="36"/>
      <w:bookmarkEnd w:id="37"/>
      <w:bookmarkEnd w:id="38"/>
      <w:bookmarkEnd w:id="39"/>
    </w:p>
    <w:p w14:paraId="1A7E5E2B" w14:textId="77777777" w:rsidR="00AB116C" w:rsidRPr="00372A59" w:rsidRDefault="00AB116C" w:rsidP="00BD3ED5">
      <w:pPr>
        <w:rPr>
          <w:lang w:val="en-GB"/>
        </w:rPr>
      </w:pPr>
      <w:bookmarkStart w:id="40" w:name="_Toc418770757"/>
      <w:bookmarkStart w:id="41" w:name="_Ref418784385"/>
    </w:p>
    <w:p w14:paraId="5E641C49" w14:textId="39596BC6" w:rsidR="00542158" w:rsidRDefault="00B07813" w:rsidP="000263B4">
      <w:pPr>
        <w:pStyle w:val="Heading2"/>
        <w:spacing w:line="240" w:lineRule="auto"/>
        <w:rPr>
          <w:lang w:val="en-GB"/>
        </w:rPr>
      </w:pPr>
      <w:bookmarkStart w:id="42" w:name="_Ref421267642"/>
      <w:r w:rsidRPr="00372A59">
        <w:rPr>
          <w:lang w:val="en-GB"/>
        </w:rPr>
        <w:t xml:space="preserve">Court of Justice </w:t>
      </w:r>
      <w:r w:rsidR="005330E7">
        <w:rPr>
          <w:lang w:val="en-GB"/>
        </w:rPr>
        <w:t xml:space="preserve">of the EU </w:t>
      </w:r>
      <w:r w:rsidRPr="00372A59">
        <w:rPr>
          <w:lang w:val="en-GB"/>
        </w:rPr>
        <w:t>(</w:t>
      </w:r>
      <w:r w:rsidR="005330E7">
        <w:rPr>
          <w:lang w:val="en-GB"/>
        </w:rPr>
        <w:t>C</w:t>
      </w:r>
      <w:r w:rsidRPr="00372A59">
        <w:rPr>
          <w:lang w:val="en-GB"/>
        </w:rPr>
        <w:t>J</w:t>
      </w:r>
      <w:r w:rsidR="005330E7">
        <w:rPr>
          <w:lang w:val="en-GB"/>
        </w:rPr>
        <w:t>EU</w:t>
      </w:r>
      <w:r w:rsidRPr="00372A59">
        <w:rPr>
          <w:lang w:val="en-GB"/>
        </w:rPr>
        <w:t>)</w:t>
      </w:r>
      <w:bookmarkEnd w:id="40"/>
      <w:bookmarkEnd w:id="41"/>
      <w:bookmarkEnd w:id="42"/>
    </w:p>
    <w:p w14:paraId="646AF000" w14:textId="77777777" w:rsidR="00BD3ED5" w:rsidRDefault="00BD3ED5" w:rsidP="00BD3ED5">
      <w:pPr>
        <w:rPr>
          <w:lang w:val="en-GB"/>
        </w:rPr>
      </w:pPr>
    </w:p>
    <w:p w14:paraId="758625DC" w14:textId="425EB8D5" w:rsidR="00BD3ED5" w:rsidRPr="00112634" w:rsidRDefault="00112634" w:rsidP="00112634">
      <w:pPr>
        <w:pStyle w:val="ListParagraph"/>
        <w:numPr>
          <w:ilvl w:val="0"/>
          <w:numId w:val="41"/>
        </w:numPr>
        <w:shd w:val="clear" w:color="auto" w:fill="F2F2F2" w:themeFill="background1" w:themeFillShade="F2"/>
        <w:jc w:val="both"/>
        <w:rPr>
          <w:rFonts w:asciiTheme="majorHAnsi" w:hAnsiTheme="majorHAnsi"/>
          <w:b/>
          <w:sz w:val="24"/>
          <w:lang w:val="en-GB"/>
        </w:rPr>
      </w:pPr>
      <w:r w:rsidRPr="00112634">
        <w:rPr>
          <w:rFonts w:asciiTheme="majorHAnsi" w:hAnsiTheme="majorHAnsi"/>
          <w:b/>
          <w:sz w:val="24"/>
          <w:lang w:val="en-GB"/>
        </w:rPr>
        <w:t>Case C-258/15 - Gorka Salaberria Sorondo v Academia Vasca de Policía y Emergencias, 15</w:t>
      </w:r>
      <w:r w:rsidRPr="00112634">
        <w:rPr>
          <w:rFonts w:asciiTheme="majorHAnsi" w:hAnsiTheme="majorHAnsi"/>
          <w:b/>
          <w:sz w:val="24"/>
          <w:vertAlign w:val="superscript"/>
          <w:lang w:val="en-GB"/>
        </w:rPr>
        <w:t>th</w:t>
      </w:r>
      <w:r w:rsidRPr="00112634">
        <w:rPr>
          <w:rFonts w:asciiTheme="majorHAnsi" w:hAnsiTheme="majorHAnsi"/>
          <w:b/>
          <w:sz w:val="24"/>
          <w:lang w:val="en-GB"/>
        </w:rPr>
        <w:t xml:space="preserve"> November 2016</w:t>
      </w:r>
    </w:p>
    <w:p w14:paraId="168D3609" w14:textId="44DAA9B8" w:rsidR="00112634" w:rsidRDefault="00112634" w:rsidP="00112634">
      <w:pPr>
        <w:jc w:val="both"/>
        <w:rPr>
          <w:rFonts w:asciiTheme="majorHAnsi" w:hAnsiTheme="majorHAnsi"/>
          <w:lang w:val="en-GB"/>
        </w:rPr>
      </w:pPr>
      <w:r w:rsidRPr="00112634">
        <w:rPr>
          <w:rFonts w:asciiTheme="majorHAnsi" w:hAnsiTheme="majorHAnsi"/>
          <w:lang w:val="en-GB"/>
        </w:rPr>
        <w:t>The exclusion of candidates more than 35 years of age from a competition for the recruitment of police officers required to perform operational duties is compatible with EU law</w:t>
      </w:r>
      <w:r>
        <w:rPr>
          <w:rFonts w:asciiTheme="majorHAnsi" w:hAnsiTheme="majorHAnsi"/>
          <w:lang w:val="en-GB"/>
        </w:rPr>
        <w:t xml:space="preserve">. </w:t>
      </w:r>
    </w:p>
    <w:p w14:paraId="13ADC6BF" w14:textId="25391316" w:rsidR="00112634" w:rsidRPr="00112634" w:rsidRDefault="00112634" w:rsidP="00112634">
      <w:pPr>
        <w:jc w:val="both"/>
        <w:rPr>
          <w:rFonts w:asciiTheme="majorHAnsi" w:hAnsiTheme="majorHAnsi"/>
          <w:lang w:val="en-GB"/>
        </w:rPr>
      </w:pPr>
      <w:r>
        <w:rPr>
          <w:rFonts w:asciiTheme="majorHAnsi" w:hAnsiTheme="majorHAnsi"/>
          <w:lang w:val="en-GB"/>
        </w:rPr>
        <w:t xml:space="preserve">More information is available </w:t>
      </w:r>
      <w:hyperlink r:id="rId50" w:history="1">
        <w:r w:rsidRPr="00112634">
          <w:rPr>
            <w:rStyle w:val="Hyperlink"/>
            <w:rFonts w:asciiTheme="majorHAnsi" w:hAnsiTheme="majorHAnsi"/>
            <w:lang w:val="en-GB"/>
          </w:rPr>
          <w:t>here</w:t>
        </w:r>
      </w:hyperlink>
      <w:r>
        <w:rPr>
          <w:rFonts w:asciiTheme="majorHAnsi" w:hAnsiTheme="majorHAnsi"/>
          <w:lang w:val="en-GB"/>
        </w:rPr>
        <w:t xml:space="preserve"> and </w:t>
      </w:r>
      <w:hyperlink r:id="rId51" w:anchor="ctx1" w:history="1">
        <w:r w:rsidRPr="00112634">
          <w:rPr>
            <w:rStyle w:val="Hyperlink"/>
            <w:rFonts w:asciiTheme="majorHAnsi" w:hAnsiTheme="majorHAnsi"/>
            <w:lang w:val="en-GB"/>
          </w:rPr>
          <w:t>here</w:t>
        </w:r>
      </w:hyperlink>
      <w:r>
        <w:rPr>
          <w:rFonts w:asciiTheme="majorHAnsi" w:hAnsiTheme="majorHAnsi"/>
          <w:lang w:val="en-GB"/>
        </w:rPr>
        <w:t xml:space="preserve">. </w:t>
      </w:r>
    </w:p>
    <w:p w14:paraId="3552E908" w14:textId="527BDB2B" w:rsidR="00112634" w:rsidRPr="003A07D1" w:rsidRDefault="003A07D1" w:rsidP="003A07D1">
      <w:pPr>
        <w:pStyle w:val="ListParagraph"/>
        <w:numPr>
          <w:ilvl w:val="0"/>
          <w:numId w:val="36"/>
        </w:numPr>
        <w:shd w:val="clear" w:color="auto" w:fill="F2F2F2" w:themeFill="background1" w:themeFillShade="F2"/>
        <w:spacing w:line="240" w:lineRule="auto"/>
        <w:rPr>
          <w:rFonts w:asciiTheme="majorHAnsi" w:hAnsiTheme="majorHAnsi"/>
          <w:b/>
          <w:sz w:val="24"/>
          <w:lang w:val="en-US"/>
        </w:rPr>
      </w:pPr>
      <w:r w:rsidRPr="003A07D1">
        <w:rPr>
          <w:rFonts w:asciiTheme="majorHAnsi" w:hAnsiTheme="majorHAnsi"/>
          <w:b/>
          <w:sz w:val="24"/>
          <w:lang w:val="en-US"/>
        </w:rPr>
        <w:t>Case-548/15 - J.J. de Lange v. Staatssecretaris van Finaciën, 10th November 2016</w:t>
      </w:r>
    </w:p>
    <w:p w14:paraId="7B10DD56" w14:textId="3BCC98F1" w:rsidR="009913B6" w:rsidRPr="00112634" w:rsidRDefault="00E87CA7" w:rsidP="003A07D1">
      <w:pPr>
        <w:spacing w:line="240" w:lineRule="auto"/>
        <w:jc w:val="both"/>
        <w:rPr>
          <w:rFonts w:asciiTheme="majorHAnsi" w:hAnsiTheme="majorHAnsi"/>
          <w:lang w:val="en-GB"/>
        </w:rPr>
      </w:pPr>
      <w:r>
        <w:rPr>
          <w:rFonts w:asciiTheme="majorHAnsi" w:hAnsiTheme="majorHAnsi"/>
          <w:b/>
          <w:lang w:val="en-GB"/>
        </w:rPr>
        <w:t>“</w:t>
      </w:r>
      <w:r w:rsidR="003A07D1" w:rsidRPr="003A07D1">
        <w:rPr>
          <w:rFonts w:asciiTheme="majorHAnsi" w:hAnsiTheme="majorHAnsi"/>
          <w:b/>
          <w:lang w:val="en-GB"/>
        </w:rPr>
        <w:t>Article 6(1)</w:t>
      </w:r>
      <w:r w:rsidR="003A07D1" w:rsidRPr="003A07D1">
        <w:rPr>
          <w:rFonts w:asciiTheme="majorHAnsi" w:hAnsiTheme="majorHAnsi"/>
          <w:lang w:val="en-GB"/>
        </w:rPr>
        <w:t xml:space="preserve"> of Directive 2000/78 must be interpreted as n</w:t>
      </w:r>
      <w:r>
        <w:rPr>
          <w:rFonts w:asciiTheme="majorHAnsi" w:hAnsiTheme="majorHAnsi"/>
          <w:lang w:val="en-GB"/>
        </w:rPr>
        <w:t>ot precluding a taxation scheme</w:t>
      </w:r>
      <w:r w:rsidR="003A07D1" w:rsidRPr="003A07D1">
        <w:rPr>
          <w:rFonts w:asciiTheme="majorHAnsi" w:hAnsiTheme="majorHAnsi"/>
          <w:lang w:val="en-GB"/>
        </w:rPr>
        <w:t xml:space="preserve"> </w:t>
      </w:r>
      <w:r>
        <w:rPr>
          <w:rFonts w:asciiTheme="majorHAnsi" w:hAnsiTheme="majorHAnsi"/>
          <w:lang w:val="en-GB"/>
        </w:rPr>
        <w:t xml:space="preserve">(…) </w:t>
      </w:r>
      <w:r w:rsidR="003A07D1" w:rsidRPr="003A07D1">
        <w:rPr>
          <w:rFonts w:asciiTheme="majorHAnsi" w:hAnsiTheme="majorHAnsi"/>
          <w:lang w:val="en-GB"/>
        </w:rPr>
        <w:t>which allows persons who have not yet reached the age of 30 to deduct in full, under certain conditions, vocational training costs from their taxable income, whereas that right to deduct is restricted in the case of persons who have reached that age, in so far as, first, that scheme is objectively and reasonably justified by a legitimate objective relating to employment and labour market policy and, second, the means of attaining that objective are appropriate and necessary. It is for the national court to determine whether that is the case in the main proceedings.</w:t>
      </w:r>
      <w:r>
        <w:rPr>
          <w:rFonts w:asciiTheme="majorHAnsi" w:hAnsiTheme="majorHAnsi"/>
          <w:lang w:val="en-GB"/>
        </w:rPr>
        <w:t>”</w:t>
      </w:r>
    </w:p>
    <w:p w14:paraId="71DDDA78" w14:textId="0BC48686" w:rsidR="00845CD1" w:rsidRDefault="00E87CA7" w:rsidP="000263B4">
      <w:pPr>
        <w:spacing w:line="240" w:lineRule="auto"/>
        <w:jc w:val="both"/>
        <w:rPr>
          <w:rFonts w:asciiTheme="majorHAnsi" w:hAnsiTheme="majorHAnsi"/>
          <w:lang w:val="en-GB"/>
        </w:rPr>
      </w:pPr>
      <w:r>
        <w:rPr>
          <w:rFonts w:asciiTheme="majorHAnsi" w:hAnsiTheme="majorHAnsi"/>
          <w:lang w:val="en-GB"/>
        </w:rPr>
        <w:t xml:space="preserve">The case is available </w:t>
      </w:r>
      <w:hyperlink r:id="rId52" w:anchor="ctx1" w:history="1">
        <w:r w:rsidRPr="00E87CA7">
          <w:rPr>
            <w:rStyle w:val="Hyperlink"/>
            <w:rFonts w:asciiTheme="majorHAnsi" w:hAnsiTheme="majorHAnsi"/>
            <w:lang w:val="en-GB"/>
          </w:rPr>
          <w:t>here</w:t>
        </w:r>
      </w:hyperlink>
      <w:r>
        <w:rPr>
          <w:rFonts w:asciiTheme="majorHAnsi" w:hAnsiTheme="majorHAnsi"/>
          <w:lang w:val="en-GB"/>
        </w:rPr>
        <w:t xml:space="preserve">. </w:t>
      </w:r>
    </w:p>
    <w:p w14:paraId="7FCEFFDF" w14:textId="77777777" w:rsidR="00E87CA7" w:rsidRDefault="00E87CA7" w:rsidP="000263B4">
      <w:pPr>
        <w:spacing w:line="240" w:lineRule="auto"/>
        <w:jc w:val="both"/>
        <w:rPr>
          <w:rFonts w:asciiTheme="majorHAnsi" w:hAnsiTheme="majorHAnsi"/>
          <w:lang w:val="en-GB"/>
        </w:rPr>
      </w:pPr>
    </w:p>
    <w:p w14:paraId="6074C149" w14:textId="222B7BA4" w:rsidR="00E87CA7" w:rsidRDefault="00E87CA7" w:rsidP="00E87CA7">
      <w:pPr>
        <w:pStyle w:val="NoSpacing"/>
        <w:numPr>
          <w:ilvl w:val="0"/>
          <w:numId w:val="41"/>
        </w:numPr>
        <w:shd w:val="clear" w:color="auto" w:fill="F2F2F2" w:themeFill="background1" w:themeFillShade="F2"/>
        <w:rPr>
          <w:rFonts w:asciiTheme="majorHAnsi" w:hAnsiTheme="majorHAnsi"/>
          <w:b/>
          <w:sz w:val="24"/>
          <w:lang w:val="en-GB"/>
        </w:rPr>
      </w:pPr>
      <w:r w:rsidRPr="00E87CA7">
        <w:rPr>
          <w:rFonts w:asciiTheme="majorHAnsi" w:hAnsiTheme="majorHAnsi"/>
          <w:b/>
          <w:sz w:val="24"/>
          <w:lang w:val="en-GB"/>
        </w:rPr>
        <w:t xml:space="preserve">Case C-414/16 - </w:t>
      </w:r>
      <w:r w:rsidRPr="00E87CA7">
        <w:rPr>
          <w:rFonts w:asciiTheme="majorHAnsi" w:hAnsiTheme="majorHAnsi"/>
          <w:b/>
          <w:sz w:val="24"/>
          <w:shd w:val="clear" w:color="auto" w:fill="F2F2F2" w:themeFill="background1" w:themeFillShade="F2"/>
          <w:lang w:val="en-US"/>
        </w:rPr>
        <w:t>Request for a preliminary ruling from the Bundesarbeitsgericht (Germany) lodged on 27 July 2016 — Vera Egenberger v Evangelisches Werk für Diakonie und Entwicklung e.V.</w:t>
      </w:r>
      <w:r w:rsidRPr="00E87CA7">
        <w:rPr>
          <w:rFonts w:asciiTheme="majorHAnsi" w:hAnsiTheme="majorHAnsi"/>
          <w:b/>
          <w:sz w:val="24"/>
          <w:shd w:val="clear" w:color="auto" w:fill="FFFFFF"/>
          <w:lang w:val="en-US"/>
        </w:rPr>
        <w:t xml:space="preserve"> </w:t>
      </w:r>
    </w:p>
    <w:p w14:paraId="7932FA3F" w14:textId="33B74184" w:rsidR="00E87CA7" w:rsidRDefault="00E87CA7" w:rsidP="00E87CA7">
      <w:pPr>
        <w:rPr>
          <w:lang w:val="en-GB"/>
        </w:rPr>
      </w:pPr>
    </w:p>
    <w:p w14:paraId="7F880B88" w14:textId="3158C4EC" w:rsidR="008A40FD" w:rsidRDefault="008A40FD" w:rsidP="00E87CA7">
      <w:pPr>
        <w:jc w:val="both"/>
        <w:rPr>
          <w:rFonts w:asciiTheme="majorHAnsi" w:hAnsiTheme="majorHAnsi"/>
          <w:lang w:val="en-GB"/>
        </w:rPr>
      </w:pPr>
      <w:r>
        <w:rPr>
          <w:rFonts w:asciiTheme="majorHAnsi" w:hAnsiTheme="majorHAnsi"/>
          <w:lang w:val="en-GB"/>
        </w:rPr>
        <w:t xml:space="preserve">The referred question relates to the interpretation of </w:t>
      </w:r>
      <w:r w:rsidRPr="008A40FD">
        <w:rPr>
          <w:rFonts w:asciiTheme="majorHAnsi" w:hAnsiTheme="majorHAnsi"/>
          <w:b/>
          <w:lang w:val="en-GB"/>
        </w:rPr>
        <w:t>article 4(2)</w:t>
      </w:r>
      <w:r>
        <w:rPr>
          <w:rFonts w:asciiTheme="majorHAnsi" w:hAnsiTheme="majorHAnsi"/>
          <w:lang w:val="en-GB"/>
        </w:rPr>
        <w:t xml:space="preserve"> on </w:t>
      </w:r>
      <w:r w:rsidRPr="008A40FD">
        <w:rPr>
          <w:rFonts w:asciiTheme="majorHAnsi" w:hAnsiTheme="majorHAnsi"/>
          <w:b/>
          <w:lang w:val="en-GB"/>
        </w:rPr>
        <w:t>occupational requirements</w:t>
      </w:r>
      <w:r>
        <w:rPr>
          <w:rFonts w:asciiTheme="majorHAnsi" w:hAnsiTheme="majorHAnsi"/>
          <w:lang w:val="en-GB"/>
        </w:rPr>
        <w:t xml:space="preserve"> of the </w:t>
      </w:r>
      <w:r w:rsidRPr="008A40FD">
        <w:rPr>
          <w:rFonts w:asciiTheme="majorHAnsi" w:hAnsiTheme="majorHAnsi"/>
          <w:b/>
          <w:lang w:val="en-GB"/>
        </w:rPr>
        <w:t>Directive 2000/78/EC establishing a general framework for equal treatment in employment and occupation</w:t>
      </w:r>
      <w:r>
        <w:rPr>
          <w:rFonts w:asciiTheme="majorHAnsi" w:hAnsiTheme="majorHAnsi"/>
          <w:lang w:val="en-GB"/>
        </w:rPr>
        <w:t>.</w:t>
      </w:r>
    </w:p>
    <w:p w14:paraId="51265AE5" w14:textId="01E691DF" w:rsidR="00173120" w:rsidRPr="00E87CA7" w:rsidRDefault="00173120" w:rsidP="00E87CA7">
      <w:pPr>
        <w:jc w:val="both"/>
        <w:rPr>
          <w:rFonts w:asciiTheme="majorHAnsi" w:hAnsiTheme="majorHAnsi"/>
          <w:lang w:val="en-GB"/>
        </w:rPr>
      </w:pPr>
      <w:r>
        <w:rPr>
          <w:rFonts w:asciiTheme="majorHAnsi" w:hAnsiTheme="majorHAnsi"/>
          <w:lang w:val="en-GB"/>
        </w:rPr>
        <w:t xml:space="preserve">More information is available </w:t>
      </w:r>
      <w:hyperlink r:id="rId53" w:history="1">
        <w:r w:rsidRPr="00173120">
          <w:rPr>
            <w:rStyle w:val="Hyperlink"/>
            <w:rFonts w:asciiTheme="majorHAnsi" w:hAnsiTheme="majorHAnsi"/>
            <w:lang w:val="en-GB"/>
          </w:rPr>
          <w:t>here</w:t>
        </w:r>
      </w:hyperlink>
      <w:r>
        <w:rPr>
          <w:rFonts w:asciiTheme="majorHAnsi" w:hAnsiTheme="majorHAnsi"/>
          <w:lang w:val="en-GB"/>
        </w:rPr>
        <w:t xml:space="preserve">. </w:t>
      </w:r>
    </w:p>
    <w:p w14:paraId="18593DE5" w14:textId="32A844F9" w:rsidR="00E87CA7" w:rsidRPr="00E87CA7" w:rsidRDefault="00E87CA7" w:rsidP="00E87CA7">
      <w:pPr>
        <w:tabs>
          <w:tab w:val="left" w:pos="1365"/>
        </w:tabs>
        <w:rPr>
          <w:lang w:val="en-GB"/>
        </w:rPr>
      </w:pPr>
      <w:r>
        <w:rPr>
          <w:lang w:val="en-GB"/>
        </w:rPr>
        <w:tab/>
      </w:r>
    </w:p>
    <w:sectPr w:rsidR="00E87CA7" w:rsidRPr="00E87CA7" w:rsidSect="00137699">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80A91" w14:textId="77777777" w:rsidR="00B07813" w:rsidRDefault="00B07813" w:rsidP="001140DC">
      <w:pPr>
        <w:spacing w:after="0" w:line="240" w:lineRule="auto"/>
      </w:pPr>
      <w:r>
        <w:separator/>
      </w:r>
    </w:p>
  </w:endnote>
  <w:endnote w:type="continuationSeparator" w:id="0">
    <w:p w14:paraId="66C38360" w14:textId="77777777" w:rsidR="00B07813" w:rsidRDefault="00B07813" w:rsidP="0011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768080"/>
      <w:docPartObj>
        <w:docPartGallery w:val="Page Numbers (Bottom of Page)"/>
        <w:docPartUnique/>
      </w:docPartObj>
    </w:sdtPr>
    <w:sdtEndPr>
      <w:rPr>
        <w:noProof/>
      </w:rPr>
    </w:sdtEndPr>
    <w:sdtContent>
      <w:p w14:paraId="4691FE19" w14:textId="77777777" w:rsidR="00B07813" w:rsidRDefault="00B07813">
        <w:pPr>
          <w:pStyle w:val="Footer"/>
          <w:jc w:val="center"/>
        </w:pPr>
        <w:r>
          <w:fldChar w:fldCharType="begin"/>
        </w:r>
        <w:r>
          <w:instrText xml:space="preserve"> PAGE   \* MERGEFORMAT </w:instrText>
        </w:r>
        <w:r>
          <w:fldChar w:fldCharType="separate"/>
        </w:r>
        <w:r w:rsidR="00EF25A5">
          <w:rPr>
            <w:noProof/>
          </w:rPr>
          <w:t>8</w:t>
        </w:r>
        <w:r>
          <w:rPr>
            <w:noProof/>
          </w:rPr>
          <w:fldChar w:fldCharType="end"/>
        </w:r>
      </w:p>
    </w:sdtContent>
  </w:sdt>
  <w:p w14:paraId="69CDCD89" w14:textId="77777777" w:rsidR="00B07813" w:rsidRDefault="00B07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7F39C" w14:textId="77777777" w:rsidR="00B07813" w:rsidRDefault="00B07813" w:rsidP="001140DC">
      <w:pPr>
        <w:spacing w:after="0" w:line="240" w:lineRule="auto"/>
      </w:pPr>
      <w:r>
        <w:separator/>
      </w:r>
    </w:p>
  </w:footnote>
  <w:footnote w:type="continuationSeparator" w:id="0">
    <w:p w14:paraId="2DAA5EEB" w14:textId="77777777" w:rsidR="00B07813" w:rsidRDefault="00B07813" w:rsidP="001140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07C75"/>
    <w:multiLevelType w:val="hybridMultilevel"/>
    <w:tmpl w:val="AFEA3E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5E2214"/>
    <w:multiLevelType w:val="hybridMultilevel"/>
    <w:tmpl w:val="85EC24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E1683B"/>
    <w:multiLevelType w:val="hybridMultilevel"/>
    <w:tmpl w:val="CA7A21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7EA48EA"/>
    <w:multiLevelType w:val="hybridMultilevel"/>
    <w:tmpl w:val="DCB6C5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D0E1381"/>
    <w:multiLevelType w:val="hybridMultilevel"/>
    <w:tmpl w:val="D512D0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E6B5BDD"/>
    <w:multiLevelType w:val="hybridMultilevel"/>
    <w:tmpl w:val="07A006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E76752E"/>
    <w:multiLevelType w:val="hybridMultilevel"/>
    <w:tmpl w:val="6FDE26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2C676E5"/>
    <w:multiLevelType w:val="hybridMultilevel"/>
    <w:tmpl w:val="FF2E40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40F3AA6"/>
    <w:multiLevelType w:val="hybridMultilevel"/>
    <w:tmpl w:val="5EC8AF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5394E98"/>
    <w:multiLevelType w:val="hybridMultilevel"/>
    <w:tmpl w:val="7C9E571C"/>
    <w:lvl w:ilvl="0" w:tplc="080C0001">
      <w:start w:val="1"/>
      <w:numFmt w:val="bullet"/>
      <w:lvlText w:val=""/>
      <w:lvlJc w:val="left"/>
      <w:pPr>
        <w:ind w:left="765"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19306A14"/>
    <w:multiLevelType w:val="hybridMultilevel"/>
    <w:tmpl w:val="623887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C0532EB"/>
    <w:multiLevelType w:val="hybridMultilevel"/>
    <w:tmpl w:val="3F028B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08E1BDA"/>
    <w:multiLevelType w:val="hybridMultilevel"/>
    <w:tmpl w:val="7032D17A"/>
    <w:lvl w:ilvl="0" w:tplc="F5E4C66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CD1781"/>
    <w:multiLevelType w:val="hybridMultilevel"/>
    <w:tmpl w:val="C89C9D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A327DD3"/>
    <w:multiLevelType w:val="hybridMultilevel"/>
    <w:tmpl w:val="A1DE41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CE86CC4"/>
    <w:multiLevelType w:val="hybridMultilevel"/>
    <w:tmpl w:val="B80C5A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0586FCD"/>
    <w:multiLevelType w:val="hybridMultilevel"/>
    <w:tmpl w:val="D9DC66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5692E43"/>
    <w:multiLevelType w:val="hybridMultilevel"/>
    <w:tmpl w:val="96A606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CEF4E28"/>
    <w:multiLevelType w:val="hybridMultilevel"/>
    <w:tmpl w:val="3E5007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EAA337E"/>
    <w:multiLevelType w:val="hybridMultilevel"/>
    <w:tmpl w:val="399C92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3CF1191"/>
    <w:multiLevelType w:val="hybridMultilevel"/>
    <w:tmpl w:val="512C9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AE6005"/>
    <w:multiLevelType w:val="hybridMultilevel"/>
    <w:tmpl w:val="C59697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5DE0D0E"/>
    <w:multiLevelType w:val="hybridMultilevel"/>
    <w:tmpl w:val="1734AC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5F75250"/>
    <w:multiLevelType w:val="hybridMultilevel"/>
    <w:tmpl w:val="623887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6AF6547"/>
    <w:multiLevelType w:val="hybridMultilevel"/>
    <w:tmpl w:val="400C60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4DCB365B"/>
    <w:multiLevelType w:val="hybridMultilevel"/>
    <w:tmpl w:val="1F2656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4EEB5E5E"/>
    <w:multiLevelType w:val="hybridMultilevel"/>
    <w:tmpl w:val="8C8C5C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0FB7F07"/>
    <w:multiLevelType w:val="hybridMultilevel"/>
    <w:tmpl w:val="EA485B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1086CEF"/>
    <w:multiLevelType w:val="hybridMultilevel"/>
    <w:tmpl w:val="074C4D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52E864B6"/>
    <w:multiLevelType w:val="hybridMultilevel"/>
    <w:tmpl w:val="ABB251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4201901"/>
    <w:multiLevelType w:val="hybridMultilevel"/>
    <w:tmpl w:val="08144D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55781939"/>
    <w:multiLevelType w:val="hybridMultilevel"/>
    <w:tmpl w:val="95546638"/>
    <w:lvl w:ilvl="0" w:tplc="69EAA37E">
      <w:numFmt w:val="bullet"/>
      <w:lvlText w:val="-"/>
      <w:lvlJc w:val="left"/>
      <w:pPr>
        <w:ind w:left="405" w:hanging="360"/>
      </w:pPr>
      <w:rPr>
        <w:rFonts w:ascii="Calibri" w:eastAsiaTheme="minorHAnsi" w:hAnsi="Calibri" w:cstheme="minorBidi" w:hint="default"/>
      </w:rPr>
    </w:lvl>
    <w:lvl w:ilvl="1" w:tplc="080C0003"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32" w15:restartNumberingAfterBreak="0">
    <w:nsid w:val="5B0055A2"/>
    <w:multiLevelType w:val="hybridMultilevel"/>
    <w:tmpl w:val="FB6AB3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5BB85DA2"/>
    <w:multiLevelType w:val="hybridMultilevel"/>
    <w:tmpl w:val="B81ED6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5C3F1FB5"/>
    <w:multiLevelType w:val="hybridMultilevel"/>
    <w:tmpl w:val="5AA25B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654F4ECF"/>
    <w:multiLevelType w:val="hybridMultilevel"/>
    <w:tmpl w:val="623887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9704737"/>
    <w:multiLevelType w:val="hybridMultilevel"/>
    <w:tmpl w:val="921CD2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6E8F3A8A"/>
    <w:multiLevelType w:val="hybridMultilevel"/>
    <w:tmpl w:val="020609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723075CD"/>
    <w:multiLevelType w:val="hybridMultilevel"/>
    <w:tmpl w:val="0DA0E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2DD5D56"/>
    <w:multiLevelType w:val="hybridMultilevel"/>
    <w:tmpl w:val="F184E5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73B247FD"/>
    <w:multiLevelType w:val="hybridMultilevel"/>
    <w:tmpl w:val="F38CF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972EA8"/>
    <w:multiLevelType w:val="hybridMultilevel"/>
    <w:tmpl w:val="4C18A70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7B885D91"/>
    <w:multiLevelType w:val="hybridMultilevel"/>
    <w:tmpl w:val="BF860D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7C576F0F"/>
    <w:multiLevelType w:val="hybridMultilevel"/>
    <w:tmpl w:val="BF26C4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7C884FB2"/>
    <w:multiLevelType w:val="hybridMultilevel"/>
    <w:tmpl w:val="27B0E7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4"/>
  </w:num>
  <w:num w:numId="2">
    <w:abstractNumId w:val="2"/>
  </w:num>
  <w:num w:numId="3">
    <w:abstractNumId w:val="22"/>
  </w:num>
  <w:num w:numId="4">
    <w:abstractNumId w:val="33"/>
  </w:num>
  <w:num w:numId="5">
    <w:abstractNumId w:val="36"/>
  </w:num>
  <w:num w:numId="6">
    <w:abstractNumId w:val="21"/>
  </w:num>
  <w:num w:numId="7">
    <w:abstractNumId w:val="13"/>
  </w:num>
  <w:num w:numId="8">
    <w:abstractNumId w:val="16"/>
  </w:num>
  <w:num w:numId="9">
    <w:abstractNumId w:val="1"/>
  </w:num>
  <w:num w:numId="10">
    <w:abstractNumId w:val="17"/>
  </w:num>
  <w:num w:numId="11">
    <w:abstractNumId w:val="39"/>
  </w:num>
  <w:num w:numId="12">
    <w:abstractNumId w:val="32"/>
  </w:num>
  <w:num w:numId="13">
    <w:abstractNumId w:val="8"/>
  </w:num>
  <w:num w:numId="14">
    <w:abstractNumId w:val="29"/>
  </w:num>
  <w:num w:numId="15">
    <w:abstractNumId w:val="24"/>
  </w:num>
  <w:num w:numId="16">
    <w:abstractNumId w:val="4"/>
  </w:num>
  <w:num w:numId="17">
    <w:abstractNumId w:val="27"/>
  </w:num>
  <w:num w:numId="18">
    <w:abstractNumId w:val="11"/>
  </w:num>
  <w:num w:numId="19">
    <w:abstractNumId w:val="5"/>
  </w:num>
  <w:num w:numId="20">
    <w:abstractNumId w:val="15"/>
  </w:num>
  <w:num w:numId="21">
    <w:abstractNumId w:val="30"/>
  </w:num>
  <w:num w:numId="22">
    <w:abstractNumId w:val="41"/>
  </w:num>
  <w:num w:numId="23">
    <w:abstractNumId w:val="7"/>
  </w:num>
  <w:num w:numId="24">
    <w:abstractNumId w:val="19"/>
  </w:num>
  <w:num w:numId="25">
    <w:abstractNumId w:val="43"/>
  </w:num>
  <w:num w:numId="26">
    <w:abstractNumId w:val="31"/>
  </w:num>
  <w:num w:numId="27">
    <w:abstractNumId w:val="9"/>
  </w:num>
  <w:num w:numId="28">
    <w:abstractNumId w:val="14"/>
  </w:num>
  <w:num w:numId="29">
    <w:abstractNumId w:val="18"/>
  </w:num>
  <w:num w:numId="30">
    <w:abstractNumId w:val="37"/>
  </w:num>
  <w:num w:numId="31">
    <w:abstractNumId w:val="42"/>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10"/>
  </w:num>
  <w:num w:numId="35">
    <w:abstractNumId w:val="23"/>
  </w:num>
  <w:num w:numId="36">
    <w:abstractNumId w:val="20"/>
  </w:num>
  <w:num w:numId="37">
    <w:abstractNumId w:val="12"/>
  </w:num>
  <w:num w:numId="38">
    <w:abstractNumId w:val="40"/>
  </w:num>
  <w:num w:numId="39">
    <w:abstractNumId w:val="38"/>
  </w:num>
  <w:num w:numId="40">
    <w:abstractNumId w:val="0"/>
  </w:num>
  <w:num w:numId="41">
    <w:abstractNumId w:val="26"/>
  </w:num>
  <w:num w:numId="42">
    <w:abstractNumId w:val="44"/>
  </w:num>
  <w:num w:numId="43">
    <w:abstractNumId w:val="25"/>
  </w:num>
  <w:num w:numId="44">
    <w:abstractNumId w:val="28"/>
  </w:num>
  <w:num w:numId="45">
    <w:abstractNumId w:val="3"/>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F6"/>
    <w:rsid w:val="000263B4"/>
    <w:rsid w:val="000301AA"/>
    <w:rsid w:val="000348AB"/>
    <w:rsid w:val="00036CEA"/>
    <w:rsid w:val="00043B6F"/>
    <w:rsid w:val="000515A0"/>
    <w:rsid w:val="000A405E"/>
    <w:rsid w:val="000B22AC"/>
    <w:rsid w:val="000B784B"/>
    <w:rsid w:val="000D5978"/>
    <w:rsid w:val="000F46D8"/>
    <w:rsid w:val="000F79AC"/>
    <w:rsid w:val="00112634"/>
    <w:rsid w:val="001140DC"/>
    <w:rsid w:val="00123004"/>
    <w:rsid w:val="00131C48"/>
    <w:rsid w:val="001321A1"/>
    <w:rsid w:val="00137699"/>
    <w:rsid w:val="0014109E"/>
    <w:rsid w:val="001424F5"/>
    <w:rsid w:val="0016113D"/>
    <w:rsid w:val="00173120"/>
    <w:rsid w:val="00175EA1"/>
    <w:rsid w:val="00176D1E"/>
    <w:rsid w:val="00177C56"/>
    <w:rsid w:val="0018390B"/>
    <w:rsid w:val="0018402A"/>
    <w:rsid w:val="001B305F"/>
    <w:rsid w:val="001C172F"/>
    <w:rsid w:val="001C6056"/>
    <w:rsid w:val="001E3467"/>
    <w:rsid w:val="00207FD0"/>
    <w:rsid w:val="00217BAD"/>
    <w:rsid w:val="00255FDB"/>
    <w:rsid w:val="002562FB"/>
    <w:rsid w:val="00264059"/>
    <w:rsid w:val="00291191"/>
    <w:rsid w:val="002B08F4"/>
    <w:rsid w:val="002C3BF0"/>
    <w:rsid w:val="00311568"/>
    <w:rsid w:val="0034362B"/>
    <w:rsid w:val="0035063E"/>
    <w:rsid w:val="003710A5"/>
    <w:rsid w:val="00372A59"/>
    <w:rsid w:val="00383E41"/>
    <w:rsid w:val="0038736A"/>
    <w:rsid w:val="003A07D1"/>
    <w:rsid w:val="003C34AB"/>
    <w:rsid w:val="003E1DC1"/>
    <w:rsid w:val="00413C59"/>
    <w:rsid w:val="004275EC"/>
    <w:rsid w:val="0044701A"/>
    <w:rsid w:val="0048576D"/>
    <w:rsid w:val="004A7771"/>
    <w:rsid w:val="004B6ED2"/>
    <w:rsid w:val="005047E4"/>
    <w:rsid w:val="00510428"/>
    <w:rsid w:val="0051290D"/>
    <w:rsid w:val="005165D2"/>
    <w:rsid w:val="00522381"/>
    <w:rsid w:val="005330E7"/>
    <w:rsid w:val="00542158"/>
    <w:rsid w:val="00542EAA"/>
    <w:rsid w:val="00566380"/>
    <w:rsid w:val="0058400A"/>
    <w:rsid w:val="005978FA"/>
    <w:rsid w:val="005A767B"/>
    <w:rsid w:val="005B04DF"/>
    <w:rsid w:val="005B26FB"/>
    <w:rsid w:val="005D3458"/>
    <w:rsid w:val="0060251B"/>
    <w:rsid w:val="006028CB"/>
    <w:rsid w:val="00603E10"/>
    <w:rsid w:val="006075A4"/>
    <w:rsid w:val="00617A18"/>
    <w:rsid w:val="00624AFF"/>
    <w:rsid w:val="006415D5"/>
    <w:rsid w:val="006639D4"/>
    <w:rsid w:val="0067153F"/>
    <w:rsid w:val="006C3CD5"/>
    <w:rsid w:val="006C46CF"/>
    <w:rsid w:val="006D3CD5"/>
    <w:rsid w:val="00702D8C"/>
    <w:rsid w:val="0071147A"/>
    <w:rsid w:val="00732DCB"/>
    <w:rsid w:val="00757D6D"/>
    <w:rsid w:val="00760E8A"/>
    <w:rsid w:val="007904C1"/>
    <w:rsid w:val="00790B5D"/>
    <w:rsid w:val="00792C11"/>
    <w:rsid w:val="007A02CD"/>
    <w:rsid w:val="007C3C0B"/>
    <w:rsid w:val="00830828"/>
    <w:rsid w:val="00837FF6"/>
    <w:rsid w:val="00845CD1"/>
    <w:rsid w:val="00850AA9"/>
    <w:rsid w:val="00857ECF"/>
    <w:rsid w:val="00860743"/>
    <w:rsid w:val="00865B4E"/>
    <w:rsid w:val="00871587"/>
    <w:rsid w:val="008719D8"/>
    <w:rsid w:val="008A40FD"/>
    <w:rsid w:val="008D0B99"/>
    <w:rsid w:val="00922A41"/>
    <w:rsid w:val="00922F1E"/>
    <w:rsid w:val="00932481"/>
    <w:rsid w:val="00965A8C"/>
    <w:rsid w:val="00970123"/>
    <w:rsid w:val="00975348"/>
    <w:rsid w:val="0098311A"/>
    <w:rsid w:val="009913B6"/>
    <w:rsid w:val="009B4DBA"/>
    <w:rsid w:val="009C2CBE"/>
    <w:rsid w:val="009F5808"/>
    <w:rsid w:val="00A34EB9"/>
    <w:rsid w:val="00A600A2"/>
    <w:rsid w:val="00A65406"/>
    <w:rsid w:val="00A73FA9"/>
    <w:rsid w:val="00A74E27"/>
    <w:rsid w:val="00A83053"/>
    <w:rsid w:val="00A84F8D"/>
    <w:rsid w:val="00A86A2F"/>
    <w:rsid w:val="00A91933"/>
    <w:rsid w:val="00A924CE"/>
    <w:rsid w:val="00A965AC"/>
    <w:rsid w:val="00A975CF"/>
    <w:rsid w:val="00AB116C"/>
    <w:rsid w:val="00AC748C"/>
    <w:rsid w:val="00AD0E63"/>
    <w:rsid w:val="00AE7C63"/>
    <w:rsid w:val="00B07813"/>
    <w:rsid w:val="00B12FD7"/>
    <w:rsid w:val="00B33A99"/>
    <w:rsid w:val="00B40C5A"/>
    <w:rsid w:val="00B81B74"/>
    <w:rsid w:val="00BA09B4"/>
    <w:rsid w:val="00BC522B"/>
    <w:rsid w:val="00BD3ED5"/>
    <w:rsid w:val="00BD7FB3"/>
    <w:rsid w:val="00BE1F3C"/>
    <w:rsid w:val="00BE506C"/>
    <w:rsid w:val="00C117CA"/>
    <w:rsid w:val="00C13BF8"/>
    <w:rsid w:val="00C80896"/>
    <w:rsid w:val="00C842B1"/>
    <w:rsid w:val="00C91705"/>
    <w:rsid w:val="00C92B6C"/>
    <w:rsid w:val="00CB2E4E"/>
    <w:rsid w:val="00CC1DE0"/>
    <w:rsid w:val="00CF7284"/>
    <w:rsid w:val="00D02142"/>
    <w:rsid w:val="00D05673"/>
    <w:rsid w:val="00D1064D"/>
    <w:rsid w:val="00D141CE"/>
    <w:rsid w:val="00D54367"/>
    <w:rsid w:val="00D75A37"/>
    <w:rsid w:val="00D80D0E"/>
    <w:rsid w:val="00D9524D"/>
    <w:rsid w:val="00DA1BD6"/>
    <w:rsid w:val="00DB175F"/>
    <w:rsid w:val="00DE3CFE"/>
    <w:rsid w:val="00E014FB"/>
    <w:rsid w:val="00E0516E"/>
    <w:rsid w:val="00E300D5"/>
    <w:rsid w:val="00E35214"/>
    <w:rsid w:val="00E41F72"/>
    <w:rsid w:val="00E64486"/>
    <w:rsid w:val="00E8765D"/>
    <w:rsid w:val="00E87CA7"/>
    <w:rsid w:val="00E91D96"/>
    <w:rsid w:val="00EA1275"/>
    <w:rsid w:val="00EC6295"/>
    <w:rsid w:val="00EF25A5"/>
    <w:rsid w:val="00EF446F"/>
    <w:rsid w:val="00F23218"/>
    <w:rsid w:val="00F242C8"/>
    <w:rsid w:val="00F31126"/>
    <w:rsid w:val="00F53C12"/>
    <w:rsid w:val="00F66D27"/>
    <w:rsid w:val="00F92C30"/>
    <w:rsid w:val="00F93FE2"/>
    <w:rsid w:val="00FA656D"/>
    <w:rsid w:val="00FA6B5D"/>
    <w:rsid w:val="00FB7917"/>
    <w:rsid w:val="00FE2B06"/>
    <w:rsid w:val="00FE6920"/>
    <w:rsid w:val="00FE7DB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14:docId w14:val="42898E6A"/>
  <w15:docId w15:val="{DA28D752-875E-495E-B20C-60FCFBAA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1CE"/>
  </w:style>
  <w:style w:type="paragraph" w:styleId="Heading1">
    <w:name w:val="heading 1"/>
    <w:basedOn w:val="Normal"/>
    <w:next w:val="Normal"/>
    <w:link w:val="Heading1Char"/>
    <w:uiPriority w:val="9"/>
    <w:qFormat/>
    <w:rsid w:val="00372A59"/>
    <w:pPr>
      <w:keepNext/>
      <w:keepLines/>
      <w:spacing w:before="240" w:after="0"/>
      <w:jc w:val="center"/>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830828"/>
    <w:pPr>
      <w:keepNext/>
      <w:keepLines/>
      <w:spacing w:before="40" w:after="0"/>
      <w:outlineLvl w:val="1"/>
    </w:pPr>
    <w:rPr>
      <w:rFonts w:asciiTheme="majorHAnsi" w:eastAsiaTheme="majorEastAsia" w:hAnsiTheme="majorHAnsi" w:cstheme="majorBidi"/>
      <w:b/>
      <w:color w:val="C45911" w:themeColor="accen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A59"/>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BE506C"/>
    <w:pPr>
      <w:outlineLvl w:val="9"/>
    </w:pPr>
    <w:rPr>
      <w:lang w:val="en-US"/>
    </w:rPr>
  </w:style>
  <w:style w:type="paragraph" w:styleId="TOC1">
    <w:name w:val="toc 1"/>
    <w:basedOn w:val="Normal"/>
    <w:next w:val="Normal"/>
    <w:autoRedefine/>
    <w:uiPriority w:val="39"/>
    <w:unhideWhenUsed/>
    <w:rsid w:val="00F66D27"/>
    <w:pPr>
      <w:tabs>
        <w:tab w:val="right" w:leader="dot" w:pos="9736"/>
      </w:tabs>
      <w:spacing w:after="100"/>
    </w:pPr>
    <w:rPr>
      <w:b/>
      <w:noProof/>
      <w:sz w:val="28"/>
      <w:lang w:val="en-US"/>
    </w:rPr>
  </w:style>
  <w:style w:type="character" w:styleId="Hyperlink">
    <w:name w:val="Hyperlink"/>
    <w:basedOn w:val="DefaultParagraphFont"/>
    <w:uiPriority w:val="99"/>
    <w:unhideWhenUsed/>
    <w:rsid w:val="00922F1E"/>
    <w:rPr>
      <w:color w:val="0563C1" w:themeColor="hyperlink"/>
      <w:u w:val="single"/>
    </w:rPr>
  </w:style>
  <w:style w:type="paragraph" w:styleId="Header">
    <w:name w:val="header"/>
    <w:basedOn w:val="Normal"/>
    <w:link w:val="HeaderChar"/>
    <w:uiPriority w:val="99"/>
    <w:unhideWhenUsed/>
    <w:rsid w:val="001140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40DC"/>
  </w:style>
  <w:style w:type="paragraph" w:styleId="Footer">
    <w:name w:val="footer"/>
    <w:basedOn w:val="Normal"/>
    <w:link w:val="FooterChar"/>
    <w:uiPriority w:val="99"/>
    <w:unhideWhenUsed/>
    <w:rsid w:val="001140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40DC"/>
  </w:style>
  <w:style w:type="character" w:customStyle="1" w:styleId="Heading2Char">
    <w:name w:val="Heading 2 Char"/>
    <w:basedOn w:val="DefaultParagraphFont"/>
    <w:link w:val="Heading2"/>
    <w:uiPriority w:val="9"/>
    <w:rsid w:val="00830828"/>
    <w:rPr>
      <w:rFonts w:asciiTheme="majorHAnsi" w:eastAsiaTheme="majorEastAsia" w:hAnsiTheme="majorHAnsi" w:cstheme="majorBidi"/>
      <w:b/>
      <w:color w:val="C45911" w:themeColor="accent2" w:themeShade="BF"/>
      <w:sz w:val="28"/>
      <w:szCs w:val="26"/>
    </w:rPr>
  </w:style>
  <w:style w:type="paragraph" w:styleId="TOC2">
    <w:name w:val="toc 2"/>
    <w:basedOn w:val="Normal"/>
    <w:next w:val="Normal"/>
    <w:autoRedefine/>
    <w:uiPriority w:val="39"/>
    <w:unhideWhenUsed/>
    <w:rsid w:val="001140DC"/>
    <w:pPr>
      <w:spacing w:after="100"/>
      <w:ind w:left="220"/>
    </w:pPr>
  </w:style>
  <w:style w:type="table" w:styleId="TableGrid">
    <w:name w:val="Table Grid"/>
    <w:basedOn w:val="TableNormal"/>
    <w:uiPriority w:val="39"/>
    <w:rsid w:val="0064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F3C"/>
    <w:rPr>
      <w:color w:val="954F72" w:themeColor="followedHyperlink"/>
      <w:u w:val="single"/>
    </w:rPr>
  </w:style>
  <w:style w:type="paragraph" w:styleId="ListParagraph">
    <w:name w:val="List Paragraph"/>
    <w:basedOn w:val="Normal"/>
    <w:uiPriority w:val="34"/>
    <w:qFormat/>
    <w:rsid w:val="00A73FA9"/>
    <w:pPr>
      <w:ind w:left="720"/>
      <w:contextualSpacing/>
    </w:pPr>
  </w:style>
  <w:style w:type="character" w:styleId="CommentReference">
    <w:name w:val="annotation reference"/>
    <w:basedOn w:val="DefaultParagraphFont"/>
    <w:uiPriority w:val="99"/>
    <w:semiHidden/>
    <w:unhideWhenUsed/>
    <w:rsid w:val="00EA1275"/>
    <w:rPr>
      <w:sz w:val="16"/>
      <w:szCs w:val="16"/>
    </w:rPr>
  </w:style>
  <w:style w:type="paragraph" w:styleId="CommentText">
    <w:name w:val="annotation text"/>
    <w:basedOn w:val="Normal"/>
    <w:link w:val="CommentTextChar"/>
    <w:uiPriority w:val="99"/>
    <w:semiHidden/>
    <w:unhideWhenUsed/>
    <w:rsid w:val="00EA1275"/>
    <w:pPr>
      <w:spacing w:line="240" w:lineRule="auto"/>
    </w:pPr>
    <w:rPr>
      <w:sz w:val="20"/>
      <w:szCs w:val="20"/>
    </w:rPr>
  </w:style>
  <w:style w:type="character" w:customStyle="1" w:styleId="CommentTextChar">
    <w:name w:val="Comment Text Char"/>
    <w:basedOn w:val="DefaultParagraphFont"/>
    <w:link w:val="CommentText"/>
    <w:uiPriority w:val="99"/>
    <w:semiHidden/>
    <w:rsid w:val="00EA1275"/>
    <w:rPr>
      <w:sz w:val="20"/>
      <w:szCs w:val="20"/>
    </w:rPr>
  </w:style>
  <w:style w:type="paragraph" w:styleId="CommentSubject">
    <w:name w:val="annotation subject"/>
    <w:basedOn w:val="CommentText"/>
    <w:next w:val="CommentText"/>
    <w:link w:val="CommentSubjectChar"/>
    <w:uiPriority w:val="99"/>
    <w:semiHidden/>
    <w:unhideWhenUsed/>
    <w:rsid w:val="00EA1275"/>
    <w:rPr>
      <w:b/>
      <w:bCs/>
    </w:rPr>
  </w:style>
  <w:style w:type="character" w:customStyle="1" w:styleId="CommentSubjectChar">
    <w:name w:val="Comment Subject Char"/>
    <w:basedOn w:val="CommentTextChar"/>
    <w:link w:val="CommentSubject"/>
    <w:uiPriority w:val="99"/>
    <w:semiHidden/>
    <w:rsid w:val="00EA1275"/>
    <w:rPr>
      <w:b/>
      <w:bCs/>
      <w:sz w:val="20"/>
      <w:szCs w:val="20"/>
    </w:rPr>
  </w:style>
  <w:style w:type="paragraph" w:styleId="BalloonText">
    <w:name w:val="Balloon Text"/>
    <w:basedOn w:val="Normal"/>
    <w:link w:val="BalloonTextChar"/>
    <w:uiPriority w:val="99"/>
    <w:semiHidden/>
    <w:unhideWhenUsed/>
    <w:rsid w:val="00EA12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275"/>
    <w:rPr>
      <w:rFonts w:ascii="Segoe UI" w:hAnsi="Segoe UI" w:cs="Segoe UI"/>
      <w:sz w:val="18"/>
      <w:szCs w:val="18"/>
    </w:rPr>
  </w:style>
  <w:style w:type="paragraph" w:styleId="NormalWeb">
    <w:name w:val="Normal (Web)"/>
    <w:basedOn w:val="Normal"/>
    <w:uiPriority w:val="99"/>
    <w:semiHidden/>
    <w:unhideWhenUsed/>
    <w:rsid w:val="00CC1DE0"/>
    <w:pPr>
      <w:spacing w:before="100" w:beforeAutospacing="1" w:after="100" w:afterAutospacing="1" w:line="240" w:lineRule="auto"/>
    </w:pPr>
    <w:rPr>
      <w:rFonts w:ascii="Times New Roman" w:hAnsi="Times New Roman" w:cs="Times New Roman"/>
      <w:sz w:val="24"/>
      <w:szCs w:val="24"/>
      <w:lang w:eastAsia="fr-BE"/>
    </w:rPr>
  </w:style>
  <w:style w:type="character" w:styleId="Strong">
    <w:name w:val="Strong"/>
    <w:basedOn w:val="DefaultParagraphFont"/>
    <w:uiPriority w:val="22"/>
    <w:qFormat/>
    <w:rsid w:val="00CC1DE0"/>
    <w:rPr>
      <w:b/>
      <w:bCs/>
    </w:rPr>
  </w:style>
  <w:style w:type="paragraph" w:styleId="NoSpacing">
    <w:name w:val="No Spacing"/>
    <w:uiPriority w:val="1"/>
    <w:qFormat/>
    <w:rsid w:val="00D75A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77223">
      <w:bodyDiv w:val="1"/>
      <w:marLeft w:val="0"/>
      <w:marRight w:val="0"/>
      <w:marTop w:val="0"/>
      <w:marBottom w:val="0"/>
      <w:divBdr>
        <w:top w:val="none" w:sz="0" w:space="0" w:color="auto"/>
        <w:left w:val="none" w:sz="0" w:space="0" w:color="auto"/>
        <w:bottom w:val="none" w:sz="0" w:space="0" w:color="auto"/>
        <w:right w:val="none" w:sz="0" w:space="0" w:color="auto"/>
      </w:divBdr>
    </w:div>
    <w:div w:id="341931218">
      <w:bodyDiv w:val="1"/>
      <w:marLeft w:val="0"/>
      <w:marRight w:val="0"/>
      <w:marTop w:val="0"/>
      <w:marBottom w:val="0"/>
      <w:divBdr>
        <w:top w:val="none" w:sz="0" w:space="0" w:color="auto"/>
        <w:left w:val="none" w:sz="0" w:space="0" w:color="auto"/>
        <w:bottom w:val="none" w:sz="0" w:space="0" w:color="auto"/>
        <w:right w:val="none" w:sz="0" w:space="0" w:color="auto"/>
      </w:divBdr>
    </w:div>
    <w:div w:id="362445034">
      <w:bodyDiv w:val="1"/>
      <w:marLeft w:val="0"/>
      <w:marRight w:val="0"/>
      <w:marTop w:val="0"/>
      <w:marBottom w:val="0"/>
      <w:divBdr>
        <w:top w:val="none" w:sz="0" w:space="0" w:color="auto"/>
        <w:left w:val="none" w:sz="0" w:space="0" w:color="auto"/>
        <w:bottom w:val="none" w:sz="0" w:space="0" w:color="auto"/>
        <w:right w:val="none" w:sz="0" w:space="0" w:color="auto"/>
      </w:divBdr>
    </w:div>
    <w:div w:id="544023158">
      <w:bodyDiv w:val="1"/>
      <w:marLeft w:val="0"/>
      <w:marRight w:val="0"/>
      <w:marTop w:val="0"/>
      <w:marBottom w:val="0"/>
      <w:divBdr>
        <w:top w:val="none" w:sz="0" w:space="0" w:color="auto"/>
        <w:left w:val="none" w:sz="0" w:space="0" w:color="auto"/>
        <w:bottom w:val="none" w:sz="0" w:space="0" w:color="auto"/>
        <w:right w:val="none" w:sz="0" w:space="0" w:color="auto"/>
      </w:divBdr>
    </w:div>
    <w:div w:id="629172669">
      <w:bodyDiv w:val="1"/>
      <w:marLeft w:val="0"/>
      <w:marRight w:val="0"/>
      <w:marTop w:val="0"/>
      <w:marBottom w:val="0"/>
      <w:divBdr>
        <w:top w:val="none" w:sz="0" w:space="0" w:color="auto"/>
        <w:left w:val="none" w:sz="0" w:space="0" w:color="auto"/>
        <w:bottom w:val="none" w:sz="0" w:space="0" w:color="auto"/>
        <w:right w:val="none" w:sz="0" w:space="0" w:color="auto"/>
      </w:divBdr>
    </w:div>
    <w:div w:id="805393295">
      <w:bodyDiv w:val="1"/>
      <w:marLeft w:val="0"/>
      <w:marRight w:val="0"/>
      <w:marTop w:val="0"/>
      <w:marBottom w:val="0"/>
      <w:divBdr>
        <w:top w:val="none" w:sz="0" w:space="0" w:color="auto"/>
        <w:left w:val="none" w:sz="0" w:space="0" w:color="auto"/>
        <w:bottom w:val="none" w:sz="0" w:space="0" w:color="auto"/>
        <w:right w:val="none" w:sz="0" w:space="0" w:color="auto"/>
      </w:divBdr>
    </w:div>
    <w:div w:id="967778976">
      <w:bodyDiv w:val="1"/>
      <w:marLeft w:val="0"/>
      <w:marRight w:val="0"/>
      <w:marTop w:val="0"/>
      <w:marBottom w:val="0"/>
      <w:divBdr>
        <w:top w:val="none" w:sz="0" w:space="0" w:color="auto"/>
        <w:left w:val="none" w:sz="0" w:space="0" w:color="auto"/>
        <w:bottom w:val="none" w:sz="0" w:space="0" w:color="auto"/>
        <w:right w:val="none" w:sz="0" w:space="0" w:color="auto"/>
      </w:divBdr>
    </w:div>
    <w:div w:id="1143232013">
      <w:bodyDiv w:val="1"/>
      <w:marLeft w:val="0"/>
      <w:marRight w:val="0"/>
      <w:marTop w:val="0"/>
      <w:marBottom w:val="0"/>
      <w:divBdr>
        <w:top w:val="none" w:sz="0" w:space="0" w:color="auto"/>
        <w:left w:val="none" w:sz="0" w:space="0" w:color="auto"/>
        <w:bottom w:val="none" w:sz="0" w:space="0" w:color="auto"/>
        <w:right w:val="none" w:sz="0" w:space="0" w:color="auto"/>
      </w:divBdr>
    </w:div>
    <w:div w:id="1297377090">
      <w:bodyDiv w:val="1"/>
      <w:marLeft w:val="0"/>
      <w:marRight w:val="0"/>
      <w:marTop w:val="0"/>
      <w:marBottom w:val="0"/>
      <w:divBdr>
        <w:top w:val="none" w:sz="0" w:space="0" w:color="auto"/>
        <w:left w:val="none" w:sz="0" w:space="0" w:color="auto"/>
        <w:bottom w:val="none" w:sz="0" w:space="0" w:color="auto"/>
        <w:right w:val="none" w:sz="0" w:space="0" w:color="auto"/>
      </w:divBdr>
    </w:div>
    <w:div w:id="1489788705">
      <w:bodyDiv w:val="1"/>
      <w:marLeft w:val="0"/>
      <w:marRight w:val="0"/>
      <w:marTop w:val="0"/>
      <w:marBottom w:val="0"/>
      <w:divBdr>
        <w:top w:val="none" w:sz="0" w:space="0" w:color="auto"/>
        <w:left w:val="none" w:sz="0" w:space="0" w:color="auto"/>
        <w:bottom w:val="none" w:sz="0" w:space="0" w:color="auto"/>
        <w:right w:val="none" w:sz="0" w:space="0" w:color="auto"/>
      </w:divBdr>
    </w:div>
    <w:div w:id="1618609519">
      <w:bodyDiv w:val="1"/>
      <w:marLeft w:val="0"/>
      <w:marRight w:val="0"/>
      <w:marTop w:val="0"/>
      <w:marBottom w:val="0"/>
      <w:divBdr>
        <w:top w:val="none" w:sz="0" w:space="0" w:color="auto"/>
        <w:left w:val="none" w:sz="0" w:space="0" w:color="auto"/>
        <w:bottom w:val="none" w:sz="0" w:space="0" w:color="auto"/>
        <w:right w:val="none" w:sz="0" w:space="0" w:color="auto"/>
      </w:divBdr>
    </w:div>
    <w:div w:id="1688630473">
      <w:bodyDiv w:val="1"/>
      <w:marLeft w:val="0"/>
      <w:marRight w:val="0"/>
      <w:marTop w:val="0"/>
      <w:marBottom w:val="0"/>
      <w:divBdr>
        <w:top w:val="none" w:sz="0" w:space="0" w:color="auto"/>
        <w:left w:val="none" w:sz="0" w:space="0" w:color="auto"/>
        <w:bottom w:val="none" w:sz="0" w:space="0" w:color="auto"/>
        <w:right w:val="none" w:sz="0" w:space="0" w:color="auto"/>
      </w:divBdr>
    </w:div>
    <w:div w:id="1758289845">
      <w:bodyDiv w:val="1"/>
      <w:marLeft w:val="0"/>
      <w:marRight w:val="0"/>
      <w:marTop w:val="0"/>
      <w:marBottom w:val="0"/>
      <w:divBdr>
        <w:top w:val="none" w:sz="0" w:space="0" w:color="auto"/>
        <w:left w:val="none" w:sz="0" w:space="0" w:color="auto"/>
        <w:bottom w:val="none" w:sz="0" w:space="0" w:color="auto"/>
        <w:right w:val="none" w:sz="0" w:space="0" w:color="auto"/>
      </w:divBdr>
    </w:div>
    <w:div w:id="1826972893">
      <w:bodyDiv w:val="1"/>
      <w:marLeft w:val="0"/>
      <w:marRight w:val="0"/>
      <w:marTop w:val="0"/>
      <w:marBottom w:val="0"/>
      <w:divBdr>
        <w:top w:val="none" w:sz="0" w:space="0" w:color="auto"/>
        <w:left w:val="none" w:sz="0" w:space="0" w:color="auto"/>
        <w:bottom w:val="none" w:sz="0" w:space="0" w:color="auto"/>
        <w:right w:val="none" w:sz="0" w:space="0" w:color="auto"/>
      </w:divBdr>
    </w:div>
    <w:div w:id="1863208612">
      <w:bodyDiv w:val="1"/>
      <w:marLeft w:val="0"/>
      <w:marRight w:val="0"/>
      <w:marTop w:val="0"/>
      <w:marBottom w:val="0"/>
      <w:divBdr>
        <w:top w:val="none" w:sz="0" w:space="0" w:color="auto"/>
        <w:left w:val="none" w:sz="0" w:space="0" w:color="auto"/>
        <w:bottom w:val="none" w:sz="0" w:space="0" w:color="auto"/>
        <w:right w:val="none" w:sz="0" w:space="0" w:color="auto"/>
      </w:divBdr>
    </w:div>
    <w:div w:id="1914655890">
      <w:bodyDiv w:val="1"/>
      <w:marLeft w:val="0"/>
      <w:marRight w:val="0"/>
      <w:marTop w:val="0"/>
      <w:marBottom w:val="0"/>
      <w:divBdr>
        <w:top w:val="none" w:sz="0" w:space="0" w:color="auto"/>
        <w:left w:val="none" w:sz="0" w:space="0" w:color="auto"/>
        <w:bottom w:val="none" w:sz="0" w:space="0" w:color="auto"/>
        <w:right w:val="none" w:sz="0" w:space="0" w:color="auto"/>
      </w:divBdr>
    </w:div>
    <w:div w:id="205835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digital-single-market/en/web-accessibility" TargetMode="External"/><Relationship Id="rId18" Type="http://schemas.openxmlformats.org/officeDocument/2006/relationships/hyperlink" Target="http://ec.europa.eu/social/main.jsp?langId=en&amp;catId=699&amp;consultId=22&amp;visib=0&amp;furtherConsult=yes" TargetMode="External"/><Relationship Id="rId26" Type="http://schemas.openxmlformats.org/officeDocument/2006/relationships/hyperlink" Target="http://ec.europa.eu/research/participants/portal/desktop/en/opportunities/rec/topics/rec-rdap-vict-ag-2016.html" TargetMode="External"/><Relationship Id="rId39" Type="http://schemas.openxmlformats.org/officeDocument/2006/relationships/hyperlink" Target="http://ec.europa.eu/justice/discrimination/files/lgbti_actionlist_en.pdf" TargetMode="External"/><Relationship Id="rId21" Type="http://schemas.openxmlformats.org/officeDocument/2006/relationships/hyperlink" Target="file:///C:\Users\peter\Downloads\KE-06-16-038-EN-N.pdf" TargetMode="External"/><Relationship Id="rId34" Type="http://schemas.openxmlformats.org/officeDocument/2006/relationships/hyperlink" Target="https://rm.coe.int/CoERMPublicCommonSearchServices/DisplayDCTMContent?documentId=09000016806b6c87" TargetMode="External"/><Relationship Id="rId42" Type="http://schemas.openxmlformats.org/officeDocument/2006/relationships/hyperlink" Target="http://ec.europa.eu/social/main.jsp?langId=en&amp;catId=88&amp;eventsId=1112&amp;furtherEvents=yes" TargetMode="External"/><Relationship Id="rId47" Type="http://schemas.openxmlformats.org/officeDocument/2006/relationships/hyperlink" Target="https://ec.europa.eu/migrant-integration/news/europe-new-eu-funding-available-to-foster-entrepreneurship-among-young-migrants" TargetMode="External"/><Relationship Id="rId50" Type="http://schemas.openxmlformats.org/officeDocument/2006/relationships/hyperlink" Target="http://curia.europa.eu/jcms/upload/docs/application/pdf/2016-11/cp160125en.pdf"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quineteurope.org/Equinet-Seminar-Accessibility-and" TargetMode="External"/><Relationship Id="rId29" Type="http://schemas.openxmlformats.org/officeDocument/2006/relationships/hyperlink" Target="http://eige.europa.eu/sites/default/files/documents/mh0416095enn.pdf" TargetMode="External"/><Relationship Id="rId11" Type="http://schemas.openxmlformats.org/officeDocument/2006/relationships/image" Target="media/image2.jpg"/><Relationship Id="rId24" Type="http://schemas.openxmlformats.org/officeDocument/2006/relationships/hyperlink" Target="https://wcd.coe.int/com.instranet.InstraServlet?command=com.instranet.CmdBlobGet&amp;InstranetImage=2950237&amp;SecMode=1&amp;DocId=2390696&amp;Usage=2" TargetMode="External"/><Relationship Id="rId32" Type="http://schemas.openxmlformats.org/officeDocument/2006/relationships/hyperlink" Target="http://eige.europa.eu/sites/default/files/documents/eige_wp_factsheet_background_last.pdf" TargetMode="External"/><Relationship Id="rId37" Type="http://schemas.openxmlformats.org/officeDocument/2006/relationships/hyperlink" Target="https://my.ilga-europe.org/sites/all/modules/civicrm/extern/url.php?u=26377&amp;qid=436446" TargetMode="External"/><Relationship Id="rId40" Type="http://schemas.openxmlformats.org/officeDocument/2006/relationships/hyperlink" Target="http://www.ohchr.org/EN/HRBodies/CRPD/Pages/GC.aspx" TargetMode="External"/><Relationship Id="rId45" Type="http://schemas.openxmlformats.org/officeDocument/2006/relationships/hyperlink" Target="http://europa.eu/rapid/press-release_IP-16-3674_en.htm" TargetMode="External"/><Relationship Id="rId53" Type="http://schemas.openxmlformats.org/officeDocument/2006/relationships/hyperlink" Target="http://curia.europa.eu/juris/document/document.jsf;jsessionid=9ea7d2dc30d539a2c7ba49a24499a3d8bc2e1be29cba.e34KaxiLc3qMb40Rch0SaxyKb350?text=&amp;docid=185326&amp;pageIndex=0&amp;doclang=EN&amp;mode=req&amp;dir=&amp;occ=first&amp;part=1&amp;cid=84110" TargetMode="Externa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www.euagencies.eu/" TargetMode="External"/><Relationship Id="rId31" Type="http://schemas.openxmlformats.org/officeDocument/2006/relationships/hyperlink" Target="http://eige.europa.eu/sites/default/files/documents/2016.5791_eige_gender_equality_in_academia.pdf" TargetMode="External"/><Relationship Id="rId44" Type="http://schemas.openxmlformats.org/officeDocument/2006/relationships/hyperlink" Target="http://ec.europa.eu/social/main.jsp?catId=738&amp;langId=en&amp;pubId=7928&amp;type=2&amp;furtherPubs=yes" TargetMode="External"/><Relationship Id="rId52" Type="http://schemas.openxmlformats.org/officeDocument/2006/relationships/hyperlink" Target="http://curia.europa.eu/juris/document/document.jsf?text=2000%252F78&amp;docid=185245&amp;pageIndex=0&amp;doclang=EN&amp;mode=req&amp;dir=&amp;occ=first&amp;part=1&amp;cid=557081" TargetMode="External"/><Relationship Id="rId4" Type="http://schemas.openxmlformats.org/officeDocument/2006/relationships/settings" Target="settings.xml"/><Relationship Id="rId9" Type="http://schemas.openxmlformats.org/officeDocument/2006/relationships/hyperlink" Target="mailto:Jessica.machacova@equineteurope.org" TargetMode="External"/><Relationship Id="rId14" Type="http://schemas.openxmlformats.org/officeDocument/2006/relationships/hyperlink" Target="http://www.edf-feph.org/Page_Generale.asp?DocID=13855&amp;thebloc=34494" TargetMode="External"/><Relationship Id="rId22" Type="http://schemas.openxmlformats.org/officeDocument/2006/relationships/hyperlink" Target="http://fra.europa.eu/sites/default/files/fra_uploads/fra-2016-media-and-incitement_en.pdf" TargetMode="External"/><Relationship Id="rId27" Type="http://schemas.openxmlformats.org/officeDocument/2006/relationships/hyperlink" Target="http://ec.europa.eu/research/participants/portal/desktop/en/opportunities/rec/topics/rec-rdap-awar-ag-2016.html" TargetMode="External"/><Relationship Id="rId30" Type="http://schemas.openxmlformats.org/officeDocument/2006/relationships/hyperlink" Target="http://eige.europa.eu/sites/default/files/documents/mh0116826enn_without_blank_pages.pdf" TargetMode="External"/><Relationship Id="rId35" Type="http://schemas.openxmlformats.org/officeDocument/2006/relationships/hyperlink" Target="http://www.enargywebzine.eu/?lang=en" TargetMode="External"/><Relationship Id="rId43" Type="http://schemas.openxmlformats.org/officeDocument/2006/relationships/hyperlink" Target="http://ec.europa.eu/social/main.jsp?catId=738&amp;langId=en&amp;pubId=7931&amp;type=2&amp;furtherPubs=yes" TargetMode="External"/><Relationship Id="rId48" Type="http://schemas.openxmlformats.org/officeDocument/2006/relationships/hyperlink" Target="https://ec.europa.eu/migrant-integration/news/europe-call-for-proposals-to-enable-european-collaboration-among-migrants-entrepreneurship-support-schemes" TargetMode="External"/><Relationship Id="rId8" Type="http://schemas.openxmlformats.org/officeDocument/2006/relationships/image" Target="media/image1.png"/><Relationship Id="rId51" Type="http://schemas.openxmlformats.org/officeDocument/2006/relationships/hyperlink" Target="http://curia.europa.eu/juris/document/document.jsf?text=2000%252F78&amp;docid=185361&amp;pageIndex=0&amp;doclang=EN&amp;mode=req&amp;dir=&amp;occ=first&amp;part=1&amp;cid=557081" TargetMode="External"/><Relationship Id="rId3" Type="http://schemas.openxmlformats.org/officeDocument/2006/relationships/styles" Target="styles.xml"/><Relationship Id="rId12" Type="http://schemas.openxmlformats.org/officeDocument/2006/relationships/hyperlink" Target="http://ec.europa.eu/social/main.jsp?catId=1202" TargetMode="External"/><Relationship Id="rId17" Type="http://schemas.openxmlformats.org/officeDocument/2006/relationships/hyperlink" Target="http://ec.europa.eu/atwork/pdf/cwp_2017_en.pdf" TargetMode="External"/><Relationship Id="rId25" Type="http://schemas.openxmlformats.org/officeDocument/2006/relationships/hyperlink" Target="http://europa.eu/rapid/press-release_STATEMENT-16-3578_en.htm" TargetMode="External"/><Relationship Id="rId33" Type="http://schemas.openxmlformats.org/officeDocument/2006/relationships/hyperlink" Target="http://eige.europa.eu/sites/default/files/documents/mh0416171enn.pdf" TargetMode="External"/><Relationship Id="rId38" Type="http://schemas.openxmlformats.org/officeDocument/2006/relationships/hyperlink" Target="http://ec.europa.eu/justice/discrimination/files/report_companies_final_en.pdf" TargetMode="External"/><Relationship Id="rId46" Type="http://schemas.openxmlformats.org/officeDocument/2006/relationships/hyperlink" Target="https://www.eurofound.europa.eu/events/working-conditions-labour-market-quality-of-life-social-policies/eu-labour-market-integration-of-asylum-seekers-and-refugees-eurofound-national-cluster-seminar" TargetMode="External"/><Relationship Id="rId20" Type="http://schemas.openxmlformats.org/officeDocument/2006/relationships/hyperlink" Target="http://ec.europa.eu/newsroom/just/item-detail.cfm?item_id=34548" TargetMode="External"/><Relationship Id="rId41" Type="http://schemas.openxmlformats.org/officeDocument/2006/relationships/hyperlink" Target="http://ec.europa.eu/social/main.jsp?langId=en&amp;catId=88&amp;eventsId=1152&amp;furtherEvents=y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quineteurope.org/Realising-Rights-Equality-Bodies-and-People-with-Disabilities-Supporting-the" TargetMode="External"/><Relationship Id="rId23" Type="http://schemas.openxmlformats.org/officeDocument/2006/relationships/hyperlink" Target="http://fra.europa.eu/sites/default/files/fra_uploads/fra-2016-threats-and-pressures-journalists_en.pdf" TargetMode="External"/><Relationship Id="rId28" Type="http://schemas.openxmlformats.org/officeDocument/2006/relationships/hyperlink" Target="http://ec.europa.eu/social/main.jsp?catId=738&amp;langId=en&amp;pubId=7935&amp;type=2&amp;furtherPubs=yes" TargetMode="External"/><Relationship Id="rId36" Type="http://schemas.openxmlformats.org/officeDocument/2006/relationships/hyperlink" Target="http://us14.campaign-archive1.com/?u=e7d429447d02ddab3f66ba63a&amp;id=fd351a0a6e&amp;e=8467ecdb26" TargetMode="External"/><Relationship Id="rId49" Type="http://schemas.openxmlformats.org/officeDocument/2006/relationships/hyperlink" Target="http://links.fra.europa.eu/l/e21f01331f20431d90889211dc45594e/219CC32/1AA591E5/10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7BBEB-A66D-4736-A81C-3E8463985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8</Pages>
  <Words>3003</Words>
  <Characters>16520</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Machacova</dc:creator>
  <cp:keywords/>
  <dc:description/>
  <cp:lastModifiedBy>Jessica Machacova</cp:lastModifiedBy>
  <cp:revision>76</cp:revision>
  <cp:lastPrinted>2015-06-05T09:25:00Z</cp:lastPrinted>
  <dcterms:created xsi:type="dcterms:W3CDTF">2015-06-12T12:43:00Z</dcterms:created>
  <dcterms:modified xsi:type="dcterms:W3CDTF">2016-11-18T13:25:00Z</dcterms:modified>
</cp:coreProperties>
</file>