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25284" w14:textId="77777777" w:rsidR="00902DA1" w:rsidRDefault="00902DA1" w:rsidP="00887D57">
      <w:pPr>
        <w:rPr>
          <w:lang w:val="en-GB"/>
        </w:rPr>
      </w:pPr>
    </w:p>
    <w:p w14:paraId="35010D27" w14:textId="78C00B17" w:rsidR="00F66D27" w:rsidRPr="006075A4" w:rsidRDefault="00902DA1" w:rsidP="000263B4">
      <w:pPr>
        <w:spacing w:line="240" w:lineRule="auto"/>
        <w:jc w:val="both"/>
        <w:rPr>
          <w:lang w:val="en-GB"/>
        </w:rPr>
      </w:pPr>
      <w:r>
        <w:rPr>
          <w:b/>
          <w:noProof/>
          <w:sz w:val="28"/>
          <w:lang w:eastAsia="fr-BE"/>
        </w:rPr>
        <w:drawing>
          <wp:anchor distT="0" distB="0" distL="114300" distR="114300" simplePos="0" relativeHeight="251660288" behindDoc="0" locked="0" layoutInCell="1" allowOverlap="1" wp14:anchorId="2684EA42" wp14:editId="74592376">
            <wp:simplePos x="0" y="0"/>
            <wp:positionH relativeFrom="margin">
              <wp:posOffset>-685800</wp:posOffset>
            </wp:positionH>
            <wp:positionV relativeFrom="margin">
              <wp:posOffset>-914400</wp:posOffset>
            </wp:positionV>
            <wp:extent cx="7543800" cy="21120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11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126" w:rsidRPr="006075A4">
        <w:rPr>
          <w:b/>
          <w:lang w:val="en-GB"/>
        </w:rPr>
        <w:t xml:space="preserve">Dear Equinet Members, </w:t>
      </w:r>
      <w:r w:rsidR="00F31126" w:rsidRPr="006075A4">
        <w:rPr>
          <w:b/>
          <w:lang w:val="en-GB"/>
        </w:rPr>
        <w:tab/>
      </w:r>
      <w:r w:rsidR="00F31126" w:rsidRPr="006075A4">
        <w:rPr>
          <w:b/>
          <w:lang w:val="en-GB"/>
        </w:rPr>
        <w:br/>
      </w:r>
      <w:r w:rsidR="00F31126" w:rsidRPr="006075A4">
        <w:rPr>
          <w:lang w:val="en-GB"/>
        </w:rPr>
        <w:t xml:space="preserve">This Members’ Bulletin gathers </w:t>
      </w:r>
      <w:r w:rsidR="00F31126" w:rsidRPr="006075A4">
        <w:rPr>
          <w:b/>
          <w:lang w:val="en-GB"/>
        </w:rPr>
        <w:t>the latest European Union (EU) and international developments</w:t>
      </w:r>
      <w:r w:rsidR="00F31126" w:rsidRPr="006075A4">
        <w:rPr>
          <w:lang w:val="en-GB"/>
        </w:rPr>
        <w:t xml:space="preserve">. It aims to give you an </w:t>
      </w:r>
      <w:r w:rsidR="00F31126" w:rsidRPr="006075A4">
        <w:rPr>
          <w:b/>
          <w:lang w:val="en-GB"/>
        </w:rPr>
        <w:t>overview of relevant policy and legal developments</w:t>
      </w:r>
      <w:r w:rsidR="00F31126" w:rsidRPr="006075A4">
        <w:rPr>
          <w:lang w:val="en-GB"/>
        </w:rPr>
        <w:t xml:space="preserve">, as well as latest calls for interest, funding opportunities and upcoming events. We very much hope this members’ bulletin will be useful in your day-to-day work and we would be grateful if you could </w:t>
      </w:r>
      <w:r w:rsidR="00F31126" w:rsidRPr="006075A4">
        <w:rPr>
          <w:b/>
          <w:lang w:val="en-GB"/>
        </w:rPr>
        <w:t>disseminate it among your colleagues</w:t>
      </w:r>
      <w:r w:rsidR="00F31126" w:rsidRPr="006075A4">
        <w:rPr>
          <w:lang w:val="en-GB"/>
        </w:rPr>
        <w:t xml:space="preserve">. Your feedback is also greatly appreciated. Should you have any comments or further questions, </w:t>
      </w:r>
      <w:r w:rsidR="00F31126" w:rsidRPr="006075A4">
        <w:rPr>
          <w:b/>
          <w:lang w:val="en-GB"/>
        </w:rPr>
        <w:t>please do not hesitate to contact Jessica Machacova, Equinet Project Officer</w:t>
      </w:r>
      <w:r w:rsidR="00F31126" w:rsidRPr="006075A4">
        <w:rPr>
          <w:lang w:val="en-GB"/>
        </w:rPr>
        <w:t xml:space="preserve"> (</w:t>
      </w:r>
      <w:hyperlink r:id="rId9" w:history="1">
        <w:r w:rsidR="00F31126" w:rsidRPr="006075A4">
          <w:rPr>
            <w:rStyle w:val="Hyperlink"/>
            <w:lang w:val="en-GB"/>
          </w:rPr>
          <w:t>Jessica.machacova@equineteurope.org</w:t>
        </w:r>
      </w:hyperlink>
      <w:r w:rsidR="00F31126" w:rsidRPr="006075A4">
        <w:rPr>
          <w:lang w:val="en-GB"/>
        </w:rPr>
        <w:t xml:space="preserve"> / 0032 2 212 31 80). </w:t>
      </w:r>
    </w:p>
    <w:p w14:paraId="04626731" w14:textId="77777777" w:rsidR="00CF7284" w:rsidRPr="006075A4" w:rsidRDefault="00CF7284" w:rsidP="000263B4">
      <w:pPr>
        <w:spacing w:line="240" w:lineRule="auto"/>
        <w:jc w:val="both"/>
        <w:rPr>
          <w:lang w:val="en-GB"/>
        </w:rPr>
      </w:pPr>
    </w:p>
    <w:p w14:paraId="4E1D63FE" w14:textId="77777777" w:rsidR="002C3BF0" w:rsidRPr="006075A4" w:rsidRDefault="002C3BF0" w:rsidP="00902DA1">
      <w:pPr>
        <w:shd w:val="clear" w:color="auto" w:fill="808080" w:themeFill="background1" w:themeFillShade="80"/>
        <w:spacing w:line="240" w:lineRule="auto"/>
        <w:jc w:val="center"/>
        <w:rPr>
          <w:b/>
          <w:color w:val="FFFFFF" w:themeColor="background1"/>
          <w:sz w:val="28"/>
          <w:lang w:val="en-GB"/>
        </w:rPr>
      </w:pPr>
      <w:r w:rsidRPr="006075A4">
        <w:rPr>
          <w:b/>
          <w:color w:val="FFFFFF" w:themeColor="background1"/>
          <w:sz w:val="28"/>
          <w:lang w:val="en-GB"/>
        </w:rPr>
        <w:t>Equinet Members’ Bulletin on latest EU and internal developments – Table of contents</w:t>
      </w:r>
    </w:p>
    <w:p w14:paraId="5891F305" w14:textId="77777777" w:rsidR="002C3BF0" w:rsidRPr="006075A4" w:rsidRDefault="002C3BF0" w:rsidP="000263B4">
      <w:pPr>
        <w:spacing w:line="240" w:lineRule="auto"/>
        <w:jc w:val="both"/>
        <w:rPr>
          <w:b/>
          <w:i/>
          <w:color w:val="FF0000"/>
          <w:lang w:val="en-GB"/>
        </w:rPr>
      </w:pPr>
      <w:r w:rsidRPr="006075A4">
        <w:rPr>
          <w:b/>
          <w:i/>
          <w:color w:val="FF0000"/>
          <w:lang w:val="en-GB"/>
        </w:rPr>
        <w:t>(Ctrl + Click to follow the link)</w:t>
      </w:r>
    </w:p>
    <w:bookmarkStart w:id="0" w:name="_Toc418770742"/>
    <w:bookmarkStart w:id="1" w:name="_Ref418783893"/>
    <w:bookmarkStart w:id="2" w:name="_Ref418783894"/>
    <w:bookmarkStart w:id="3" w:name="_Ref421267367"/>
    <w:p w14:paraId="15AF85FC" w14:textId="59982C9E" w:rsidR="00D678E7" w:rsidRPr="00D678E7" w:rsidRDefault="00D678E7" w:rsidP="00225132">
      <w:pPr>
        <w:rPr>
          <w:b/>
          <w:sz w:val="28"/>
          <w:szCs w:val="24"/>
          <w:u w:val="single"/>
          <w:lang w:val="en-GB"/>
        </w:rPr>
      </w:pPr>
      <w:r w:rsidRPr="00D678E7">
        <w:rPr>
          <w:b/>
          <w:sz w:val="28"/>
          <w:szCs w:val="24"/>
          <w:u w:val="single"/>
          <w:lang w:val="en-GB"/>
        </w:rPr>
        <w:fldChar w:fldCharType="begin"/>
      </w:r>
      <w:r w:rsidRPr="00D678E7">
        <w:rPr>
          <w:b/>
          <w:sz w:val="28"/>
          <w:szCs w:val="24"/>
          <w:u w:val="single"/>
          <w:lang w:val="en-GB"/>
        </w:rPr>
        <w:instrText xml:space="preserve"> REF _Ref440277267 \h  \* MERGEFORMAT </w:instrText>
      </w:r>
      <w:r w:rsidRPr="00D678E7">
        <w:rPr>
          <w:b/>
          <w:sz w:val="28"/>
          <w:szCs w:val="24"/>
          <w:u w:val="single"/>
          <w:lang w:val="en-GB"/>
        </w:rPr>
      </w:r>
      <w:r w:rsidRPr="00D678E7">
        <w:rPr>
          <w:b/>
          <w:sz w:val="28"/>
          <w:szCs w:val="24"/>
          <w:u w:val="single"/>
          <w:lang w:val="en-GB"/>
        </w:rPr>
        <w:fldChar w:fldCharType="separate"/>
      </w:r>
      <w:r w:rsidRPr="00D678E7">
        <w:rPr>
          <w:b/>
          <w:sz w:val="28"/>
          <w:szCs w:val="24"/>
          <w:lang w:val="en-GB"/>
        </w:rPr>
        <w:t>Highlights</w:t>
      </w:r>
      <w:r w:rsidRPr="00D678E7">
        <w:rPr>
          <w:b/>
          <w:sz w:val="28"/>
          <w:szCs w:val="24"/>
          <w:u w:val="single"/>
          <w:lang w:val="en-GB"/>
        </w:rPr>
        <w:fldChar w:fldCharType="end"/>
      </w:r>
    </w:p>
    <w:p w14:paraId="54A53677" w14:textId="769547BC" w:rsidR="00D678E7" w:rsidRPr="00D678E7" w:rsidRDefault="00D678E7" w:rsidP="00D678E7">
      <w:pPr>
        <w:pStyle w:val="ListParagraph"/>
        <w:numPr>
          <w:ilvl w:val="0"/>
          <w:numId w:val="40"/>
        </w:numPr>
        <w:jc w:val="both"/>
        <w:rPr>
          <w:sz w:val="24"/>
          <w:szCs w:val="24"/>
          <w:u w:val="single"/>
          <w:lang w:val="en-GB"/>
        </w:rPr>
      </w:pPr>
      <w:r w:rsidRPr="00D678E7">
        <w:rPr>
          <w:sz w:val="24"/>
          <w:szCs w:val="24"/>
          <w:u w:val="single"/>
          <w:lang w:val="en-GB"/>
        </w:rPr>
        <w:fldChar w:fldCharType="begin"/>
      </w:r>
      <w:r w:rsidRPr="00D678E7">
        <w:rPr>
          <w:sz w:val="24"/>
          <w:szCs w:val="24"/>
          <w:u w:val="single"/>
          <w:lang w:val="en-GB"/>
        </w:rPr>
        <w:instrText xml:space="preserve"> REF _Ref440277270 \h  \* MERGEFORMAT </w:instrText>
      </w:r>
      <w:r w:rsidRPr="00D678E7">
        <w:rPr>
          <w:sz w:val="24"/>
          <w:szCs w:val="24"/>
          <w:u w:val="single"/>
          <w:lang w:val="en-GB"/>
        </w:rPr>
      </w:r>
      <w:r w:rsidRPr="00D678E7">
        <w:rPr>
          <w:sz w:val="24"/>
          <w:szCs w:val="24"/>
          <w:u w:val="single"/>
          <w:lang w:val="en-GB"/>
        </w:rPr>
        <w:fldChar w:fldCharType="separate"/>
      </w:r>
      <w:r w:rsidRPr="00656C39">
        <w:rPr>
          <w:sz w:val="24"/>
          <w:szCs w:val="24"/>
          <w:lang w:val="en-US"/>
        </w:rPr>
        <w:t>European Commission -</w:t>
      </w:r>
      <w:r w:rsidRPr="00D678E7">
        <w:rPr>
          <w:sz w:val="24"/>
          <w:szCs w:val="24"/>
          <w:lang w:val="en-US"/>
        </w:rPr>
        <w:t xml:space="preserve"> </w:t>
      </w:r>
      <w:r w:rsidRPr="005C6F41">
        <w:rPr>
          <w:b/>
          <w:color w:val="0070C0"/>
          <w:sz w:val="24"/>
          <w:szCs w:val="24"/>
          <w:u w:val="single"/>
          <w:shd w:val="clear" w:color="auto" w:fill="FFFFFF"/>
          <w:lang w:val="en-US"/>
        </w:rPr>
        <w:t>Public consultation on the mid-term review of the European Disability Strategy 2010-2020</w:t>
      </w:r>
      <w:r w:rsidRPr="00D678E7">
        <w:rPr>
          <w:sz w:val="24"/>
          <w:szCs w:val="24"/>
          <w:shd w:val="clear" w:color="auto" w:fill="FFFFFF"/>
          <w:lang w:val="en-US"/>
        </w:rPr>
        <w:t xml:space="preserve"> </w:t>
      </w:r>
      <w:r w:rsidRPr="00656C39">
        <w:rPr>
          <w:i/>
          <w:sz w:val="24"/>
          <w:szCs w:val="24"/>
          <w:shd w:val="clear" w:color="auto" w:fill="FFFFFF"/>
          <w:lang w:val="en-US"/>
        </w:rPr>
        <w:t>(Deadline: 18</w:t>
      </w:r>
      <w:r w:rsidRPr="00656C39">
        <w:rPr>
          <w:i/>
          <w:sz w:val="24"/>
          <w:szCs w:val="24"/>
          <w:shd w:val="clear" w:color="auto" w:fill="FFFFFF"/>
          <w:vertAlign w:val="superscript"/>
          <w:lang w:val="en-US"/>
        </w:rPr>
        <w:t>th</w:t>
      </w:r>
      <w:r w:rsidRPr="00656C39">
        <w:rPr>
          <w:i/>
          <w:sz w:val="24"/>
          <w:szCs w:val="24"/>
          <w:shd w:val="clear" w:color="auto" w:fill="FFFFFF"/>
          <w:lang w:val="en-US"/>
        </w:rPr>
        <w:t xml:space="preserve"> March 2016)</w:t>
      </w:r>
      <w:r w:rsidRPr="00D678E7">
        <w:rPr>
          <w:sz w:val="24"/>
          <w:szCs w:val="24"/>
          <w:u w:val="single"/>
          <w:lang w:val="en-GB"/>
        </w:rPr>
        <w:fldChar w:fldCharType="end"/>
      </w:r>
    </w:p>
    <w:p w14:paraId="3F4B149A" w14:textId="14F18875" w:rsidR="00D678E7" w:rsidRPr="00D678E7" w:rsidRDefault="00D678E7" w:rsidP="00D678E7">
      <w:pPr>
        <w:pStyle w:val="ListParagraph"/>
        <w:numPr>
          <w:ilvl w:val="0"/>
          <w:numId w:val="40"/>
        </w:numPr>
        <w:jc w:val="both"/>
        <w:rPr>
          <w:sz w:val="24"/>
          <w:szCs w:val="24"/>
          <w:u w:val="single"/>
          <w:lang w:val="en-GB"/>
        </w:rPr>
      </w:pPr>
      <w:r w:rsidRPr="00D678E7">
        <w:rPr>
          <w:sz w:val="24"/>
          <w:szCs w:val="24"/>
          <w:u w:val="single"/>
          <w:lang w:val="en-GB"/>
        </w:rPr>
        <w:fldChar w:fldCharType="begin"/>
      </w:r>
      <w:r w:rsidRPr="00D678E7">
        <w:rPr>
          <w:sz w:val="24"/>
          <w:szCs w:val="24"/>
          <w:u w:val="single"/>
          <w:lang w:val="en-GB"/>
        </w:rPr>
        <w:instrText xml:space="preserve"> REF _Ref440277273 \h  \* MERGEFORMAT </w:instrText>
      </w:r>
      <w:r w:rsidRPr="00D678E7">
        <w:rPr>
          <w:sz w:val="24"/>
          <w:szCs w:val="24"/>
          <w:u w:val="single"/>
          <w:lang w:val="en-GB"/>
        </w:rPr>
      </w:r>
      <w:r w:rsidRPr="00D678E7">
        <w:rPr>
          <w:sz w:val="24"/>
          <w:szCs w:val="24"/>
          <w:u w:val="single"/>
          <w:lang w:val="en-GB"/>
        </w:rPr>
        <w:fldChar w:fldCharType="separate"/>
      </w:r>
      <w:r w:rsidRPr="005C6F41">
        <w:rPr>
          <w:sz w:val="24"/>
          <w:szCs w:val="24"/>
          <w:lang w:val="en-GB"/>
        </w:rPr>
        <w:t xml:space="preserve">Reminder: European Commission - </w:t>
      </w:r>
      <w:r w:rsidRPr="005C6F41">
        <w:rPr>
          <w:b/>
          <w:color w:val="0070C0"/>
          <w:sz w:val="24"/>
          <w:szCs w:val="24"/>
          <w:u w:val="single"/>
          <w:lang w:val="en-GB"/>
        </w:rPr>
        <w:t>Public Consultation on Work-Life Balance</w:t>
      </w:r>
      <w:r w:rsidRPr="00D678E7">
        <w:rPr>
          <w:sz w:val="24"/>
          <w:szCs w:val="24"/>
          <w:lang w:val="en-GB"/>
        </w:rPr>
        <w:t xml:space="preserve"> </w:t>
      </w:r>
      <w:r w:rsidRPr="00656C39">
        <w:rPr>
          <w:i/>
          <w:sz w:val="24"/>
          <w:szCs w:val="24"/>
          <w:lang w:val="en-GB"/>
        </w:rPr>
        <w:t>(Deadline: 17</w:t>
      </w:r>
      <w:r w:rsidRPr="00656C39">
        <w:rPr>
          <w:i/>
          <w:sz w:val="24"/>
          <w:szCs w:val="24"/>
          <w:vertAlign w:val="superscript"/>
          <w:lang w:val="en-GB"/>
        </w:rPr>
        <w:t>th</w:t>
      </w:r>
      <w:r w:rsidRPr="00656C39">
        <w:rPr>
          <w:i/>
          <w:sz w:val="24"/>
          <w:szCs w:val="24"/>
          <w:lang w:val="en-GB"/>
        </w:rPr>
        <w:t xml:space="preserve"> February 2016)</w:t>
      </w:r>
      <w:r w:rsidRPr="00D678E7">
        <w:rPr>
          <w:sz w:val="24"/>
          <w:szCs w:val="24"/>
          <w:u w:val="single"/>
          <w:lang w:val="en-GB"/>
        </w:rPr>
        <w:fldChar w:fldCharType="end"/>
      </w:r>
    </w:p>
    <w:p w14:paraId="110CA6AE" w14:textId="4EFD8003" w:rsidR="00D678E7" w:rsidRPr="00D678E7" w:rsidRDefault="00D678E7" w:rsidP="00225132">
      <w:pPr>
        <w:rPr>
          <w:b/>
          <w:sz w:val="28"/>
          <w:u w:val="single"/>
          <w:lang w:val="en-GB"/>
        </w:rPr>
      </w:pPr>
      <w:r w:rsidRPr="00D678E7">
        <w:rPr>
          <w:b/>
          <w:sz w:val="28"/>
          <w:u w:val="single"/>
          <w:lang w:val="en-GB"/>
        </w:rPr>
        <w:fldChar w:fldCharType="begin"/>
      </w:r>
      <w:r w:rsidRPr="00D678E7">
        <w:rPr>
          <w:b/>
          <w:sz w:val="28"/>
          <w:u w:val="single"/>
          <w:lang w:val="en-GB"/>
        </w:rPr>
        <w:instrText xml:space="preserve"> REF _Ref440277274 \h  \* MERGEFORMAT </w:instrText>
      </w:r>
      <w:r w:rsidRPr="00D678E7">
        <w:rPr>
          <w:b/>
          <w:sz w:val="28"/>
          <w:u w:val="single"/>
          <w:lang w:val="en-GB"/>
        </w:rPr>
      </w:r>
      <w:r w:rsidRPr="00D678E7">
        <w:rPr>
          <w:b/>
          <w:sz w:val="28"/>
          <w:u w:val="single"/>
          <w:lang w:val="en-GB"/>
        </w:rPr>
        <w:fldChar w:fldCharType="separate"/>
      </w:r>
      <w:r w:rsidRPr="00D678E7">
        <w:rPr>
          <w:b/>
          <w:sz w:val="28"/>
          <w:lang w:val="en-GB"/>
        </w:rPr>
        <w:t>Thematic Policy Developments</w:t>
      </w:r>
      <w:r w:rsidRPr="00D678E7">
        <w:rPr>
          <w:b/>
          <w:sz w:val="28"/>
          <w:u w:val="single"/>
          <w:lang w:val="en-GB"/>
        </w:rPr>
        <w:fldChar w:fldCharType="end"/>
      </w:r>
    </w:p>
    <w:p w14:paraId="1A0A1984" w14:textId="0A9D05CD" w:rsidR="00D678E7" w:rsidRPr="005C6F41" w:rsidRDefault="00D678E7" w:rsidP="00D678E7">
      <w:pPr>
        <w:pStyle w:val="ListParagraph"/>
        <w:numPr>
          <w:ilvl w:val="0"/>
          <w:numId w:val="41"/>
        </w:numPr>
        <w:rPr>
          <w:color w:val="0070C0"/>
          <w:sz w:val="24"/>
          <w:u w:val="single"/>
          <w:lang w:val="en-GB"/>
        </w:rPr>
      </w:pPr>
      <w:r w:rsidRPr="005C6F41">
        <w:rPr>
          <w:color w:val="0070C0"/>
          <w:sz w:val="24"/>
          <w:u w:val="single"/>
          <w:lang w:val="en-GB"/>
        </w:rPr>
        <w:fldChar w:fldCharType="begin"/>
      </w:r>
      <w:r w:rsidRPr="005C6F41">
        <w:rPr>
          <w:color w:val="0070C0"/>
          <w:sz w:val="24"/>
          <w:u w:val="single"/>
          <w:lang w:val="en-GB"/>
        </w:rPr>
        <w:instrText xml:space="preserve"> REF _Ref421267521 \h  \* MERGEFORMAT </w:instrText>
      </w:r>
      <w:r w:rsidRPr="005C6F41">
        <w:rPr>
          <w:color w:val="0070C0"/>
          <w:sz w:val="24"/>
          <w:u w:val="single"/>
          <w:lang w:val="en-GB"/>
        </w:rPr>
      </w:r>
      <w:r w:rsidRPr="005C6F41">
        <w:rPr>
          <w:color w:val="0070C0"/>
          <w:sz w:val="24"/>
          <w:u w:val="single"/>
          <w:lang w:val="en-GB"/>
        </w:rPr>
        <w:fldChar w:fldCharType="separate"/>
      </w:r>
      <w:r w:rsidRPr="005C6F41">
        <w:rPr>
          <w:color w:val="0070C0"/>
          <w:sz w:val="24"/>
          <w:u w:val="single"/>
          <w:lang w:val="en-GB"/>
        </w:rPr>
        <w:t>General information</w:t>
      </w:r>
      <w:r w:rsidRPr="005C6F41">
        <w:rPr>
          <w:color w:val="0070C0"/>
          <w:sz w:val="24"/>
          <w:u w:val="single"/>
          <w:lang w:val="en-GB"/>
        </w:rPr>
        <w:fldChar w:fldCharType="end"/>
      </w:r>
    </w:p>
    <w:p w14:paraId="44F44CFC" w14:textId="78BA8CC4" w:rsidR="00D678E7" w:rsidRPr="00D678E7" w:rsidRDefault="00D678E7" w:rsidP="00D678E7">
      <w:pPr>
        <w:rPr>
          <w:b/>
          <w:sz w:val="28"/>
          <w:u w:val="single"/>
          <w:lang w:val="en-GB"/>
        </w:rPr>
      </w:pPr>
      <w:r w:rsidRPr="00D678E7">
        <w:rPr>
          <w:b/>
          <w:sz w:val="28"/>
          <w:u w:val="single"/>
          <w:lang w:val="en-GB"/>
        </w:rPr>
        <w:fldChar w:fldCharType="begin"/>
      </w:r>
      <w:r w:rsidRPr="00D678E7">
        <w:rPr>
          <w:b/>
          <w:sz w:val="28"/>
          <w:u w:val="single"/>
          <w:lang w:val="en-GB"/>
        </w:rPr>
        <w:instrText xml:space="preserve"> REF _Ref440277277 \h </w:instrText>
      </w:r>
      <w:r w:rsidRPr="00D678E7">
        <w:rPr>
          <w:b/>
          <w:sz w:val="28"/>
          <w:lang w:val="en-GB"/>
        </w:rPr>
        <w:instrText xml:space="preserve"> \* MERGEFORMAT </w:instrText>
      </w:r>
      <w:r w:rsidRPr="00D678E7">
        <w:rPr>
          <w:b/>
          <w:sz w:val="28"/>
          <w:u w:val="single"/>
          <w:lang w:val="en-GB"/>
        </w:rPr>
      </w:r>
      <w:r w:rsidRPr="00D678E7">
        <w:rPr>
          <w:b/>
          <w:sz w:val="28"/>
          <w:u w:val="single"/>
          <w:lang w:val="en-GB"/>
        </w:rPr>
        <w:fldChar w:fldCharType="separate"/>
      </w:r>
      <w:r w:rsidRPr="00D678E7">
        <w:rPr>
          <w:b/>
          <w:sz w:val="28"/>
          <w:lang w:val="en-GB"/>
        </w:rPr>
        <w:t>Publications, funding opportunities and events</w:t>
      </w:r>
      <w:r w:rsidRPr="00D678E7">
        <w:rPr>
          <w:b/>
          <w:sz w:val="28"/>
          <w:u w:val="single"/>
          <w:lang w:val="en-GB"/>
        </w:rPr>
        <w:fldChar w:fldCharType="end"/>
      </w:r>
    </w:p>
    <w:p w14:paraId="31C15345" w14:textId="6FBFA2C1" w:rsidR="00D678E7" w:rsidRPr="005C6F41" w:rsidRDefault="00D678E7" w:rsidP="00D678E7">
      <w:pPr>
        <w:pStyle w:val="ListParagraph"/>
        <w:numPr>
          <w:ilvl w:val="0"/>
          <w:numId w:val="41"/>
        </w:numPr>
        <w:rPr>
          <w:color w:val="0070C0"/>
          <w:sz w:val="24"/>
          <w:u w:val="single"/>
          <w:lang w:val="en-GB"/>
        </w:rPr>
      </w:pPr>
      <w:r w:rsidRPr="005C6F41">
        <w:rPr>
          <w:color w:val="0070C0"/>
          <w:sz w:val="24"/>
          <w:u w:val="single"/>
          <w:lang w:val="en-GB"/>
        </w:rPr>
        <w:fldChar w:fldCharType="begin"/>
      </w:r>
      <w:r w:rsidRPr="005C6F41">
        <w:rPr>
          <w:color w:val="0070C0"/>
          <w:sz w:val="24"/>
          <w:u w:val="single"/>
          <w:lang w:val="en-GB"/>
        </w:rPr>
        <w:instrText xml:space="preserve"> REF _Ref440277278 \h  \* MERGEFORMAT </w:instrText>
      </w:r>
      <w:r w:rsidRPr="005C6F41">
        <w:rPr>
          <w:color w:val="0070C0"/>
          <w:sz w:val="24"/>
          <w:u w:val="single"/>
          <w:lang w:val="en-GB"/>
        </w:rPr>
      </w:r>
      <w:r w:rsidRPr="005C6F41">
        <w:rPr>
          <w:color w:val="0070C0"/>
          <w:sz w:val="24"/>
          <w:u w:val="single"/>
          <w:lang w:val="en-GB"/>
        </w:rPr>
        <w:fldChar w:fldCharType="separate"/>
      </w:r>
      <w:r w:rsidRPr="005C6F41">
        <w:rPr>
          <w:color w:val="0070C0"/>
          <w:sz w:val="24"/>
          <w:u w:val="single"/>
          <w:lang w:val="en-GB"/>
        </w:rPr>
        <w:t>General information</w:t>
      </w:r>
      <w:r w:rsidRPr="005C6F41">
        <w:rPr>
          <w:color w:val="0070C0"/>
          <w:sz w:val="24"/>
          <w:u w:val="single"/>
          <w:lang w:val="en-GB"/>
        </w:rPr>
        <w:fldChar w:fldCharType="end"/>
      </w:r>
    </w:p>
    <w:p w14:paraId="1A96BEEC" w14:textId="25D3C57E" w:rsidR="00D678E7" w:rsidRPr="005C6F41" w:rsidRDefault="00D678E7" w:rsidP="00D678E7">
      <w:pPr>
        <w:pStyle w:val="ListParagraph"/>
        <w:numPr>
          <w:ilvl w:val="0"/>
          <w:numId w:val="41"/>
        </w:numPr>
        <w:rPr>
          <w:color w:val="0070C0"/>
          <w:sz w:val="24"/>
          <w:u w:val="single"/>
          <w:lang w:val="en-GB"/>
        </w:rPr>
      </w:pPr>
      <w:r w:rsidRPr="005C6F41">
        <w:rPr>
          <w:color w:val="0070C0"/>
          <w:sz w:val="24"/>
          <w:u w:val="single"/>
          <w:lang w:val="en-GB"/>
        </w:rPr>
        <w:fldChar w:fldCharType="begin"/>
      </w:r>
      <w:r w:rsidRPr="005C6F41">
        <w:rPr>
          <w:color w:val="0070C0"/>
          <w:sz w:val="24"/>
          <w:u w:val="single"/>
          <w:lang w:val="en-GB"/>
        </w:rPr>
        <w:instrText xml:space="preserve"> REF _Ref440277279 \h  \* MERGEFORMAT </w:instrText>
      </w:r>
      <w:r w:rsidRPr="005C6F41">
        <w:rPr>
          <w:color w:val="0070C0"/>
          <w:sz w:val="24"/>
          <w:u w:val="single"/>
          <w:lang w:val="en-GB"/>
        </w:rPr>
      </w:r>
      <w:r w:rsidRPr="005C6F41">
        <w:rPr>
          <w:color w:val="0070C0"/>
          <w:sz w:val="24"/>
          <w:u w:val="single"/>
          <w:lang w:val="en-GB"/>
        </w:rPr>
        <w:fldChar w:fldCharType="separate"/>
      </w:r>
      <w:r w:rsidRPr="005C6F41">
        <w:rPr>
          <w:color w:val="0070C0"/>
          <w:sz w:val="24"/>
          <w:u w:val="single"/>
          <w:lang w:val="en-GB"/>
        </w:rPr>
        <w:t>Gender Equality</w:t>
      </w:r>
      <w:r w:rsidRPr="005C6F41">
        <w:rPr>
          <w:color w:val="0070C0"/>
          <w:sz w:val="24"/>
          <w:u w:val="single"/>
          <w:lang w:val="en-GB"/>
        </w:rPr>
        <w:fldChar w:fldCharType="end"/>
      </w:r>
    </w:p>
    <w:p w14:paraId="0E165D3C" w14:textId="484C4485" w:rsidR="00D678E7" w:rsidRPr="005C6F41" w:rsidRDefault="00D678E7" w:rsidP="00D678E7">
      <w:pPr>
        <w:pStyle w:val="ListParagraph"/>
        <w:numPr>
          <w:ilvl w:val="0"/>
          <w:numId w:val="41"/>
        </w:numPr>
        <w:rPr>
          <w:color w:val="0070C0"/>
          <w:sz w:val="24"/>
          <w:u w:val="single"/>
          <w:lang w:val="en-GB"/>
        </w:rPr>
      </w:pPr>
      <w:r w:rsidRPr="005C6F41">
        <w:rPr>
          <w:color w:val="0070C0"/>
          <w:sz w:val="24"/>
          <w:u w:val="single"/>
          <w:lang w:val="en-GB"/>
        </w:rPr>
        <w:fldChar w:fldCharType="begin"/>
      </w:r>
      <w:r w:rsidRPr="005C6F41">
        <w:rPr>
          <w:color w:val="0070C0"/>
          <w:sz w:val="24"/>
          <w:u w:val="single"/>
          <w:lang w:val="en-GB"/>
        </w:rPr>
        <w:instrText xml:space="preserve"> REF _Ref440277280 \h  \* MERGEFORMAT </w:instrText>
      </w:r>
      <w:r w:rsidRPr="005C6F41">
        <w:rPr>
          <w:color w:val="0070C0"/>
          <w:sz w:val="24"/>
          <w:u w:val="single"/>
          <w:lang w:val="en-GB"/>
        </w:rPr>
      </w:r>
      <w:r w:rsidRPr="005C6F41">
        <w:rPr>
          <w:color w:val="0070C0"/>
          <w:sz w:val="24"/>
          <w:u w:val="single"/>
          <w:lang w:val="en-GB"/>
        </w:rPr>
        <w:fldChar w:fldCharType="separate"/>
      </w:r>
      <w:r w:rsidRPr="005C6F41">
        <w:rPr>
          <w:color w:val="0070C0"/>
          <w:sz w:val="24"/>
          <w:u w:val="single"/>
          <w:lang w:val="en-GB"/>
        </w:rPr>
        <w:t>Race/Ethnic Origin</w:t>
      </w:r>
      <w:r w:rsidRPr="005C6F41">
        <w:rPr>
          <w:color w:val="0070C0"/>
          <w:sz w:val="24"/>
          <w:u w:val="single"/>
          <w:lang w:val="en-GB"/>
        </w:rPr>
        <w:fldChar w:fldCharType="end"/>
      </w:r>
    </w:p>
    <w:p w14:paraId="229B7CE4" w14:textId="30ED82AD" w:rsidR="00D678E7" w:rsidRPr="005C6F41" w:rsidRDefault="00D678E7" w:rsidP="00D678E7">
      <w:pPr>
        <w:pStyle w:val="ListParagraph"/>
        <w:numPr>
          <w:ilvl w:val="0"/>
          <w:numId w:val="41"/>
        </w:numPr>
        <w:rPr>
          <w:color w:val="0070C0"/>
          <w:sz w:val="24"/>
          <w:u w:val="single"/>
          <w:lang w:val="en-GB"/>
        </w:rPr>
      </w:pPr>
      <w:r w:rsidRPr="005C6F41">
        <w:rPr>
          <w:color w:val="0070C0"/>
          <w:sz w:val="24"/>
          <w:u w:val="single"/>
          <w:lang w:val="en-GB"/>
        </w:rPr>
        <w:fldChar w:fldCharType="begin"/>
      </w:r>
      <w:r w:rsidRPr="005C6F41">
        <w:rPr>
          <w:color w:val="0070C0"/>
          <w:sz w:val="24"/>
          <w:u w:val="single"/>
          <w:lang w:val="en-GB"/>
        </w:rPr>
        <w:instrText xml:space="preserve"> REF _Ref440277281 \h  \* MERGEFORMAT </w:instrText>
      </w:r>
      <w:r w:rsidRPr="005C6F41">
        <w:rPr>
          <w:color w:val="0070C0"/>
          <w:sz w:val="24"/>
          <w:u w:val="single"/>
          <w:lang w:val="en-GB"/>
        </w:rPr>
      </w:r>
      <w:r w:rsidRPr="005C6F41">
        <w:rPr>
          <w:color w:val="0070C0"/>
          <w:sz w:val="24"/>
          <w:u w:val="single"/>
          <w:lang w:val="en-GB"/>
        </w:rPr>
        <w:fldChar w:fldCharType="separate"/>
      </w:r>
      <w:r w:rsidRPr="005C6F41">
        <w:rPr>
          <w:color w:val="0070C0"/>
          <w:sz w:val="24"/>
          <w:u w:val="single"/>
          <w:lang w:val="en-GB"/>
        </w:rPr>
        <w:t>Sexual Orientation and Gender Identity</w:t>
      </w:r>
      <w:r w:rsidRPr="005C6F41">
        <w:rPr>
          <w:color w:val="0070C0"/>
          <w:sz w:val="24"/>
          <w:u w:val="single"/>
          <w:lang w:val="en-GB"/>
        </w:rPr>
        <w:fldChar w:fldCharType="end"/>
      </w:r>
    </w:p>
    <w:p w14:paraId="6FEF07BD" w14:textId="22BAF0F4" w:rsidR="00D678E7" w:rsidRPr="005C6F41" w:rsidRDefault="00D678E7" w:rsidP="00D678E7">
      <w:pPr>
        <w:pStyle w:val="ListParagraph"/>
        <w:numPr>
          <w:ilvl w:val="0"/>
          <w:numId w:val="41"/>
        </w:numPr>
        <w:rPr>
          <w:color w:val="0070C0"/>
          <w:sz w:val="24"/>
          <w:u w:val="single"/>
          <w:lang w:val="en-GB"/>
        </w:rPr>
      </w:pPr>
      <w:r w:rsidRPr="005C6F41">
        <w:rPr>
          <w:color w:val="0070C0"/>
          <w:sz w:val="24"/>
          <w:u w:val="single"/>
          <w:lang w:val="en-GB"/>
        </w:rPr>
        <w:fldChar w:fldCharType="begin"/>
      </w:r>
      <w:r w:rsidRPr="005C6F41">
        <w:rPr>
          <w:color w:val="0070C0"/>
          <w:sz w:val="24"/>
          <w:u w:val="single"/>
          <w:lang w:val="en-GB"/>
        </w:rPr>
        <w:instrText xml:space="preserve"> REF _Ref440277282 \h  \* MERGEFORMAT </w:instrText>
      </w:r>
      <w:r w:rsidRPr="005C6F41">
        <w:rPr>
          <w:color w:val="0070C0"/>
          <w:sz w:val="24"/>
          <w:u w:val="single"/>
          <w:lang w:val="en-GB"/>
        </w:rPr>
      </w:r>
      <w:r w:rsidRPr="005C6F41">
        <w:rPr>
          <w:color w:val="0070C0"/>
          <w:sz w:val="24"/>
          <w:u w:val="single"/>
          <w:lang w:val="en-GB"/>
        </w:rPr>
        <w:fldChar w:fldCharType="separate"/>
      </w:r>
      <w:r w:rsidRPr="005C6F41">
        <w:rPr>
          <w:color w:val="0070C0"/>
          <w:sz w:val="24"/>
          <w:u w:val="single"/>
          <w:lang w:val="en-GB"/>
        </w:rPr>
        <w:t>Age</w:t>
      </w:r>
      <w:r w:rsidRPr="005C6F41">
        <w:rPr>
          <w:color w:val="0070C0"/>
          <w:sz w:val="24"/>
          <w:u w:val="single"/>
          <w:lang w:val="en-GB"/>
        </w:rPr>
        <w:fldChar w:fldCharType="end"/>
      </w:r>
      <w:bookmarkStart w:id="4" w:name="_GoBack"/>
      <w:bookmarkEnd w:id="4"/>
    </w:p>
    <w:p w14:paraId="27B72A06" w14:textId="1F6328A8" w:rsidR="00D678E7" w:rsidRPr="00D678E7" w:rsidRDefault="00D678E7" w:rsidP="00D678E7">
      <w:pPr>
        <w:rPr>
          <w:b/>
          <w:sz w:val="28"/>
          <w:u w:val="single"/>
          <w:lang w:val="en-GB"/>
        </w:rPr>
      </w:pPr>
      <w:r w:rsidRPr="00D678E7">
        <w:rPr>
          <w:b/>
          <w:sz w:val="28"/>
          <w:u w:val="single"/>
          <w:lang w:val="en-GB"/>
        </w:rPr>
        <w:fldChar w:fldCharType="begin"/>
      </w:r>
      <w:r w:rsidRPr="00D678E7">
        <w:rPr>
          <w:b/>
          <w:sz w:val="28"/>
          <w:u w:val="single"/>
          <w:lang w:val="en-GB"/>
        </w:rPr>
        <w:instrText xml:space="preserve"> REF _Ref440277284 \h </w:instrText>
      </w:r>
      <w:r w:rsidRPr="00D678E7">
        <w:rPr>
          <w:b/>
          <w:sz w:val="28"/>
          <w:lang w:val="en-GB"/>
        </w:rPr>
        <w:instrText xml:space="preserve"> \* MERGEFORMAT </w:instrText>
      </w:r>
      <w:r w:rsidRPr="00D678E7">
        <w:rPr>
          <w:b/>
          <w:sz w:val="28"/>
          <w:u w:val="single"/>
          <w:lang w:val="en-GB"/>
        </w:rPr>
      </w:r>
      <w:r w:rsidRPr="00D678E7">
        <w:rPr>
          <w:b/>
          <w:sz w:val="28"/>
          <w:u w:val="single"/>
          <w:lang w:val="en-GB"/>
        </w:rPr>
        <w:fldChar w:fldCharType="separate"/>
      </w:r>
      <w:r w:rsidRPr="00D678E7">
        <w:rPr>
          <w:b/>
          <w:sz w:val="28"/>
          <w:lang w:val="en-GB"/>
        </w:rPr>
        <w:t>Recent case-law</w:t>
      </w:r>
      <w:r w:rsidRPr="00D678E7">
        <w:rPr>
          <w:b/>
          <w:sz w:val="28"/>
          <w:u w:val="single"/>
          <w:lang w:val="en-GB"/>
        </w:rPr>
        <w:fldChar w:fldCharType="end"/>
      </w:r>
    </w:p>
    <w:p w14:paraId="47C04A87" w14:textId="48B8D292" w:rsidR="00A86164" w:rsidRPr="00D678E7" w:rsidRDefault="00D678E7" w:rsidP="00D678E7">
      <w:pPr>
        <w:pStyle w:val="ListParagraph"/>
        <w:numPr>
          <w:ilvl w:val="0"/>
          <w:numId w:val="42"/>
        </w:numPr>
        <w:rPr>
          <w:sz w:val="24"/>
          <w:u w:val="single"/>
          <w:lang w:val="en-GB"/>
        </w:rPr>
      </w:pPr>
      <w:r w:rsidRPr="00D678E7">
        <w:rPr>
          <w:sz w:val="24"/>
          <w:u w:val="single"/>
          <w:lang w:val="en-GB"/>
        </w:rPr>
        <w:fldChar w:fldCharType="begin"/>
      </w:r>
      <w:r w:rsidRPr="00D678E7">
        <w:rPr>
          <w:sz w:val="24"/>
          <w:u w:val="single"/>
          <w:lang w:val="en-GB"/>
        </w:rPr>
        <w:instrText xml:space="preserve"> REF _Ref440277286 \h </w:instrText>
      </w:r>
      <w:r>
        <w:rPr>
          <w:sz w:val="24"/>
          <w:lang w:val="en-GB"/>
        </w:rPr>
        <w:instrText xml:space="preserve"> \* MERGEFORMAT </w:instrText>
      </w:r>
      <w:r w:rsidRPr="00D678E7">
        <w:rPr>
          <w:sz w:val="24"/>
          <w:u w:val="single"/>
          <w:lang w:val="en-GB"/>
        </w:rPr>
      </w:r>
      <w:r w:rsidRPr="00D678E7">
        <w:rPr>
          <w:sz w:val="24"/>
          <w:u w:val="single"/>
          <w:lang w:val="en-GB"/>
        </w:rPr>
        <w:fldChar w:fldCharType="separate"/>
      </w:r>
      <w:r w:rsidRPr="005C6F41">
        <w:rPr>
          <w:color w:val="0070C0"/>
          <w:sz w:val="24"/>
          <w:u w:val="single"/>
          <w:lang w:val="en-GB"/>
        </w:rPr>
        <w:t>European Court of Human Rights</w:t>
      </w:r>
      <w:r w:rsidRPr="00D678E7">
        <w:rPr>
          <w:sz w:val="24"/>
          <w:lang w:val="en-GB"/>
        </w:rPr>
        <w:t xml:space="preserve"> (EC</w:t>
      </w:r>
      <w:r>
        <w:rPr>
          <w:sz w:val="24"/>
          <w:lang w:val="en-GB"/>
        </w:rPr>
        <w:t>t</w:t>
      </w:r>
      <w:r w:rsidRPr="00D678E7">
        <w:rPr>
          <w:sz w:val="24"/>
          <w:lang w:val="en-GB"/>
        </w:rPr>
        <w:t>HR)</w:t>
      </w:r>
      <w:r w:rsidRPr="00D678E7">
        <w:rPr>
          <w:sz w:val="24"/>
          <w:u w:val="single"/>
          <w:lang w:val="en-GB"/>
        </w:rPr>
        <w:fldChar w:fldCharType="end"/>
      </w:r>
    </w:p>
    <w:p w14:paraId="324A76B2" w14:textId="77777777" w:rsidR="00A86164" w:rsidRDefault="00A86164" w:rsidP="00225132">
      <w:pPr>
        <w:rPr>
          <w:rFonts w:ascii="Tahoma" w:eastAsiaTheme="majorEastAsia" w:hAnsi="Tahoma" w:cstheme="majorBidi"/>
          <w:b/>
          <w:color w:val="2E74B5" w:themeColor="accent1" w:themeShade="BF"/>
          <w:sz w:val="32"/>
          <w:szCs w:val="32"/>
          <w:lang w:val="en-GB"/>
        </w:rPr>
      </w:pPr>
    </w:p>
    <w:p w14:paraId="757306F9" w14:textId="77777777" w:rsidR="00D678E7" w:rsidRDefault="00D678E7" w:rsidP="00225132">
      <w:pPr>
        <w:rPr>
          <w:rFonts w:ascii="Tahoma" w:eastAsiaTheme="majorEastAsia" w:hAnsi="Tahoma" w:cstheme="majorBidi"/>
          <w:b/>
          <w:color w:val="2E74B5" w:themeColor="accent1" w:themeShade="BF"/>
          <w:sz w:val="32"/>
          <w:szCs w:val="32"/>
          <w:lang w:val="en-GB"/>
        </w:rPr>
      </w:pPr>
    </w:p>
    <w:p w14:paraId="040B29A2" w14:textId="72432E21" w:rsidR="001140DC" w:rsidRPr="00272CF1" w:rsidRDefault="00922F1E" w:rsidP="00EA1884">
      <w:pPr>
        <w:pStyle w:val="Heading1"/>
        <w:shd w:val="clear" w:color="auto" w:fill="808080" w:themeFill="background1" w:themeFillShade="80"/>
        <w:spacing w:line="240" w:lineRule="auto"/>
        <w:rPr>
          <w:color w:val="FFFFFF" w:themeColor="background1"/>
          <w:lang w:val="en-GB"/>
        </w:rPr>
      </w:pPr>
      <w:bookmarkStart w:id="5" w:name="_Ref440277267"/>
      <w:r w:rsidRPr="00272CF1">
        <w:rPr>
          <w:color w:val="FFFFFF" w:themeColor="background1"/>
          <w:lang w:val="en-GB"/>
        </w:rPr>
        <w:lastRenderedPageBreak/>
        <w:t>Highlight</w:t>
      </w:r>
      <w:bookmarkEnd w:id="0"/>
      <w:bookmarkEnd w:id="1"/>
      <w:bookmarkEnd w:id="2"/>
      <w:bookmarkEnd w:id="3"/>
      <w:r w:rsidR="00902DA1">
        <w:rPr>
          <w:color w:val="FFFFFF" w:themeColor="background1"/>
          <w:lang w:val="en-GB"/>
        </w:rPr>
        <w:t>s</w:t>
      </w:r>
      <w:bookmarkEnd w:id="5"/>
    </w:p>
    <w:p w14:paraId="43616600" w14:textId="77777777" w:rsidR="00F93FE2" w:rsidRPr="00DF7897" w:rsidRDefault="00F93FE2" w:rsidP="00F93FE2">
      <w:pPr>
        <w:rPr>
          <w:color w:val="0070C0"/>
          <w:lang w:val="en-GB"/>
        </w:rPr>
      </w:pPr>
    </w:p>
    <w:p w14:paraId="3B48D390" w14:textId="4D1599FC" w:rsidR="001140DC" w:rsidRPr="00DF7897" w:rsidRDefault="00F93FE2" w:rsidP="00902DA1">
      <w:pPr>
        <w:pStyle w:val="Heading3"/>
        <w:jc w:val="both"/>
        <w:rPr>
          <w:sz w:val="26"/>
          <w:szCs w:val="26"/>
          <w:lang w:val="en-US"/>
        </w:rPr>
      </w:pPr>
      <w:bookmarkStart w:id="6" w:name="_HIGHLIGHT_1_-"/>
      <w:bookmarkStart w:id="7" w:name="_Ref440277270"/>
      <w:bookmarkEnd w:id="6"/>
      <w:r w:rsidRPr="00DF7897">
        <w:rPr>
          <w:sz w:val="26"/>
          <w:szCs w:val="26"/>
          <w:lang w:val="en-GB"/>
        </w:rPr>
        <w:t>HIGHLIGHT</w:t>
      </w:r>
      <w:r w:rsidR="007F363B" w:rsidRPr="00DF7897">
        <w:rPr>
          <w:sz w:val="26"/>
          <w:szCs w:val="26"/>
          <w:lang w:val="en-GB"/>
        </w:rPr>
        <w:t xml:space="preserve"> 1</w:t>
      </w:r>
      <w:r w:rsidR="00272CF1" w:rsidRPr="00DF7897">
        <w:rPr>
          <w:sz w:val="26"/>
          <w:szCs w:val="26"/>
          <w:lang w:val="en-GB"/>
        </w:rPr>
        <w:t xml:space="preserve"> </w:t>
      </w:r>
      <w:r w:rsidR="00902DA1">
        <w:rPr>
          <w:sz w:val="26"/>
          <w:szCs w:val="26"/>
          <w:lang w:val="en-US"/>
        </w:rPr>
        <w:t>–</w:t>
      </w:r>
      <w:r w:rsidR="00272CF1" w:rsidRPr="00DF7897">
        <w:rPr>
          <w:sz w:val="26"/>
          <w:szCs w:val="26"/>
          <w:lang w:val="en-US"/>
        </w:rPr>
        <w:t xml:space="preserve"> </w:t>
      </w:r>
      <w:r w:rsidR="00902DA1">
        <w:rPr>
          <w:sz w:val="26"/>
          <w:szCs w:val="26"/>
          <w:lang w:val="en-US"/>
        </w:rPr>
        <w:t xml:space="preserve">European Commission - </w:t>
      </w:r>
      <w:r w:rsidR="00272CF1" w:rsidRPr="00DF7897">
        <w:rPr>
          <w:sz w:val="26"/>
          <w:szCs w:val="26"/>
          <w:shd w:val="clear" w:color="auto" w:fill="FFFFFF"/>
          <w:lang w:val="en-US"/>
        </w:rPr>
        <w:t xml:space="preserve">Public consultation on the </w:t>
      </w:r>
      <w:r w:rsidR="00A47CDE">
        <w:rPr>
          <w:sz w:val="26"/>
          <w:szCs w:val="26"/>
          <w:shd w:val="clear" w:color="auto" w:fill="FFFFFF"/>
          <w:lang w:val="en-US"/>
        </w:rPr>
        <w:t xml:space="preserve">mid-term </w:t>
      </w:r>
      <w:r w:rsidR="00272CF1" w:rsidRPr="00DF7897">
        <w:rPr>
          <w:sz w:val="26"/>
          <w:szCs w:val="26"/>
          <w:shd w:val="clear" w:color="auto" w:fill="FFFFFF"/>
          <w:lang w:val="en-US"/>
        </w:rPr>
        <w:t>review of the European Disability Strategy 2010-2020</w:t>
      </w:r>
      <w:r w:rsidR="00DF7897" w:rsidRPr="00DF7897">
        <w:rPr>
          <w:sz w:val="26"/>
          <w:szCs w:val="26"/>
          <w:shd w:val="clear" w:color="auto" w:fill="FFFFFF"/>
          <w:lang w:val="en-US"/>
        </w:rPr>
        <w:t xml:space="preserve"> (Deadline: 18</w:t>
      </w:r>
      <w:r w:rsidR="00A47CDE" w:rsidRPr="00A47CDE">
        <w:rPr>
          <w:sz w:val="26"/>
          <w:szCs w:val="26"/>
          <w:shd w:val="clear" w:color="auto" w:fill="FFFFFF"/>
          <w:vertAlign w:val="superscript"/>
          <w:lang w:val="en-US"/>
        </w:rPr>
        <w:t>th</w:t>
      </w:r>
      <w:r w:rsidR="00A47CDE">
        <w:rPr>
          <w:sz w:val="26"/>
          <w:szCs w:val="26"/>
          <w:shd w:val="clear" w:color="auto" w:fill="FFFFFF"/>
          <w:lang w:val="en-US"/>
        </w:rPr>
        <w:t xml:space="preserve"> </w:t>
      </w:r>
      <w:r w:rsidR="00DF7897" w:rsidRPr="00DF7897">
        <w:rPr>
          <w:sz w:val="26"/>
          <w:szCs w:val="26"/>
          <w:shd w:val="clear" w:color="auto" w:fill="FFFFFF"/>
          <w:lang w:val="en-US"/>
        </w:rPr>
        <w:t>March</w:t>
      </w:r>
      <w:r w:rsidR="00A47CDE">
        <w:rPr>
          <w:sz w:val="26"/>
          <w:szCs w:val="26"/>
          <w:shd w:val="clear" w:color="auto" w:fill="FFFFFF"/>
          <w:lang w:val="en-US"/>
        </w:rPr>
        <w:t xml:space="preserve"> 2016</w:t>
      </w:r>
      <w:r w:rsidR="00DF7897" w:rsidRPr="00DF7897">
        <w:rPr>
          <w:sz w:val="26"/>
          <w:szCs w:val="26"/>
          <w:shd w:val="clear" w:color="auto" w:fill="FFFFFF"/>
          <w:lang w:val="en-US"/>
        </w:rPr>
        <w:t>)</w:t>
      </w:r>
      <w:bookmarkEnd w:id="7"/>
    </w:p>
    <w:p w14:paraId="2860616F" w14:textId="67813A92" w:rsidR="00BC427C" w:rsidRDefault="00A47CDE" w:rsidP="00902DA1">
      <w:pPr>
        <w:spacing w:line="240" w:lineRule="auto"/>
        <w:jc w:val="both"/>
        <w:rPr>
          <w:lang w:val="en-GB"/>
        </w:rPr>
      </w:pPr>
      <w:r>
        <w:rPr>
          <w:lang w:val="en-US"/>
        </w:rPr>
        <w:br/>
      </w:r>
      <w:r w:rsidR="00BC427C">
        <w:rPr>
          <w:lang w:val="en-GB"/>
        </w:rPr>
        <w:t xml:space="preserve">The </w:t>
      </w:r>
      <w:hyperlink r:id="rId10" w:history="1">
        <w:r w:rsidR="00BC427C" w:rsidRPr="000A67EE">
          <w:rPr>
            <w:color w:val="0070C0"/>
            <w:u w:val="single"/>
            <w:lang w:val="en-GB"/>
          </w:rPr>
          <w:t>European Disability Strategy (2010-2020)</w:t>
        </w:r>
      </w:hyperlink>
      <w:r w:rsidR="00BC427C" w:rsidRPr="00BC427C">
        <w:rPr>
          <w:lang w:val="en-GB"/>
        </w:rPr>
        <w:t xml:space="preserve"> lays out a strategy to empower people with disabilities so that they can fully enjoy their rights and participate in society and the economy on an equal basis with others.</w:t>
      </w:r>
    </w:p>
    <w:p w14:paraId="0D8B5BE1" w14:textId="3680B539" w:rsidR="00A47CDE" w:rsidRDefault="00A47CDE" w:rsidP="00902DA1">
      <w:pPr>
        <w:spacing w:line="240" w:lineRule="auto"/>
        <w:jc w:val="both"/>
        <w:rPr>
          <w:lang w:val="en-GB"/>
        </w:rPr>
      </w:pPr>
      <w:r>
        <w:rPr>
          <w:lang w:val="en-GB"/>
        </w:rPr>
        <w:t xml:space="preserve">It identifies eight main areas of actions at EU level: </w:t>
      </w:r>
    </w:p>
    <w:p w14:paraId="1E5A9374" w14:textId="0E5E99EC" w:rsidR="00A47CDE" w:rsidRPr="00A47CDE" w:rsidRDefault="00A47CDE" w:rsidP="00A47CDE">
      <w:pPr>
        <w:pStyle w:val="ListParagraph"/>
        <w:numPr>
          <w:ilvl w:val="0"/>
          <w:numId w:val="37"/>
        </w:numPr>
        <w:spacing w:line="240" w:lineRule="auto"/>
        <w:jc w:val="both"/>
        <w:rPr>
          <w:lang w:val="en-US"/>
        </w:rPr>
      </w:pPr>
      <w:r>
        <w:rPr>
          <w:lang w:val="en-US"/>
        </w:rPr>
        <w:t>accessibility</w:t>
      </w:r>
    </w:p>
    <w:p w14:paraId="13D79BF0" w14:textId="631E64DE" w:rsidR="00A47CDE" w:rsidRPr="00A47CDE" w:rsidRDefault="00A47CDE" w:rsidP="00A47CDE">
      <w:pPr>
        <w:pStyle w:val="ListParagraph"/>
        <w:numPr>
          <w:ilvl w:val="0"/>
          <w:numId w:val="37"/>
        </w:numPr>
        <w:spacing w:line="240" w:lineRule="auto"/>
        <w:jc w:val="both"/>
        <w:rPr>
          <w:lang w:val="en-US"/>
        </w:rPr>
      </w:pPr>
      <w:r>
        <w:rPr>
          <w:lang w:val="en-US"/>
        </w:rPr>
        <w:t>participation</w:t>
      </w:r>
    </w:p>
    <w:p w14:paraId="51861503" w14:textId="338EC55E" w:rsidR="00A47CDE" w:rsidRPr="00A47CDE" w:rsidRDefault="00A47CDE" w:rsidP="00A47CDE">
      <w:pPr>
        <w:pStyle w:val="ListParagraph"/>
        <w:numPr>
          <w:ilvl w:val="0"/>
          <w:numId w:val="37"/>
        </w:numPr>
        <w:spacing w:line="240" w:lineRule="auto"/>
        <w:jc w:val="both"/>
        <w:rPr>
          <w:lang w:val="en-US"/>
        </w:rPr>
      </w:pPr>
      <w:r>
        <w:rPr>
          <w:lang w:val="en-US"/>
        </w:rPr>
        <w:t>equality</w:t>
      </w:r>
    </w:p>
    <w:p w14:paraId="1FE0F13A" w14:textId="4CCF0BD2" w:rsidR="00A47CDE" w:rsidRPr="00A47CDE" w:rsidRDefault="00A47CDE" w:rsidP="00A47CDE">
      <w:pPr>
        <w:pStyle w:val="ListParagraph"/>
        <w:numPr>
          <w:ilvl w:val="0"/>
          <w:numId w:val="37"/>
        </w:numPr>
        <w:spacing w:line="240" w:lineRule="auto"/>
        <w:jc w:val="both"/>
        <w:rPr>
          <w:lang w:val="en-US"/>
        </w:rPr>
      </w:pPr>
      <w:r>
        <w:rPr>
          <w:lang w:val="en-US"/>
        </w:rPr>
        <w:t>employment</w:t>
      </w:r>
    </w:p>
    <w:p w14:paraId="13930F72" w14:textId="6D598CE8" w:rsidR="00A47CDE" w:rsidRPr="00A47CDE" w:rsidRDefault="00A47CDE" w:rsidP="00A47CDE">
      <w:pPr>
        <w:pStyle w:val="ListParagraph"/>
        <w:numPr>
          <w:ilvl w:val="0"/>
          <w:numId w:val="37"/>
        </w:numPr>
        <w:spacing w:line="240" w:lineRule="auto"/>
        <w:jc w:val="both"/>
        <w:rPr>
          <w:lang w:val="en-US"/>
        </w:rPr>
      </w:pPr>
      <w:r>
        <w:rPr>
          <w:lang w:val="en-US"/>
        </w:rPr>
        <w:t>education and training</w:t>
      </w:r>
    </w:p>
    <w:p w14:paraId="0BC445EF" w14:textId="732DF714" w:rsidR="00A47CDE" w:rsidRPr="00A47CDE" w:rsidRDefault="00A47CDE" w:rsidP="00A47CDE">
      <w:pPr>
        <w:pStyle w:val="ListParagraph"/>
        <w:numPr>
          <w:ilvl w:val="0"/>
          <w:numId w:val="37"/>
        </w:numPr>
        <w:spacing w:line="240" w:lineRule="auto"/>
        <w:jc w:val="both"/>
        <w:rPr>
          <w:lang w:val="en-US"/>
        </w:rPr>
      </w:pPr>
      <w:r w:rsidRPr="00A47CDE">
        <w:rPr>
          <w:lang w:val="en-US"/>
        </w:rPr>
        <w:t>social p</w:t>
      </w:r>
      <w:r>
        <w:rPr>
          <w:lang w:val="en-US"/>
        </w:rPr>
        <w:t>rotection</w:t>
      </w:r>
    </w:p>
    <w:p w14:paraId="03BB9A2D" w14:textId="1F7F9B9E" w:rsidR="00A47CDE" w:rsidRPr="00A47CDE" w:rsidRDefault="00A47CDE" w:rsidP="00A47CDE">
      <w:pPr>
        <w:pStyle w:val="ListParagraph"/>
        <w:numPr>
          <w:ilvl w:val="0"/>
          <w:numId w:val="37"/>
        </w:numPr>
        <w:spacing w:line="240" w:lineRule="auto"/>
        <w:jc w:val="both"/>
        <w:rPr>
          <w:lang w:val="en-US"/>
        </w:rPr>
      </w:pPr>
      <w:r w:rsidRPr="00A47CDE">
        <w:rPr>
          <w:lang w:val="en-US"/>
        </w:rPr>
        <w:t>health</w:t>
      </w:r>
    </w:p>
    <w:p w14:paraId="3B57E889" w14:textId="5880FD46" w:rsidR="00A47CDE" w:rsidRPr="00A47CDE" w:rsidRDefault="00A47CDE" w:rsidP="00A47CDE">
      <w:pPr>
        <w:pStyle w:val="ListParagraph"/>
        <w:numPr>
          <w:ilvl w:val="0"/>
          <w:numId w:val="37"/>
        </w:numPr>
        <w:spacing w:line="240" w:lineRule="auto"/>
        <w:jc w:val="both"/>
        <w:rPr>
          <w:lang w:val="en-US"/>
        </w:rPr>
      </w:pPr>
      <w:r w:rsidRPr="00A47CDE">
        <w:rPr>
          <w:lang w:val="en-US"/>
        </w:rPr>
        <w:t>external action</w:t>
      </w:r>
    </w:p>
    <w:p w14:paraId="19893AC4" w14:textId="77777777" w:rsidR="00A47CDE" w:rsidRDefault="00272CF1" w:rsidP="00902DA1">
      <w:pPr>
        <w:spacing w:line="240" w:lineRule="auto"/>
        <w:jc w:val="both"/>
        <w:rPr>
          <w:lang w:val="en-GB"/>
        </w:rPr>
      </w:pPr>
      <w:r w:rsidRPr="000A67EE">
        <w:rPr>
          <w:lang w:val="en-GB"/>
        </w:rPr>
        <w:t>The purpose of t</w:t>
      </w:r>
      <w:r w:rsidR="00BC427C">
        <w:rPr>
          <w:lang w:val="en-GB"/>
        </w:rPr>
        <w:t>he</w:t>
      </w:r>
      <w:r w:rsidRPr="000A67EE">
        <w:rPr>
          <w:lang w:val="en-GB"/>
        </w:rPr>
        <w:t xml:space="preserve"> consultation is to gather views on the challenges faced by all persons with disabilities in the European Union and on the impact so far of the</w:t>
      </w:r>
      <w:r w:rsidR="00BC427C">
        <w:rPr>
          <w:lang w:val="en-GB"/>
        </w:rPr>
        <w:t xml:space="preserve"> European Disability Strategy 2010-2020</w:t>
      </w:r>
      <w:r w:rsidRPr="000A67EE">
        <w:rPr>
          <w:lang w:val="en-GB"/>
        </w:rPr>
        <w:t xml:space="preserve">. </w:t>
      </w:r>
    </w:p>
    <w:p w14:paraId="48966D84" w14:textId="219BDA43" w:rsidR="00272CF1" w:rsidRDefault="00272CF1" w:rsidP="00902DA1">
      <w:pPr>
        <w:spacing w:line="240" w:lineRule="auto"/>
        <w:jc w:val="both"/>
        <w:rPr>
          <w:lang w:val="en-GB"/>
        </w:rPr>
      </w:pPr>
      <w:r w:rsidRPr="000A67EE">
        <w:rPr>
          <w:lang w:val="en-GB"/>
        </w:rPr>
        <w:t>Opened</w:t>
      </w:r>
      <w:r w:rsidR="00626830" w:rsidRPr="000A67EE">
        <w:rPr>
          <w:lang w:val="en-GB"/>
        </w:rPr>
        <w:t xml:space="preserve"> for contribution to all citizens, organisations and public authorities, </w:t>
      </w:r>
      <w:r w:rsidR="000A67EE" w:rsidRPr="000A67EE">
        <w:rPr>
          <w:lang w:val="en-GB"/>
        </w:rPr>
        <w:t xml:space="preserve">this consultation closes on </w:t>
      </w:r>
      <w:r w:rsidR="000A67EE" w:rsidRPr="000A67EE">
        <w:rPr>
          <w:b/>
          <w:lang w:val="en-GB"/>
        </w:rPr>
        <w:t>18 March 2016</w:t>
      </w:r>
      <w:r w:rsidR="00A47CDE">
        <w:rPr>
          <w:lang w:val="en-GB"/>
        </w:rPr>
        <w:t xml:space="preserve">. The </w:t>
      </w:r>
      <w:r w:rsidR="000A67EE">
        <w:rPr>
          <w:lang w:val="en-GB"/>
        </w:rPr>
        <w:t xml:space="preserve">questionnaire is available </w:t>
      </w:r>
      <w:hyperlink r:id="rId11" w:history="1">
        <w:r w:rsidR="000A67EE" w:rsidRPr="00BC427C">
          <w:rPr>
            <w:rStyle w:val="Hyperlink"/>
            <w:lang w:val="en-GB"/>
          </w:rPr>
          <w:t>here</w:t>
        </w:r>
      </w:hyperlink>
      <w:r w:rsidR="00EA1884" w:rsidRPr="00EA1884">
        <w:rPr>
          <w:rStyle w:val="Hyperlink"/>
          <w:color w:val="auto"/>
          <w:u w:val="none"/>
          <w:lang w:val="en-GB"/>
        </w:rPr>
        <w:t xml:space="preserve"> in the </w:t>
      </w:r>
      <w:r w:rsidR="005027CA">
        <w:rPr>
          <w:rStyle w:val="Hyperlink"/>
          <w:color w:val="auto"/>
          <w:u w:val="none"/>
          <w:lang w:val="en-GB"/>
        </w:rPr>
        <w:t>24</w:t>
      </w:r>
      <w:r w:rsidR="00EA1884" w:rsidRPr="00EA1884">
        <w:rPr>
          <w:rStyle w:val="Hyperlink"/>
          <w:color w:val="auto"/>
          <w:u w:val="none"/>
          <w:lang w:val="en-GB"/>
        </w:rPr>
        <w:t xml:space="preserve"> EU languages</w:t>
      </w:r>
      <w:r w:rsidR="000A67EE">
        <w:rPr>
          <w:lang w:val="en-GB"/>
        </w:rPr>
        <w:t xml:space="preserve">. </w:t>
      </w:r>
    </w:p>
    <w:p w14:paraId="3C7C919D" w14:textId="63B0F291" w:rsidR="00DF7897" w:rsidRDefault="00DF7897" w:rsidP="00902DA1">
      <w:pPr>
        <w:spacing w:line="240" w:lineRule="auto"/>
        <w:jc w:val="both"/>
        <w:rPr>
          <w:lang w:val="en-GB"/>
        </w:rPr>
      </w:pPr>
      <w:r w:rsidRPr="001E3E3E">
        <w:rPr>
          <w:lang w:val="en-GB"/>
        </w:rPr>
        <w:t xml:space="preserve">We strongly encourage you to contribute to the consultation in order to make sure that </w:t>
      </w:r>
      <w:r w:rsidRPr="001E3E3E">
        <w:rPr>
          <w:b/>
          <w:lang w:val="en-GB"/>
        </w:rPr>
        <w:t>equality bodies are taken into account</w:t>
      </w:r>
      <w:r w:rsidRPr="001E3E3E">
        <w:rPr>
          <w:lang w:val="en-GB"/>
        </w:rPr>
        <w:t xml:space="preserve"> in </w:t>
      </w:r>
      <w:r w:rsidR="00A47CDE">
        <w:rPr>
          <w:lang w:val="en-GB"/>
        </w:rPr>
        <w:t xml:space="preserve">the mid-term review of the Strategy and </w:t>
      </w:r>
      <w:r w:rsidRPr="001E3E3E">
        <w:rPr>
          <w:lang w:val="en-GB"/>
        </w:rPr>
        <w:t>any future actions which could be planned by the European Commission.</w:t>
      </w:r>
    </w:p>
    <w:p w14:paraId="1BA8F99C" w14:textId="034C075C" w:rsidR="00DF7897" w:rsidRDefault="00DF7897" w:rsidP="00902DA1">
      <w:pPr>
        <w:spacing w:line="240" w:lineRule="auto"/>
        <w:jc w:val="both"/>
        <w:rPr>
          <w:lang w:val="en-GB"/>
        </w:rPr>
      </w:pPr>
      <w:r w:rsidRPr="00CF0EF7">
        <w:rPr>
          <w:b/>
          <w:lang w:val="en-GB"/>
        </w:rPr>
        <w:t>Please let us know if you are planning to send a contribution.</w:t>
      </w:r>
      <w:r w:rsidRPr="00CF0EF7">
        <w:rPr>
          <w:lang w:val="en-GB"/>
        </w:rPr>
        <w:t xml:space="preserve"> We would be also very happy to receive your draft contribution or, if written in your national language, a summary of the key messages you conveyed to the European Commission. In any case, the Equinet Secretariat remains at your disposal in case you need </w:t>
      </w:r>
      <w:r>
        <w:rPr>
          <w:lang w:val="en-GB"/>
        </w:rPr>
        <w:t>assistance and more information. Please contact Jessica Machacova, Equinet Project Officer (</w:t>
      </w:r>
      <w:hyperlink r:id="rId12" w:history="1">
        <w:r w:rsidRPr="00293610">
          <w:rPr>
            <w:rStyle w:val="Hyperlink"/>
            <w:lang w:val="en-GB"/>
          </w:rPr>
          <w:t>Jessica.machacova@equineteurope.org</w:t>
        </w:r>
      </w:hyperlink>
      <w:r>
        <w:rPr>
          <w:lang w:val="en-GB"/>
        </w:rPr>
        <w:t xml:space="preserve"> / 0032 212 31 80).</w:t>
      </w:r>
    </w:p>
    <w:p w14:paraId="2C203AFD" w14:textId="13C11CBE" w:rsidR="007F363B" w:rsidRDefault="00A47CDE" w:rsidP="00EA1884">
      <w:pPr>
        <w:shd w:val="clear" w:color="auto" w:fill="FBE4D5" w:themeFill="accent2" w:themeFillTint="33"/>
        <w:spacing w:line="240" w:lineRule="auto"/>
        <w:jc w:val="both"/>
        <w:rPr>
          <w:lang w:val="en-GB"/>
        </w:rPr>
      </w:pPr>
      <w:r w:rsidRPr="00A47CDE">
        <w:rPr>
          <w:lang w:val="en-GB"/>
        </w:rPr>
        <w:t xml:space="preserve">Read more about the </w:t>
      </w:r>
      <w:r w:rsidRPr="00A47CDE">
        <w:rPr>
          <w:b/>
          <w:lang w:val="en-GB"/>
        </w:rPr>
        <w:t>European Disability Strategy 2010-2020</w:t>
      </w:r>
      <w:r>
        <w:rPr>
          <w:lang w:val="en-GB"/>
        </w:rPr>
        <w:t xml:space="preserve"> </w:t>
      </w:r>
      <w:hyperlink r:id="rId13" w:history="1">
        <w:r w:rsidRPr="00A47CDE">
          <w:rPr>
            <w:rStyle w:val="Hyperlink"/>
            <w:lang w:val="en-GB"/>
          </w:rPr>
          <w:t>here</w:t>
        </w:r>
      </w:hyperlink>
      <w:r>
        <w:rPr>
          <w:lang w:val="en-GB"/>
        </w:rPr>
        <w:t xml:space="preserve">, </w:t>
      </w:r>
      <w:hyperlink r:id="rId14" w:history="1">
        <w:r w:rsidRPr="00A47CDE">
          <w:rPr>
            <w:rStyle w:val="Hyperlink"/>
            <w:lang w:val="en-GB"/>
          </w:rPr>
          <w:t>here</w:t>
        </w:r>
      </w:hyperlink>
      <w:r>
        <w:rPr>
          <w:lang w:val="en-GB"/>
        </w:rPr>
        <w:t xml:space="preserve"> and </w:t>
      </w:r>
      <w:hyperlink r:id="rId15" w:history="1">
        <w:r w:rsidRPr="00A47CDE">
          <w:rPr>
            <w:rStyle w:val="Hyperlink"/>
            <w:lang w:val="en-GB"/>
          </w:rPr>
          <w:t>here</w:t>
        </w:r>
      </w:hyperlink>
      <w:r>
        <w:rPr>
          <w:lang w:val="en-GB"/>
        </w:rPr>
        <w:t xml:space="preserve">.  </w:t>
      </w:r>
      <w:r>
        <w:rPr>
          <w:lang w:val="en-GB"/>
        </w:rPr>
        <w:tab/>
      </w:r>
      <w:r>
        <w:rPr>
          <w:lang w:val="en-GB"/>
        </w:rPr>
        <w:br/>
      </w:r>
      <w:r w:rsidRPr="00A47CDE">
        <w:rPr>
          <w:lang w:val="en-GB"/>
        </w:rPr>
        <w:t>Read more abou</w:t>
      </w:r>
      <w:r>
        <w:rPr>
          <w:lang w:val="en-GB"/>
        </w:rPr>
        <w:t xml:space="preserve">t the </w:t>
      </w:r>
      <w:r w:rsidRPr="00A47CDE">
        <w:rPr>
          <w:b/>
          <w:lang w:val="en-GB"/>
        </w:rPr>
        <w:t>public consultation</w:t>
      </w:r>
      <w:r>
        <w:rPr>
          <w:lang w:val="en-GB"/>
        </w:rPr>
        <w:t xml:space="preserve"> </w:t>
      </w:r>
      <w:hyperlink r:id="rId16" w:history="1">
        <w:r w:rsidRPr="00A47CDE">
          <w:rPr>
            <w:rStyle w:val="Hyperlink"/>
            <w:lang w:val="en-GB"/>
          </w:rPr>
          <w:t>here</w:t>
        </w:r>
      </w:hyperlink>
      <w:r>
        <w:rPr>
          <w:lang w:val="en-GB"/>
        </w:rPr>
        <w:t>.</w:t>
      </w:r>
      <w:r>
        <w:rPr>
          <w:lang w:val="en-GB"/>
        </w:rPr>
        <w:tab/>
        <w:t xml:space="preserve"> </w:t>
      </w:r>
      <w:r>
        <w:rPr>
          <w:lang w:val="en-GB"/>
        </w:rPr>
        <w:br/>
      </w:r>
      <w:r w:rsidRPr="00A47CDE">
        <w:rPr>
          <w:lang w:val="en-GB"/>
        </w:rPr>
        <w:t xml:space="preserve">Read </w:t>
      </w:r>
      <w:r w:rsidRPr="00A47CDE">
        <w:rPr>
          <w:b/>
          <w:lang w:val="en-GB"/>
        </w:rPr>
        <w:t>Equinet Perspective</w:t>
      </w:r>
      <w:r w:rsidRPr="00A47CDE">
        <w:rPr>
          <w:lang w:val="en-GB"/>
        </w:rPr>
        <w:t xml:space="preserve"> </w:t>
      </w:r>
      <w:hyperlink r:id="rId17" w:history="1">
        <w:r w:rsidRPr="00A47CDE">
          <w:rPr>
            <w:rStyle w:val="Hyperlink"/>
            <w:lang w:val="en-GB"/>
          </w:rPr>
          <w:t>"Realising Rights: Equality Bodies and People with Disabilities. Supporting the review of the European Union Disability Strategy 2010-2020"</w:t>
        </w:r>
      </w:hyperlink>
      <w:r w:rsidRPr="00A47CDE">
        <w:rPr>
          <w:lang w:val="en-GB"/>
        </w:rPr>
        <w:t>.</w:t>
      </w:r>
    </w:p>
    <w:p w14:paraId="7278556D" w14:textId="77777777" w:rsidR="00A47CDE" w:rsidRPr="00A47CDE" w:rsidRDefault="00A47CDE" w:rsidP="00EA1884">
      <w:pPr>
        <w:spacing w:line="240" w:lineRule="auto"/>
        <w:jc w:val="both"/>
        <w:rPr>
          <w:lang w:val="en-GB"/>
        </w:rPr>
      </w:pPr>
    </w:p>
    <w:p w14:paraId="3E1D6373" w14:textId="5C571C9D" w:rsidR="00EA1884" w:rsidRDefault="007F363B" w:rsidP="00D678E7">
      <w:pPr>
        <w:pStyle w:val="Heading3"/>
        <w:jc w:val="both"/>
        <w:rPr>
          <w:sz w:val="26"/>
          <w:szCs w:val="26"/>
          <w:lang w:val="en-GB"/>
        </w:rPr>
      </w:pPr>
      <w:bookmarkStart w:id="8" w:name="_HIGHLIGHT_2_–"/>
      <w:bookmarkStart w:id="9" w:name="_Ref440277273"/>
      <w:bookmarkEnd w:id="8"/>
      <w:r w:rsidRPr="00EA1884">
        <w:rPr>
          <w:sz w:val="26"/>
          <w:szCs w:val="26"/>
          <w:lang w:val="en-GB"/>
        </w:rPr>
        <w:t>HIGHLIGHT 2</w:t>
      </w:r>
      <w:r w:rsidR="00DF7897" w:rsidRPr="00EA1884">
        <w:rPr>
          <w:sz w:val="26"/>
          <w:szCs w:val="26"/>
          <w:lang w:val="en-GB"/>
        </w:rPr>
        <w:t xml:space="preserve"> – Reminder: </w:t>
      </w:r>
      <w:r w:rsidR="00D678E7">
        <w:rPr>
          <w:sz w:val="26"/>
          <w:szCs w:val="26"/>
          <w:lang w:val="en-GB"/>
        </w:rPr>
        <w:t xml:space="preserve">European Commission - </w:t>
      </w:r>
      <w:r w:rsidR="00DF7897" w:rsidRPr="00EA1884">
        <w:rPr>
          <w:sz w:val="26"/>
          <w:szCs w:val="26"/>
          <w:lang w:val="en-GB"/>
        </w:rPr>
        <w:t>Public Consultation on Work-Life Balance (Deadline: 17</w:t>
      </w:r>
      <w:r w:rsidR="00EA1884" w:rsidRPr="00EA1884">
        <w:rPr>
          <w:sz w:val="26"/>
          <w:szCs w:val="26"/>
          <w:vertAlign w:val="superscript"/>
          <w:lang w:val="en-GB"/>
        </w:rPr>
        <w:t>th</w:t>
      </w:r>
      <w:r w:rsidR="00DF7897" w:rsidRPr="00EA1884">
        <w:rPr>
          <w:sz w:val="26"/>
          <w:szCs w:val="26"/>
          <w:lang w:val="en-GB"/>
        </w:rPr>
        <w:t xml:space="preserve"> February</w:t>
      </w:r>
      <w:r w:rsidR="00EA1884">
        <w:rPr>
          <w:sz w:val="26"/>
          <w:szCs w:val="26"/>
          <w:lang w:val="en-GB"/>
        </w:rPr>
        <w:t xml:space="preserve"> 2016</w:t>
      </w:r>
      <w:r w:rsidR="00DF7897" w:rsidRPr="00EA1884">
        <w:rPr>
          <w:sz w:val="26"/>
          <w:szCs w:val="26"/>
          <w:lang w:val="en-GB"/>
        </w:rPr>
        <w:t>)</w:t>
      </w:r>
      <w:bookmarkEnd w:id="9"/>
    </w:p>
    <w:p w14:paraId="43913ADA" w14:textId="011E548B" w:rsidR="00FB39F1" w:rsidRPr="00EA1884" w:rsidRDefault="00EA1884" w:rsidP="00EA1884">
      <w:pPr>
        <w:jc w:val="both"/>
        <w:rPr>
          <w:sz w:val="26"/>
          <w:szCs w:val="26"/>
          <w:lang w:val="en-GB"/>
        </w:rPr>
      </w:pPr>
      <w:r>
        <w:rPr>
          <w:lang w:val="en-GB"/>
        </w:rPr>
        <w:br/>
      </w:r>
      <w:r w:rsidR="00FB39F1">
        <w:rPr>
          <w:lang w:val="en-GB"/>
        </w:rPr>
        <w:t xml:space="preserve">As explained in our </w:t>
      </w:r>
      <w:hyperlink r:id="rId18" w:history="1">
        <w:r w:rsidR="00FB39F1" w:rsidRPr="00EA1884">
          <w:rPr>
            <w:rStyle w:val="Hyperlink"/>
            <w:lang w:val="en-GB"/>
          </w:rPr>
          <w:t>previous Member’s Bulletin</w:t>
        </w:r>
      </w:hyperlink>
      <w:r w:rsidR="00FB39F1">
        <w:rPr>
          <w:lang w:val="en-GB"/>
        </w:rPr>
        <w:t xml:space="preserve">, the European Commission has launched </w:t>
      </w:r>
      <w:r w:rsidR="00FB39F1" w:rsidRPr="001E3E3E">
        <w:rPr>
          <w:b/>
          <w:lang w:val="en-GB"/>
        </w:rPr>
        <w:t>a public consultation on possible action addressing the challenges of work-life balance faced by working parents and caregivers</w:t>
      </w:r>
      <w:r w:rsidR="00FB39F1">
        <w:rPr>
          <w:lang w:val="en-GB"/>
        </w:rPr>
        <w:t xml:space="preserve">. Contributions from all citizens, public authorities and organisations are still welcome until </w:t>
      </w:r>
      <w:r w:rsidR="00FB39F1" w:rsidRPr="001E3E3E">
        <w:rPr>
          <w:b/>
          <w:lang w:val="en-GB"/>
        </w:rPr>
        <w:t>17</w:t>
      </w:r>
      <w:r w:rsidRPr="00EA1884">
        <w:rPr>
          <w:b/>
          <w:vertAlign w:val="superscript"/>
          <w:lang w:val="en-GB"/>
        </w:rPr>
        <w:t>th</w:t>
      </w:r>
      <w:r>
        <w:rPr>
          <w:b/>
          <w:lang w:val="en-GB"/>
        </w:rPr>
        <w:t xml:space="preserve"> </w:t>
      </w:r>
      <w:r w:rsidR="00FB39F1" w:rsidRPr="001E3E3E">
        <w:rPr>
          <w:b/>
          <w:lang w:val="en-GB"/>
        </w:rPr>
        <w:t>February 2015</w:t>
      </w:r>
      <w:r w:rsidR="00FB39F1">
        <w:rPr>
          <w:lang w:val="en-GB"/>
        </w:rPr>
        <w:t xml:space="preserve">. </w:t>
      </w:r>
    </w:p>
    <w:p w14:paraId="1B17E89C" w14:textId="307AA65B" w:rsidR="00FB39F1" w:rsidRDefault="00FB39F1" w:rsidP="00FB39F1">
      <w:pPr>
        <w:jc w:val="both"/>
        <w:rPr>
          <w:lang w:val="en-GB"/>
        </w:rPr>
      </w:pPr>
      <w:r w:rsidRPr="001E3E3E">
        <w:rPr>
          <w:lang w:val="en-GB"/>
        </w:rPr>
        <w:lastRenderedPageBreak/>
        <w:t>We strongly encourage you to</w:t>
      </w:r>
      <w:r>
        <w:rPr>
          <w:lang w:val="en-GB"/>
        </w:rPr>
        <w:t xml:space="preserve"> contribute to the consultation, which </w:t>
      </w:r>
      <w:r w:rsidRPr="001E3E3E">
        <w:rPr>
          <w:lang w:val="en-GB"/>
        </w:rPr>
        <w:t xml:space="preserve">is linked to the </w:t>
      </w:r>
      <w:hyperlink r:id="rId19" w:history="1">
        <w:r w:rsidRPr="001E3E3E">
          <w:rPr>
            <w:rStyle w:val="Hyperlink"/>
            <w:lang w:val="en-GB"/>
          </w:rPr>
          <w:t>European Commission Roadmap on Work Life Balance</w:t>
        </w:r>
      </w:hyperlink>
      <w:r>
        <w:rPr>
          <w:lang w:val="en-GB"/>
        </w:rPr>
        <w:t xml:space="preserve">.  </w:t>
      </w:r>
      <w:r w:rsidRPr="00CF0EF7">
        <w:rPr>
          <w:b/>
          <w:lang w:val="en-GB"/>
        </w:rPr>
        <w:t xml:space="preserve">Please let us know if you are </w:t>
      </w:r>
      <w:r>
        <w:rPr>
          <w:b/>
          <w:lang w:val="en-GB"/>
        </w:rPr>
        <w:t xml:space="preserve">planning to send a contribution and </w:t>
      </w:r>
      <w:r>
        <w:rPr>
          <w:lang w:val="en-GB"/>
        </w:rPr>
        <w:t>contact Jessica Machacova, Equinet Project Officer (</w:t>
      </w:r>
      <w:hyperlink r:id="rId20" w:history="1">
        <w:r w:rsidRPr="00293610">
          <w:rPr>
            <w:rStyle w:val="Hyperlink"/>
            <w:lang w:val="en-GB"/>
          </w:rPr>
          <w:t>Jessica.machacova@equineteurope.org</w:t>
        </w:r>
      </w:hyperlink>
      <w:r>
        <w:rPr>
          <w:lang w:val="en-GB"/>
        </w:rPr>
        <w:t xml:space="preserve"> / 0032 212 31 80). </w:t>
      </w:r>
    </w:p>
    <w:p w14:paraId="504AE92B" w14:textId="3AADAB30" w:rsidR="007F363B" w:rsidRPr="00225132" w:rsidRDefault="00FB39F1" w:rsidP="00EA1884">
      <w:pPr>
        <w:shd w:val="clear" w:color="auto" w:fill="FBE4D5" w:themeFill="accent2" w:themeFillTint="33"/>
        <w:jc w:val="both"/>
        <w:rPr>
          <w:color w:val="0563C1" w:themeColor="hyperlink"/>
          <w:u w:val="single"/>
          <w:lang w:val="en-GB"/>
        </w:rPr>
      </w:pPr>
      <w:r>
        <w:rPr>
          <w:lang w:val="en-GB"/>
        </w:rPr>
        <w:t xml:space="preserve">The </w:t>
      </w:r>
      <w:r w:rsidRPr="00CF0EF7">
        <w:rPr>
          <w:b/>
          <w:lang w:val="en-GB"/>
        </w:rPr>
        <w:t>public consultation</w:t>
      </w:r>
      <w:r>
        <w:rPr>
          <w:lang w:val="en-GB"/>
        </w:rPr>
        <w:t xml:space="preserve"> is available </w:t>
      </w:r>
      <w:hyperlink r:id="rId21" w:history="1">
        <w:r w:rsidRPr="00CF0EF7">
          <w:rPr>
            <w:rStyle w:val="Hyperlink"/>
            <w:lang w:val="en-GB"/>
          </w:rPr>
          <w:t>here</w:t>
        </w:r>
      </w:hyperlink>
      <w:r>
        <w:rPr>
          <w:lang w:val="en-GB"/>
        </w:rPr>
        <w:t xml:space="preserve">. </w:t>
      </w:r>
      <w:r>
        <w:rPr>
          <w:lang w:val="en-GB"/>
        </w:rPr>
        <w:tab/>
      </w:r>
      <w:r>
        <w:rPr>
          <w:lang w:val="en-GB"/>
        </w:rPr>
        <w:br/>
        <w:t xml:space="preserve">Read </w:t>
      </w:r>
      <w:r w:rsidRPr="00CF0EF7">
        <w:rPr>
          <w:b/>
          <w:lang w:val="en-GB"/>
        </w:rPr>
        <w:t>Equinet</w:t>
      </w:r>
      <w:r>
        <w:rPr>
          <w:lang w:val="en-GB"/>
        </w:rPr>
        <w:t xml:space="preserve"> </w:t>
      </w:r>
      <w:r w:rsidRPr="00CF0EF7">
        <w:rPr>
          <w:b/>
          <w:lang w:val="en-GB"/>
        </w:rPr>
        <w:t>Perspective</w:t>
      </w:r>
      <w:r>
        <w:rPr>
          <w:lang w:val="en-GB"/>
        </w:rPr>
        <w:t xml:space="preserve"> </w:t>
      </w:r>
      <w:hyperlink r:id="rId22" w:history="1">
        <w:r w:rsidRPr="00CF0EF7">
          <w:rPr>
            <w:rStyle w:val="Hyperlink"/>
            <w:lang w:val="en-GB"/>
          </w:rPr>
          <w:t>“Equality bodies promoting a better work life balance for all”</w:t>
        </w:r>
      </w:hyperlink>
    </w:p>
    <w:p w14:paraId="3826F7AE" w14:textId="77777777" w:rsidR="00A73FA9" w:rsidRPr="006075A4" w:rsidRDefault="00A73FA9" w:rsidP="000263B4">
      <w:pPr>
        <w:pBdr>
          <w:bottom w:val="dotted" w:sz="36" w:space="1" w:color="auto"/>
        </w:pBdr>
        <w:spacing w:line="240" w:lineRule="auto"/>
        <w:rPr>
          <w:lang w:val="en-GB"/>
        </w:rPr>
      </w:pPr>
    </w:p>
    <w:p w14:paraId="54158D4D" w14:textId="5C26A5B1" w:rsidR="00F93FE2" w:rsidRPr="00EF74B0" w:rsidRDefault="00F93FE2">
      <w:pPr>
        <w:rPr>
          <w:rFonts w:ascii="Tahoma" w:eastAsiaTheme="majorEastAsia" w:hAnsi="Tahoma" w:cstheme="majorBidi"/>
          <w:b/>
          <w:color w:val="2E74B5" w:themeColor="accent1" w:themeShade="BF"/>
          <w:sz w:val="32"/>
          <w:szCs w:val="32"/>
          <w:lang w:val="en-US"/>
        </w:rPr>
      </w:pPr>
      <w:bookmarkStart w:id="10" w:name="_Toc418770746"/>
      <w:bookmarkStart w:id="11" w:name="_Ref418784288"/>
      <w:bookmarkStart w:id="12" w:name="_Ref421267472"/>
    </w:p>
    <w:p w14:paraId="49F8ACD8" w14:textId="503974A1" w:rsidR="00A73FA9" w:rsidRPr="007E3E21" w:rsidRDefault="00A73FA9" w:rsidP="007E3E21">
      <w:pPr>
        <w:pStyle w:val="Heading1"/>
        <w:shd w:val="clear" w:color="auto" w:fill="808080" w:themeFill="background1" w:themeFillShade="80"/>
        <w:rPr>
          <w:color w:val="FFFFFF" w:themeColor="background1"/>
          <w:sz w:val="22"/>
          <w:lang w:val="en-GB"/>
        </w:rPr>
      </w:pPr>
      <w:bookmarkStart w:id="13" w:name="_Ref440277274"/>
      <w:r w:rsidRPr="007E3E21">
        <w:rPr>
          <w:color w:val="FFFFFF" w:themeColor="background1"/>
          <w:lang w:val="en-GB"/>
        </w:rPr>
        <w:t>Thematic Policy Developments</w:t>
      </w:r>
      <w:bookmarkEnd w:id="10"/>
      <w:bookmarkEnd w:id="11"/>
      <w:bookmarkEnd w:id="12"/>
      <w:bookmarkEnd w:id="13"/>
    </w:p>
    <w:p w14:paraId="640BC41E" w14:textId="6DE419A0" w:rsidR="00A73FA9" w:rsidRPr="006075A4" w:rsidRDefault="00A73FA9" w:rsidP="000263B4">
      <w:pPr>
        <w:spacing w:line="240" w:lineRule="auto"/>
        <w:rPr>
          <w:lang w:val="en-GB"/>
        </w:rPr>
      </w:pPr>
    </w:p>
    <w:p w14:paraId="6CAF0F72" w14:textId="65F03FFE" w:rsidR="00EF74B0" w:rsidRPr="00EA1884" w:rsidRDefault="00EF74B0" w:rsidP="00EF74B0">
      <w:pPr>
        <w:pStyle w:val="Heading2"/>
        <w:pBdr>
          <w:top w:val="dotted" w:sz="4" w:space="1" w:color="auto"/>
          <w:bottom w:val="dotted" w:sz="4" w:space="1" w:color="auto"/>
        </w:pBdr>
        <w:spacing w:line="240" w:lineRule="auto"/>
        <w:jc w:val="center"/>
        <w:rPr>
          <w:color w:val="339F64"/>
          <w:lang w:val="en-GB"/>
        </w:rPr>
      </w:pPr>
      <w:bookmarkStart w:id="14" w:name="_General_information"/>
      <w:bookmarkStart w:id="15" w:name="_Ref421267521"/>
      <w:bookmarkStart w:id="16" w:name="_Toc418770747"/>
      <w:bookmarkStart w:id="17" w:name="_Ref418784309"/>
      <w:bookmarkEnd w:id="14"/>
      <w:r w:rsidRPr="00EA1884">
        <w:rPr>
          <w:color w:val="339F64"/>
          <w:lang w:val="en-GB"/>
        </w:rPr>
        <w:t>General information</w:t>
      </w:r>
      <w:bookmarkEnd w:id="15"/>
    </w:p>
    <w:p w14:paraId="203BB09A" w14:textId="3A7DD902" w:rsidR="00EA1884" w:rsidRDefault="00EA1884" w:rsidP="00EA1884">
      <w:pPr>
        <w:rPr>
          <w:lang w:val="en-GB"/>
        </w:rPr>
      </w:pPr>
    </w:p>
    <w:p w14:paraId="326F9116" w14:textId="3E1E785E" w:rsidR="000515A0" w:rsidRPr="00EA1884" w:rsidRDefault="00EA1884" w:rsidP="00EA1884">
      <w:pPr>
        <w:rPr>
          <w:b/>
          <w:sz w:val="24"/>
          <w:lang w:val="en-GB"/>
        </w:rPr>
      </w:pPr>
      <w:r w:rsidRPr="00EA1884">
        <w:rPr>
          <w:b/>
          <w:sz w:val="24"/>
          <w:lang w:val="en-GB"/>
        </w:rPr>
        <w:t>The Netherlands takes up Presidency of the Council of the European Union</w:t>
      </w:r>
    </w:p>
    <w:p w14:paraId="1FD19623" w14:textId="31FC8092" w:rsidR="0034362B" w:rsidRDefault="007E3E21" w:rsidP="00307753">
      <w:pPr>
        <w:pStyle w:val="NoSpacing"/>
        <w:jc w:val="both"/>
        <w:rPr>
          <w:lang w:val="en-GB"/>
        </w:rPr>
      </w:pPr>
      <w:r>
        <w:rPr>
          <w:noProof/>
          <w:lang w:eastAsia="fr-BE"/>
        </w:rPr>
        <w:drawing>
          <wp:anchor distT="0" distB="0" distL="114300" distR="114300" simplePos="0" relativeHeight="251662336" behindDoc="0" locked="0" layoutInCell="1" allowOverlap="1" wp14:anchorId="5B310A6C" wp14:editId="75474D39">
            <wp:simplePos x="0" y="0"/>
            <wp:positionH relativeFrom="margin">
              <wp:posOffset>4817110</wp:posOffset>
            </wp:positionH>
            <wp:positionV relativeFrom="margin">
              <wp:posOffset>3279140</wp:posOffset>
            </wp:positionV>
            <wp:extent cx="1352550" cy="1445895"/>
            <wp:effectExtent l="19050" t="19050" r="19050" b="20955"/>
            <wp:wrapSquare wrapText="bothSides"/>
            <wp:docPr id="4" name="Picture 4" descr="Looking ahead: the Dutch EU Presidency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king ahead: the Dutch EU Presidency in 20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1445895"/>
                    </a:xfrm>
                    <a:prstGeom prst="rect">
                      <a:avLst/>
                    </a:prstGeom>
                    <a:noFill/>
                    <a:ln>
                      <a:solidFill>
                        <a:schemeClr val="tx1"/>
                      </a:solidFill>
                    </a:ln>
                  </pic:spPr>
                </pic:pic>
              </a:graphicData>
            </a:graphic>
          </wp:anchor>
        </w:drawing>
      </w:r>
      <w:r w:rsidR="007F363B" w:rsidRPr="00307753">
        <w:rPr>
          <w:b/>
          <w:lang w:val="en-GB"/>
        </w:rPr>
        <w:t>The Netherlands takes up</w:t>
      </w:r>
      <w:r w:rsidR="007F363B">
        <w:rPr>
          <w:lang w:val="en-GB"/>
        </w:rPr>
        <w:t xml:space="preserve"> </w:t>
      </w:r>
      <w:r w:rsidR="007F363B" w:rsidRPr="00EF74B0">
        <w:rPr>
          <w:b/>
          <w:lang w:val="en-GB"/>
        </w:rPr>
        <w:t>Presidency of the EU</w:t>
      </w:r>
      <w:r w:rsidR="007F363B">
        <w:rPr>
          <w:lang w:val="en-GB"/>
        </w:rPr>
        <w:t xml:space="preserve"> </w:t>
      </w:r>
      <w:r w:rsidR="00307753">
        <w:rPr>
          <w:lang w:val="en-GB"/>
        </w:rPr>
        <w:t xml:space="preserve">from 1 January to 30 June 2016, replacing the Luxembourg presidency and preceding Slovakia for the second semester of 2016. </w:t>
      </w:r>
      <w:r w:rsidR="00EF74B0" w:rsidRPr="00EF74B0">
        <w:rPr>
          <w:lang w:val="en-GB"/>
        </w:rPr>
        <w:t>The country has explained that it wants a Union that focuses on the essentials, creates growth and jobs through innovation, and connects with civil society.</w:t>
      </w:r>
    </w:p>
    <w:p w14:paraId="38896293" w14:textId="2CF2D8FE" w:rsidR="00EF74B0" w:rsidRDefault="00EF74B0" w:rsidP="00307753">
      <w:pPr>
        <w:pStyle w:val="NoSpacing"/>
        <w:jc w:val="both"/>
        <w:rPr>
          <w:lang w:val="en-GB"/>
        </w:rPr>
      </w:pPr>
    </w:p>
    <w:p w14:paraId="09976B6F" w14:textId="72CDC0E6" w:rsidR="00EF74B0" w:rsidRDefault="00EF74B0" w:rsidP="00307753">
      <w:pPr>
        <w:pStyle w:val="NoSpacing"/>
        <w:jc w:val="both"/>
        <w:rPr>
          <w:lang w:val="en-GB"/>
        </w:rPr>
      </w:pPr>
      <w:r>
        <w:rPr>
          <w:lang w:val="en-GB"/>
        </w:rPr>
        <w:t xml:space="preserve">The country has notably published </w:t>
      </w:r>
      <w:hyperlink r:id="rId24" w:history="1">
        <w:r w:rsidR="005027CA" w:rsidRPr="005027CA">
          <w:rPr>
            <w:rStyle w:val="Hyperlink"/>
            <w:lang w:val="en-GB"/>
          </w:rPr>
          <w:t>t</w:t>
        </w:r>
        <w:r w:rsidR="005027CA">
          <w:rPr>
            <w:rStyle w:val="Hyperlink"/>
            <w:lang w:val="en-GB"/>
          </w:rPr>
          <w:t>he p</w:t>
        </w:r>
        <w:r w:rsidR="005027CA" w:rsidRPr="005027CA">
          <w:rPr>
            <w:rStyle w:val="Hyperlink"/>
            <w:lang w:val="en-GB"/>
          </w:rPr>
          <w:t>rogramme</w:t>
        </w:r>
      </w:hyperlink>
      <w:r w:rsidR="005027CA" w:rsidRPr="005027CA">
        <w:rPr>
          <w:lang w:val="en-US"/>
        </w:rPr>
        <w:t xml:space="preserve"> </w:t>
      </w:r>
      <w:r>
        <w:rPr>
          <w:lang w:val="en-GB"/>
        </w:rPr>
        <w:t>for its presidency</w:t>
      </w:r>
      <w:r w:rsidR="005027CA">
        <w:rPr>
          <w:lang w:val="en-GB"/>
        </w:rPr>
        <w:t>. T</w:t>
      </w:r>
      <w:r>
        <w:rPr>
          <w:lang w:val="en-GB"/>
        </w:rPr>
        <w:t>he publication – available in four languages – takes an in-depth look at the priorities</w:t>
      </w:r>
      <w:r w:rsidR="00307753">
        <w:rPr>
          <w:lang w:val="en-GB"/>
        </w:rPr>
        <w:t xml:space="preserve"> of the Presidency</w:t>
      </w:r>
      <w:r>
        <w:rPr>
          <w:lang w:val="en-GB"/>
        </w:rPr>
        <w:t xml:space="preserve"> for the coming six months. </w:t>
      </w:r>
    </w:p>
    <w:p w14:paraId="4D817E0B" w14:textId="0BA9C5DB" w:rsidR="00EF74B0" w:rsidRDefault="00EF74B0" w:rsidP="00307753">
      <w:pPr>
        <w:pStyle w:val="NoSpacing"/>
        <w:jc w:val="both"/>
        <w:rPr>
          <w:lang w:val="en-GB"/>
        </w:rPr>
      </w:pPr>
    </w:p>
    <w:p w14:paraId="7BCD5125" w14:textId="4D197E5F" w:rsidR="00EF74B0" w:rsidRPr="00EF74B0" w:rsidRDefault="00EF74B0" w:rsidP="00307753">
      <w:pPr>
        <w:pStyle w:val="NoSpacing"/>
        <w:jc w:val="both"/>
        <w:rPr>
          <w:lang w:val="en-US"/>
        </w:rPr>
      </w:pPr>
      <w:r>
        <w:rPr>
          <w:lang w:val="en-GB"/>
        </w:rPr>
        <w:t>The Dutch Presidency notably explain that they will focus on ‘</w:t>
      </w:r>
      <w:r w:rsidRPr="00EF74B0">
        <w:rPr>
          <w:i/>
          <w:lang w:val="en-US"/>
        </w:rPr>
        <w:t>gender equality and economic independence, (…), the European Accessibility Act, the ‘pillar of social rights’ and the Directive on gender equality in other settings than the workplace’</w:t>
      </w:r>
      <w:r>
        <w:rPr>
          <w:lang w:val="en-US"/>
        </w:rPr>
        <w:t xml:space="preserve">. </w:t>
      </w:r>
    </w:p>
    <w:p w14:paraId="6E0B5327" w14:textId="77777777" w:rsidR="00EF74B0" w:rsidRDefault="00EF74B0" w:rsidP="00307753">
      <w:pPr>
        <w:pStyle w:val="NoSpacing"/>
        <w:rPr>
          <w:lang w:val="en-GB"/>
        </w:rPr>
      </w:pPr>
    </w:p>
    <w:p w14:paraId="37F01A37" w14:textId="6BE3A4D5" w:rsidR="00EA1884" w:rsidRPr="00EA1884" w:rsidRDefault="00EA1884" w:rsidP="00A94A93">
      <w:pPr>
        <w:pStyle w:val="NoSpacing"/>
        <w:shd w:val="clear" w:color="auto" w:fill="FBE4D5" w:themeFill="accent2" w:themeFillTint="33"/>
        <w:rPr>
          <w:b/>
          <w:lang w:val="en-GB"/>
        </w:rPr>
      </w:pPr>
      <w:r w:rsidRPr="00EA1884">
        <w:rPr>
          <w:b/>
          <w:lang w:val="en-GB"/>
        </w:rPr>
        <w:t xml:space="preserve">The official website of the Presidency of the EU is available </w:t>
      </w:r>
      <w:hyperlink r:id="rId25" w:history="1">
        <w:r w:rsidRPr="00EA1884">
          <w:rPr>
            <w:rStyle w:val="Hyperlink"/>
            <w:b/>
            <w:lang w:val="en-GB"/>
          </w:rPr>
          <w:t>h</w:t>
        </w:r>
        <w:r w:rsidRPr="00EA1884">
          <w:rPr>
            <w:rStyle w:val="Hyperlink"/>
            <w:b/>
            <w:lang w:val="en-GB"/>
          </w:rPr>
          <w:t>e</w:t>
        </w:r>
        <w:r w:rsidRPr="00EA1884">
          <w:rPr>
            <w:rStyle w:val="Hyperlink"/>
            <w:b/>
            <w:lang w:val="en-GB"/>
          </w:rPr>
          <w:t>re</w:t>
        </w:r>
      </w:hyperlink>
      <w:r w:rsidRPr="00EA1884">
        <w:rPr>
          <w:b/>
          <w:lang w:val="en-GB"/>
        </w:rPr>
        <w:t>.</w:t>
      </w:r>
    </w:p>
    <w:p w14:paraId="3096509A" w14:textId="3C0F0ED6" w:rsidR="007E3E21" w:rsidRDefault="007E3E21" w:rsidP="00EA1884">
      <w:pPr>
        <w:rPr>
          <w:lang w:val="en-GB"/>
        </w:rPr>
      </w:pPr>
    </w:p>
    <w:p w14:paraId="6658FBD6" w14:textId="03006B3F" w:rsidR="007E3E21" w:rsidRPr="007E3E21" w:rsidRDefault="007E3E21" w:rsidP="007E3E21">
      <w:pPr>
        <w:jc w:val="both"/>
        <w:rPr>
          <w:b/>
          <w:sz w:val="24"/>
          <w:lang w:val="en-GB"/>
        </w:rPr>
      </w:pPr>
      <w:r w:rsidRPr="007E3E21">
        <w:rPr>
          <w:b/>
          <w:sz w:val="24"/>
          <w:lang w:val="en-GB"/>
        </w:rPr>
        <w:t>European Union Agency for Fundamental Rights (FRA) – New Director Professor Michael O’Flaherty takes up office</w:t>
      </w:r>
    </w:p>
    <w:p w14:paraId="3B5CA7E3" w14:textId="63D33F03" w:rsidR="007E3E21" w:rsidRDefault="007E3E21" w:rsidP="007E3E21">
      <w:pPr>
        <w:jc w:val="both"/>
        <w:rPr>
          <w:lang w:val="en-GB"/>
        </w:rPr>
      </w:pPr>
      <w:r>
        <w:rPr>
          <w:noProof/>
          <w:lang w:eastAsia="fr-BE"/>
        </w:rPr>
        <w:drawing>
          <wp:anchor distT="0" distB="0" distL="114300" distR="114300" simplePos="0" relativeHeight="251683840" behindDoc="0" locked="0" layoutInCell="1" allowOverlap="1" wp14:anchorId="072CC8FE" wp14:editId="050568FB">
            <wp:simplePos x="0" y="0"/>
            <wp:positionH relativeFrom="margin">
              <wp:posOffset>4189095</wp:posOffset>
            </wp:positionH>
            <wp:positionV relativeFrom="margin">
              <wp:posOffset>6622415</wp:posOffset>
            </wp:positionV>
            <wp:extent cx="1985645" cy="1323975"/>
            <wp:effectExtent l="19050" t="19050" r="14605" b="28575"/>
            <wp:wrapSquare wrapText="bothSides"/>
            <wp:docPr id="5" name="Picture 5" descr="http://fra.europa.eu/sites/default/files/styles/fra_medium/public/fra_images/fra-dir-high-res.jpg?itok=XakgiZ2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europa.eu/sites/default/files/styles/fra_medium/public/fra_images/fra-dir-high-res.jpg?itok=XakgiZ2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5645" cy="1323975"/>
                    </a:xfrm>
                    <a:prstGeom prst="rect">
                      <a:avLst/>
                    </a:prstGeom>
                    <a:noFill/>
                    <a:ln>
                      <a:solidFill>
                        <a:schemeClr val="tx1"/>
                      </a:solidFill>
                    </a:ln>
                  </pic:spPr>
                </pic:pic>
              </a:graphicData>
            </a:graphic>
          </wp:anchor>
        </w:drawing>
      </w:r>
      <w:r>
        <w:rPr>
          <w:lang w:val="en-GB"/>
        </w:rPr>
        <w:t>On 16</w:t>
      </w:r>
      <w:r w:rsidRPr="007E3E21">
        <w:rPr>
          <w:vertAlign w:val="superscript"/>
          <w:lang w:val="en-GB"/>
        </w:rPr>
        <w:t>th</w:t>
      </w:r>
      <w:r>
        <w:rPr>
          <w:lang w:val="en-GB"/>
        </w:rPr>
        <w:t xml:space="preserve"> December 2015, the new Director of the FRA, Professor Michael O’Flaherty, took up office. On that occasion, he published a video message in which he underlines the essential role of the FRA in a challenging time for fundamental rights.</w:t>
      </w:r>
    </w:p>
    <w:p w14:paraId="1137B95D" w14:textId="21CECF92" w:rsidR="007E3E21" w:rsidRDefault="007E3E21" w:rsidP="007E3E21">
      <w:pPr>
        <w:jc w:val="both"/>
        <w:rPr>
          <w:i/>
          <w:lang w:val="en-GB"/>
        </w:rPr>
      </w:pPr>
      <w:r w:rsidRPr="007E3E21">
        <w:rPr>
          <w:i/>
          <w:lang w:val="en-GB"/>
        </w:rPr>
        <w:t>"I firmly believe in the importance of building alliances and working closely with FRA’s many partners and networks. Together we must build a culture of human rights that is embedded in the Charter of Fundamental Rights and the other European and international human rights obligations. On this basis and in respect for our various competencies, we all working together will ensure societies that are open and inclusive and that promote, respect and protect all human rights for all.”</w:t>
      </w:r>
      <w:bookmarkEnd w:id="16"/>
      <w:bookmarkEnd w:id="17"/>
    </w:p>
    <w:p w14:paraId="192DE354" w14:textId="6DF56F9B" w:rsidR="007E3E21" w:rsidRPr="007E3E21" w:rsidRDefault="007E3E21" w:rsidP="00A94A93">
      <w:pPr>
        <w:shd w:val="clear" w:color="auto" w:fill="FBE4D5" w:themeFill="accent2" w:themeFillTint="33"/>
        <w:jc w:val="both"/>
        <w:rPr>
          <w:b/>
          <w:lang w:val="en-GB"/>
        </w:rPr>
      </w:pPr>
      <w:r w:rsidRPr="007E3E21">
        <w:rPr>
          <w:b/>
          <w:lang w:val="en-GB"/>
        </w:rPr>
        <w:t xml:space="preserve">Read more information and watch the video </w:t>
      </w:r>
      <w:hyperlink r:id="rId27" w:history="1">
        <w:r w:rsidRPr="007E3E21">
          <w:rPr>
            <w:rStyle w:val="Hyperlink"/>
            <w:b/>
            <w:lang w:val="en-GB"/>
          </w:rPr>
          <w:t>here</w:t>
        </w:r>
      </w:hyperlink>
      <w:r w:rsidRPr="007E3E21">
        <w:rPr>
          <w:b/>
          <w:lang w:val="en-GB"/>
        </w:rPr>
        <w:t xml:space="preserve">. </w:t>
      </w:r>
    </w:p>
    <w:p w14:paraId="270C2D2D" w14:textId="77777777" w:rsidR="007E3E21" w:rsidRDefault="007E3E21" w:rsidP="00EA1884">
      <w:pPr>
        <w:pBdr>
          <w:bottom w:val="dotted" w:sz="36" w:space="1" w:color="auto"/>
        </w:pBdr>
        <w:rPr>
          <w:rFonts w:ascii="Calibri" w:eastAsia="Calibri" w:hAnsi="Calibri" w:cs="Times New Roman"/>
          <w:b/>
          <w:lang w:val="en-GB"/>
        </w:rPr>
      </w:pPr>
    </w:p>
    <w:p w14:paraId="7B13B7AA" w14:textId="77777777" w:rsidR="00225132" w:rsidRPr="006075A4" w:rsidRDefault="00225132" w:rsidP="00EA1884">
      <w:pPr>
        <w:spacing w:line="240" w:lineRule="auto"/>
        <w:rPr>
          <w:lang w:val="en-GB"/>
        </w:rPr>
      </w:pPr>
    </w:p>
    <w:p w14:paraId="0D439E6D" w14:textId="760BAE4E" w:rsidR="004A7771" w:rsidRPr="00307753" w:rsidRDefault="00C117CA" w:rsidP="00EA1884">
      <w:pPr>
        <w:pStyle w:val="Heading1"/>
        <w:shd w:val="clear" w:color="auto" w:fill="808080" w:themeFill="background1" w:themeFillShade="80"/>
        <w:spacing w:line="240" w:lineRule="auto"/>
        <w:rPr>
          <w:color w:val="FFFFFF" w:themeColor="background1"/>
          <w:lang w:val="en-GB"/>
        </w:rPr>
      </w:pPr>
      <w:bookmarkStart w:id="18" w:name="_Ref440277277"/>
      <w:r w:rsidRPr="00307753">
        <w:rPr>
          <w:color w:val="FFFFFF" w:themeColor="background1"/>
          <w:lang w:val="en-GB"/>
        </w:rPr>
        <w:t>Publications, funding opportunities and events</w:t>
      </w:r>
      <w:bookmarkEnd w:id="18"/>
    </w:p>
    <w:p w14:paraId="7BE4DE86" w14:textId="5B08BE30" w:rsidR="00566380" w:rsidRPr="006075A4" w:rsidRDefault="00566380" w:rsidP="00D678E7">
      <w:pPr>
        <w:rPr>
          <w:lang w:val="en-GB"/>
        </w:rPr>
      </w:pPr>
    </w:p>
    <w:p w14:paraId="405DF84A" w14:textId="77777777" w:rsidR="00307753" w:rsidRPr="00EA1884" w:rsidRDefault="00307753" w:rsidP="00133BA3">
      <w:pPr>
        <w:pStyle w:val="Heading2"/>
        <w:pBdr>
          <w:top w:val="dotted" w:sz="4" w:space="0" w:color="auto"/>
          <w:bottom w:val="dotted" w:sz="4" w:space="1" w:color="auto"/>
        </w:pBdr>
        <w:spacing w:line="240" w:lineRule="auto"/>
        <w:jc w:val="center"/>
        <w:rPr>
          <w:color w:val="339F64"/>
          <w:lang w:val="en-GB"/>
        </w:rPr>
      </w:pPr>
      <w:bookmarkStart w:id="19" w:name="_General_information_1"/>
      <w:bookmarkStart w:id="20" w:name="_Ref440277278"/>
      <w:bookmarkEnd w:id="19"/>
      <w:r w:rsidRPr="00EA1884">
        <w:rPr>
          <w:color w:val="339F64"/>
          <w:lang w:val="en-GB"/>
        </w:rPr>
        <w:t>General information</w:t>
      </w:r>
      <w:bookmarkEnd w:id="20"/>
    </w:p>
    <w:p w14:paraId="077489E0" w14:textId="77777777" w:rsidR="007F363B" w:rsidRDefault="007F363B" w:rsidP="007F363B">
      <w:pPr>
        <w:rPr>
          <w:lang w:val="en-GB"/>
        </w:rPr>
      </w:pPr>
    </w:p>
    <w:p w14:paraId="753430CB" w14:textId="6FEDEF9C" w:rsidR="007F363B" w:rsidRPr="009E6081" w:rsidRDefault="00CB7986" w:rsidP="007E3E21">
      <w:pPr>
        <w:jc w:val="both"/>
        <w:rPr>
          <w:lang w:val="en-GB"/>
        </w:rPr>
      </w:pPr>
      <w:r w:rsidRPr="00CB7986">
        <w:rPr>
          <w:rFonts w:ascii="Calibri" w:eastAsia="Calibri" w:hAnsi="Calibri" w:cs="Times New Roman"/>
          <w:b/>
          <w:color w:val="FFFFFF" w:themeColor="background1"/>
          <w:shd w:val="clear" w:color="auto" w:fill="7030A0"/>
          <w:lang w:val="en-US"/>
        </w:rPr>
        <w:t>PUBLICATION</w:t>
      </w:r>
      <w:r w:rsidRPr="00CB7986">
        <w:rPr>
          <w:rFonts w:ascii="Calibri" w:eastAsia="Calibri" w:hAnsi="Calibri" w:cs="Times New Roman"/>
          <w:color w:val="FFFFFF" w:themeColor="background1"/>
          <w:lang w:val="en-US"/>
        </w:rPr>
        <w:t xml:space="preserve"> </w:t>
      </w:r>
      <w:r w:rsidR="00133BA3">
        <w:rPr>
          <w:b/>
          <w:lang w:val="en-US"/>
        </w:rPr>
        <w:t xml:space="preserve">– </w:t>
      </w:r>
      <w:r w:rsidR="00EA1884" w:rsidRPr="00EA1884">
        <w:rPr>
          <w:rFonts w:ascii="Calibri" w:eastAsia="Calibri" w:hAnsi="Calibri" w:cs="Times New Roman"/>
          <w:b/>
          <w:lang w:val="en-US"/>
        </w:rPr>
        <w:t xml:space="preserve">European Union Agency for Fundamental Rights </w:t>
      </w:r>
      <w:r w:rsidR="00EA1884">
        <w:rPr>
          <w:rFonts w:ascii="Calibri" w:eastAsia="Calibri" w:hAnsi="Calibri" w:cs="Times New Roman"/>
          <w:lang w:val="en-US"/>
        </w:rPr>
        <w:t>(</w:t>
      </w:r>
      <w:r w:rsidR="007F363B" w:rsidRPr="00CB7986">
        <w:rPr>
          <w:b/>
          <w:lang w:val="en-US"/>
        </w:rPr>
        <w:t>FRA</w:t>
      </w:r>
      <w:r w:rsidR="00EA1884">
        <w:rPr>
          <w:b/>
          <w:lang w:val="en-US"/>
        </w:rPr>
        <w:t xml:space="preserve">) – </w:t>
      </w:r>
      <w:r w:rsidRPr="00CB7986">
        <w:rPr>
          <w:b/>
          <w:lang w:val="en-US"/>
        </w:rPr>
        <w:t>Survey</w:t>
      </w:r>
      <w:r w:rsidR="00EA1884">
        <w:rPr>
          <w:lang w:val="en-US"/>
        </w:rPr>
        <w:t xml:space="preserve">: </w:t>
      </w:r>
      <w:hyperlink r:id="rId28" w:history="1">
        <w:r w:rsidRPr="00CB7986">
          <w:rPr>
            <w:rStyle w:val="Hyperlink"/>
            <w:lang w:val="en-US"/>
          </w:rPr>
          <w:t xml:space="preserve">Do travelers to the EU trust </w:t>
        </w:r>
        <w:r w:rsidR="00EA1884" w:rsidRPr="00CB7986">
          <w:rPr>
            <w:rStyle w:val="Hyperlink"/>
            <w:lang w:val="en-US"/>
          </w:rPr>
          <w:t>fingerprinting?</w:t>
        </w:r>
        <w:r w:rsidRPr="00CB7986">
          <w:rPr>
            <w:rStyle w:val="Hyperlink"/>
            <w:lang w:val="en-US"/>
          </w:rPr>
          <w:t xml:space="preserve">  </w:t>
        </w:r>
      </w:hyperlink>
      <w:r w:rsidR="007F363B" w:rsidRPr="00CB7986">
        <w:rPr>
          <w:lang w:val="en-US"/>
        </w:rPr>
        <w:t xml:space="preserve"> </w:t>
      </w:r>
    </w:p>
    <w:p w14:paraId="7625C48B" w14:textId="160E165B" w:rsidR="009E6081" w:rsidRPr="009E6081" w:rsidRDefault="009E6081" w:rsidP="007E3E21">
      <w:pPr>
        <w:jc w:val="both"/>
        <w:rPr>
          <w:lang w:val="en-GB"/>
        </w:rPr>
      </w:pPr>
      <w:r w:rsidRPr="009E6081">
        <w:rPr>
          <w:lang w:val="en-GB"/>
        </w:rPr>
        <w:t>Almost 60% of respondents are comfortable with providing their fingerprints when crossing borders</w:t>
      </w:r>
      <w:r w:rsidR="00EA1884">
        <w:rPr>
          <w:lang w:val="en-GB"/>
        </w:rPr>
        <w:t xml:space="preserve">. </w:t>
      </w:r>
    </w:p>
    <w:p w14:paraId="575BF631" w14:textId="412EEA9E" w:rsidR="00102982" w:rsidRDefault="009E6081" w:rsidP="007E3E21">
      <w:pPr>
        <w:jc w:val="both"/>
        <w:rPr>
          <w:lang w:val="en-GB"/>
        </w:rPr>
      </w:pPr>
      <w:r w:rsidRPr="00CB7986">
        <w:rPr>
          <w:rFonts w:ascii="Calibri" w:eastAsia="Calibri" w:hAnsi="Calibri" w:cs="Times New Roman"/>
          <w:b/>
          <w:color w:val="FFFFFF" w:themeColor="background1"/>
          <w:shd w:val="clear" w:color="auto" w:fill="7030A0"/>
          <w:lang w:val="en-US"/>
        </w:rPr>
        <w:t>PUBLICATION</w:t>
      </w:r>
      <w:r w:rsidRPr="00CB7986">
        <w:rPr>
          <w:rFonts w:ascii="Calibri" w:eastAsia="Calibri" w:hAnsi="Calibri" w:cs="Times New Roman"/>
          <w:color w:val="FFFFFF" w:themeColor="background1"/>
          <w:lang w:val="en-US"/>
        </w:rPr>
        <w:t xml:space="preserve"> </w:t>
      </w:r>
      <w:r w:rsidR="007E3E21">
        <w:rPr>
          <w:b/>
          <w:lang w:val="en-US"/>
        </w:rPr>
        <w:t>– European Union Agency for Fundamental Rights (</w:t>
      </w:r>
      <w:r w:rsidRPr="00CB7986">
        <w:rPr>
          <w:b/>
          <w:lang w:val="en-US"/>
        </w:rPr>
        <w:t>FRA</w:t>
      </w:r>
      <w:r w:rsidR="007E3E21">
        <w:rPr>
          <w:b/>
          <w:lang w:val="en-US"/>
        </w:rPr>
        <w:t>)</w:t>
      </w:r>
      <w:r w:rsidRPr="00CB7986">
        <w:rPr>
          <w:b/>
          <w:lang w:val="en-US"/>
        </w:rPr>
        <w:t xml:space="preserve"> </w:t>
      </w:r>
      <w:r w:rsidR="00133BA3">
        <w:rPr>
          <w:b/>
          <w:lang w:val="en-US"/>
        </w:rPr>
        <w:t>–</w:t>
      </w:r>
      <w:r w:rsidR="00A25A12">
        <w:rPr>
          <w:b/>
          <w:lang w:val="en-US"/>
        </w:rPr>
        <w:t xml:space="preserve"> Report:</w:t>
      </w:r>
      <w:r w:rsidR="00133BA3">
        <w:rPr>
          <w:b/>
          <w:lang w:val="en-US"/>
        </w:rPr>
        <w:t xml:space="preserve"> </w:t>
      </w:r>
      <w:hyperlink r:id="rId29" w:history="1">
        <w:r w:rsidR="00102982" w:rsidRPr="009E6081">
          <w:rPr>
            <w:rStyle w:val="Hyperlink"/>
            <w:lang w:val="en-GB"/>
          </w:rPr>
          <w:t xml:space="preserve">FRA report on </w:t>
        </w:r>
        <w:r w:rsidRPr="009E6081">
          <w:rPr>
            <w:rStyle w:val="Hyperlink"/>
            <w:lang w:val="en-GB"/>
          </w:rPr>
          <w:t xml:space="preserve">2015 national </w:t>
        </w:r>
        <w:r w:rsidR="00102982" w:rsidRPr="009E6081">
          <w:rPr>
            <w:rStyle w:val="Hyperlink"/>
            <w:lang w:val="en-GB"/>
          </w:rPr>
          <w:t>stakeholders meeting</w:t>
        </w:r>
      </w:hyperlink>
      <w:r w:rsidR="00102982">
        <w:rPr>
          <w:lang w:val="en-GB"/>
        </w:rPr>
        <w:t xml:space="preserve"> </w:t>
      </w:r>
      <w:r>
        <w:rPr>
          <w:lang w:val="en-GB"/>
        </w:rPr>
        <w:t xml:space="preserve"> </w:t>
      </w:r>
    </w:p>
    <w:p w14:paraId="4460B21E" w14:textId="07956DA7" w:rsidR="009E6081" w:rsidRPr="009E6081" w:rsidRDefault="009E6081" w:rsidP="007E3E21">
      <w:pPr>
        <w:jc w:val="both"/>
        <w:rPr>
          <w:lang w:val="en-US"/>
        </w:rPr>
      </w:pPr>
      <w:r w:rsidRPr="009E6081">
        <w:rPr>
          <w:lang w:val="en-US"/>
        </w:rPr>
        <w:t xml:space="preserve">An </w:t>
      </w:r>
      <w:r w:rsidRPr="007E3E21">
        <w:rPr>
          <w:b/>
          <w:lang w:val="en-US"/>
        </w:rPr>
        <w:t xml:space="preserve">Equinet request to </w:t>
      </w:r>
      <w:r w:rsidR="007E3E21" w:rsidRPr="007E3E21">
        <w:rPr>
          <w:b/>
          <w:lang w:val="en-US"/>
        </w:rPr>
        <w:t xml:space="preserve">the </w:t>
      </w:r>
      <w:r w:rsidRPr="007E3E21">
        <w:rPr>
          <w:b/>
          <w:lang w:val="en-US"/>
        </w:rPr>
        <w:t>FRA to provide an opinion on minimum standards for equality bodies</w:t>
      </w:r>
      <w:r>
        <w:rPr>
          <w:lang w:val="en-US"/>
        </w:rPr>
        <w:t xml:space="preserve"> is notably underlined in the report (p 9). </w:t>
      </w:r>
    </w:p>
    <w:p w14:paraId="3CBF085C" w14:textId="77777777" w:rsidR="00133BA3" w:rsidRDefault="00133BA3" w:rsidP="00133BA3">
      <w:pPr>
        <w:rPr>
          <w:lang w:val="en-GB"/>
        </w:rPr>
      </w:pPr>
    </w:p>
    <w:p w14:paraId="260D4098" w14:textId="6C322D21" w:rsidR="00133BA3" w:rsidRPr="007E3E21" w:rsidRDefault="00133BA3" w:rsidP="00133BA3">
      <w:pPr>
        <w:pStyle w:val="Heading2"/>
        <w:pBdr>
          <w:top w:val="dotted" w:sz="4" w:space="1" w:color="auto"/>
          <w:bottom w:val="dotted" w:sz="4" w:space="1" w:color="auto"/>
        </w:pBdr>
        <w:spacing w:line="240" w:lineRule="auto"/>
        <w:jc w:val="center"/>
        <w:rPr>
          <w:color w:val="339F64"/>
          <w:lang w:val="en-GB"/>
        </w:rPr>
      </w:pPr>
      <w:bookmarkStart w:id="21" w:name="_Gender_Equality"/>
      <w:bookmarkStart w:id="22" w:name="_Ref440277279"/>
      <w:bookmarkEnd w:id="21"/>
      <w:r w:rsidRPr="007E3E21">
        <w:rPr>
          <w:color w:val="339F64"/>
          <w:lang w:val="en-GB"/>
        </w:rPr>
        <w:t>Gender Equality</w:t>
      </w:r>
      <w:bookmarkEnd w:id="22"/>
      <w:r w:rsidRPr="007E3E21">
        <w:rPr>
          <w:rFonts w:ascii="Calibri" w:eastAsia="Calibri" w:hAnsi="Calibri" w:cs="Times New Roman"/>
          <w:color w:val="339F64"/>
          <w:sz w:val="22"/>
          <w:szCs w:val="22"/>
          <w:shd w:val="clear" w:color="auto" w:fill="7030A0"/>
          <w:lang w:val="en-US"/>
        </w:rPr>
        <w:t xml:space="preserve"> </w:t>
      </w:r>
    </w:p>
    <w:p w14:paraId="09C23A1E" w14:textId="77777777" w:rsidR="00133BA3" w:rsidRDefault="00133BA3" w:rsidP="00A25A12">
      <w:pPr>
        <w:rPr>
          <w:lang w:val="en-US"/>
        </w:rPr>
      </w:pPr>
    </w:p>
    <w:p w14:paraId="74C703E9" w14:textId="2815F60B" w:rsidR="00626830" w:rsidRDefault="00133BA3" w:rsidP="00A25A12">
      <w:pPr>
        <w:jc w:val="both"/>
        <w:rPr>
          <w:lang w:val="en-US"/>
        </w:rPr>
      </w:pPr>
      <w:r w:rsidRPr="00A25A12">
        <w:rPr>
          <w:rFonts w:eastAsia="Calibri" w:cs="Times New Roman"/>
          <w:b/>
          <w:color w:val="FFFFFF" w:themeColor="background1"/>
          <w:shd w:val="clear" w:color="auto" w:fill="7030A0"/>
          <w:lang w:val="en-US"/>
        </w:rPr>
        <w:t>PUBLICATION</w:t>
      </w:r>
      <w:r w:rsidRPr="00133BA3">
        <w:rPr>
          <w:rFonts w:eastAsia="Calibri" w:cs="Times New Roman"/>
          <w:color w:val="FFFFFF" w:themeColor="background1"/>
          <w:lang w:val="en-US"/>
        </w:rPr>
        <w:t xml:space="preserve"> </w:t>
      </w:r>
      <w:r w:rsidR="00A25A12" w:rsidRPr="00A25A12">
        <w:rPr>
          <w:lang w:val="en-US"/>
        </w:rPr>
        <w:t xml:space="preserve">– </w:t>
      </w:r>
      <w:r w:rsidR="00A25A12" w:rsidRPr="00A25A12">
        <w:rPr>
          <w:b/>
          <w:lang w:val="en-US"/>
        </w:rPr>
        <w:t>European Institute for Gender Equality (</w:t>
      </w:r>
      <w:r w:rsidRPr="00A25A12">
        <w:rPr>
          <w:b/>
          <w:lang w:val="en-US"/>
        </w:rPr>
        <w:t>EIGE</w:t>
      </w:r>
      <w:r w:rsidR="00A25A12" w:rsidRPr="00A25A12">
        <w:rPr>
          <w:b/>
          <w:lang w:val="en-US"/>
        </w:rPr>
        <w:t>)</w:t>
      </w:r>
      <w:r w:rsidR="00A25A12">
        <w:rPr>
          <w:lang w:val="en-US"/>
        </w:rPr>
        <w:t xml:space="preserve"> </w:t>
      </w:r>
      <w:r w:rsidR="00A25A12" w:rsidRPr="00A25A12">
        <w:rPr>
          <w:b/>
          <w:lang w:val="en-US"/>
        </w:rPr>
        <w:t xml:space="preserve">– </w:t>
      </w:r>
      <w:r w:rsidRPr="00A25A12">
        <w:rPr>
          <w:b/>
          <w:lang w:val="en-US"/>
        </w:rPr>
        <w:t>Report</w:t>
      </w:r>
      <w:r w:rsidR="00A25A12" w:rsidRPr="00A25A12">
        <w:rPr>
          <w:b/>
          <w:lang w:val="en-US"/>
        </w:rPr>
        <w:t>:</w:t>
      </w:r>
      <w:r w:rsidR="00A25A12">
        <w:rPr>
          <w:b/>
          <w:lang w:val="en-US"/>
        </w:rPr>
        <w:t xml:space="preserve"> </w:t>
      </w:r>
      <w:hyperlink r:id="rId30" w:history="1">
        <w:r w:rsidRPr="00133BA3">
          <w:rPr>
            <w:rStyle w:val="Hyperlink"/>
            <w:lang w:val="en-US"/>
          </w:rPr>
          <w:t>Gender Equality in Power and Decision Making</w:t>
        </w:r>
      </w:hyperlink>
      <w:r>
        <w:rPr>
          <w:lang w:val="en-US"/>
        </w:rPr>
        <w:t xml:space="preserve"> </w:t>
      </w:r>
    </w:p>
    <w:p w14:paraId="116EDF16" w14:textId="236040A0" w:rsidR="00916B4D" w:rsidRPr="00916B4D" w:rsidRDefault="00A25A12" w:rsidP="00A25A12">
      <w:pPr>
        <w:jc w:val="both"/>
        <w:rPr>
          <w:b/>
          <w:lang w:val="en-GB"/>
        </w:rPr>
      </w:pPr>
      <w:r w:rsidRPr="00A25A12">
        <w:rPr>
          <w:b/>
          <w:shd w:val="clear" w:color="auto" w:fill="FFFF00"/>
          <w:lang w:val="en-GB"/>
        </w:rPr>
        <w:t>EVENT</w:t>
      </w:r>
      <w:r w:rsidR="00133BA3">
        <w:rPr>
          <w:lang w:val="en-US"/>
        </w:rPr>
        <w:t xml:space="preserve">– </w:t>
      </w:r>
      <w:r>
        <w:rPr>
          <w:b/>
          <w:lang w:val="en-US"/>
        </w:rPr>
        <w:t xml:space="preserve">European Institute for Gender Equality (EIGE) </w:t>
      </w:r>
      <w:r w:rsidRPr="00A25A12">
        <w:rPr>
          <w:b/>
          <w:lang w:val="en-US"/>
        </w:rPr>
        <w:t xml:space="preserve">- Conference: </w:t>
      </w:r>
      <w:hyperlink r:id="rId31" w:history="1">
        <w:r w:rsidR="00133BA3" w:rsidRPr="00916B4D">
          <w:rPr>
            <w:rStyle w:val="Hyperlink"/>
            <w:lang w:val="en-US"/>
          </w:rPr>
          <w:t>Restorative Justice and Domestic Violence. Challenges for Implementation</w:t>
        </w:r>
      </w:hyperlink>
      <w:r>
        <w:rPr>
          <w:lang w:val="en-US"/>
        </w:rPr>
        <w:t xml:space="preserve"> </w:t>
      </w:r>
      <w:r w:rsidRPr="00A25A12">
        <w:rPr>
          <w:rStyle w:val="Hyperlink"/>
          <w:i/>
          <w:color w:val="auto"/>
          <w:u w:val="none"/>
          <w:lang w:val="en-GB"/>
        </w:rPr>
        <w:t>(26 January 2016, Brussels)</w:t>
      </w:r>
    </w:p>
    <w:p w14:paraId="5C91A3CA" w14:textId="77777777" w:rsidR="00916B4D" w:rsidRDefault="00916B4D" w:rsidP="00916B4D">
      <w:pPr>
        <w:rPr>
          <w:lang w:val="en-GB"/>
        </w:rPr>
      </w:pPr>
    </w:p>
    <w:p w14:paraId="603D7CFA" w14:textId="60168A2F" w:rsidR="00916B4D" w:rsidRPr="00A25A12" w:rsidRDefault="00916B4D" w:rsidP="00916B4D">
      <w:pPr>
        <w:pStyle w:val="Heading2"/>
        <w:pBdr>
          <w:top w:val="dotted" w:sz="4" w:space="1" w:color="auto"/>
          <w:bottom w:val="dotted" w:sz="4" w:space="1" w:color="auto"/>
        </w:pBdr>
        <w:spacing w:line="240" w:lineRule="auto"/>
        <w:jc w:val="center"/>
        <w:rPr>
          <w:color w:val="339F64"/>
          <w:lang w:val="en-GB"/>
        </w:rPr>
      </w:pPr>
      <w:bookmarkStart w:id="23" w:name="_Race/Ethnic_Origin"/>
      <w:bookmarkStart w:id="24" w:name="_Ref440277280"/>
      <w:bookmarkEnd w:id="23"/>
      <w:r w:rsidRPr="00A25A12">
        <w:rPr>
          <w:color w:val="339F64"/>
          <w:lang w:val="en-GB"/>
        </w:rPr>
        <w:t>Race/Ethnic Origin</w:t>
      </w:r>
      <w:bookmarkEnd w:id="24"/>
    </w:p>
    <w:p w14:paraId="64B81FD3" w14:textId="77777777" w:rsidR="00916B4D" w:rsidRDefault="00916B4D" w:rsidP="00A25A12">
      <w:pPr>
        <w:rPr>
          <w:lang w:val="en-US"/>
        </w:rPr>
      </w:pPr>
    </w:p>
    <w:p w14:paraId="39B48A18" w14:textId="65E84794" w:rsidR="00A25A12" w:rsidRDefault="00A25A12" w:rsidP="00A25A12">
      <w:pPr>
        <w:jc w:val="both"/>
        <w:rPr>
          <w:lang w:val="en-US"/>
        </w:rPr>
      </w:pPr>
      <w:r w:rsidRPr="00A25A12">
        <w:rPr>
          <w:rFonts w:eastAsia="Calibri" w:cs="Times New Roman"/>
          <w:b/>
          <w:color w:val="FFFFFF" w:themeColor="background1"/>
          <w:shd w:val="clear" w:color="auto" w:fill="00B050"/>
          <w:lang w:val="en-US"/>
        </w:rPr>
        <w:t>CONSULTATION</w:t>
      </w:r>
      <w:r w:rsidR="00916B4D" w:rsidRPr="00A25A12">
        <w:rPr>
          <w:rFonts w:eastAsia="Calibri" w:cs="Times New Roman"/>
          <w:lang w:val="en-US"/>
        </w:rPr>
        <w:t xml:space="preserve"> </w:t>
      </w:r>
      <w:r>
        <w:rPr>
          <w:lang w:val="en-US"/>
        </w:rPr>
        <w:t xml:space="preserve">– </w:t>
      </w:r>
      <w:r w:rsidRPr="00A25A12">
        <w:rPr>
          <w:b/>
          <w:lang w:val="en-US"/>
        </w:rPr>
        <w:t>ENAR consultation on the consequences of security measures following Paris attacks</w:t>
      </w:r>
      <w:r>
        <w:rPr>
          <w:b/>
          <w:lang w:val="en-US"/>
        </w:rPr>
        <w:t xml:space="preserve"> (Deadline: 17</w:t>
      </w:r>
      <w:r w:rsidRPr="00A25A12">
        <w:rPr>
          <w:b/>
          <w:vertAlign w:val="superscript"/>
          <w:lang w:val="en-US"/>
        </w:rPr>
        <w:t>th</w:t>
      </w:r>
      <w:r>
        <w:rPr>
          <w:b/>
          <w:lang w:val="en-US"/>
        </w:rPr>
        <w:t xml:space="preserve"> January 2016)</w:t>
      </w:r>
    </w:p>
    <w:p w14:paraId="1B0EDF6C" w14:textId="23C32AC8" w:rsidR="00A25A12" w:rsidRDefault="000860F3" w:rsidP="00A25A12">
      <w:pPr>
        <w:jc w:val="both"/>
        <w:rPr>
          <w:lang w:val="en-US"/>
        </w:rPr>
      </w:pPr>
      <w:hyperlink r:id="rId32" w:history="1">
        <w:r w:rsidR="00A25A12" w:rsidRPr="00A25A12">
          <w:rPr>
            <w:rStyle w:val="Hyperlink"/>
            <w:lang w:val="en-US"/>
          </w:rPr>
          <w:t>ENAR – the European Network against Racism</w:t>
        </w:r>
      </w:hyperlink>
      <w:r w:rsidR="00A25A12">
        <w:rPr>
          <w:lang w:val="en-US"/>
        </w:rPr>
        <w:t xml:space="preserve"> sent us the following request: </w:t>
      </w:r>
    </w:p>
    <w:p w14:paraId="02BD5687" w14:textId="77777777" w:rsidR="00A25A12" w:rsidRDefault="00A25A12" w:rsidP="00A25A12">
      <w:pPr>
        <w:jc w:val="both"/>
        <w:rPr>
          <w:lang w:val="en-US"/>
        </w:rPr>
      </w:pPr>
      <w:r>
        <w:rPr>
          <w:lang w:val="en-US"/>
        </w:rPr>
        <w:t>“The Paris terror attacks have led to heightened security fears across Europe. One alarming aspect of these measures is the disproportionate impact they are likely to have on ethnic and religious minorities in Europe, as well as refugees coming to seek safety in Europe – in particular Muslims and those perceived as such.</w:t>
      </w:r>
    </w:p>
    <w:p w14:paraId="3A8ED530" w14:textId="77777777" w:rsidR="00A25A12" w:rsidRDefault="00A25A12" w:rsidP="00A25A12">
      <w:pPr>
        <w:jc w:val="both"/>
        <w:rPr>
          <w:lang w:val="en-US"/>
        </w:rPr>
      </w:pPr>
      <w:r>
        <w:rPr>
          <w:lang w:val="en-US"/>
        </w:rPr>
        <w:t xml:space="preserve">To ensure we can provide evidence-based information for our EU advocacy and influence positively future developments, </w:t>
      </w:r>
      <w:r>
        <w:rPr>
          <w:b/>
          <w:bCs/>
          <w:lang w:val="en-US"/>
        </w:rPr>
        <w:t xml:space="preserve">ENAR needs your </w:t>
      </w:r>
      <w:r w:rsidRPr="00A25A12">
        <w:rPr>
          <w:b/>
          <w:bCs/>
          <w:lang w:val="en-US"/>
        </w:rPr>
        <w:t>support</w:t>
      </w:r>
      <w:r w:rsidRPr="00A25A12">
        <w:rPr>
          <w:b/>
          <w:lang w:val="en-US"/>
        </w:rPr>
        <w:t xml:space="preserve"> to monitor breach of fundamental rights or disproportionate consequences of security and counter-terrorism measures on ethnic and religious minorities</w:t>
      </w:r>
      <w:r w:rsidRPr="00A25A12">
        <w:rPr>
          <w:b/>
          <w:color w:val="1F497D"/>
          <w:lang w:val="en-US"/>
        </w:rPr>
        <w:t>,</w:t>
      </w:r>
      <w:r w:rsidRPr="00A25A12">
        <w:rPr>
          <w:b/>
          <w:lang w:val="en-US"/>
        </w:rPr>
        <w:t xml:space="preserve"> including on Muslims, Roma, People of African Descent, Jews, migrants, etc</w:t>
      </w:r>
      <w:r>
        <w:rPr>
          <w:lang w:val="en-US"/>
        </w:rPr>
        <w:t>.</w:t>
      </w:r>
    </w:p>
    <w:p w14:paraId="18A9BE36" w14:textId="14955AD2" w:rsidR="00A25A12" w:rsidRPr="00A25A12" w:rsidRDefault="00A25A12" w:rsidP="00A25A12">
      <w:pPr>
        <w:jc w:val="both"/>
        <w:rPr>
          <w:lang w:val="en-US"/>
        </w:rPr>
      </w:pPr>
      <w:r>
        <w:rPr>
          <w:lang w:val="en-US"/>
        </w:rPr>
        <w:t xml:space="preserve">We would be grateful if you could send us: </w:t>
      </w:r>
    </w:p>
    <w:p w14:paraId="2580B421" w14:textId="4B2272AA" w:rsidR="00A25A12" w:rsidRPr="00656C39" w:rsidRDefault="00A25A12" w:rsidP="00A25A12">
      <w:pPr>
        <w:pStyle w:val="ListParagraph"/>
        <w:numPr>
          <w:ilvl w:val="0"/>
          <w:numId w:val="38"/>
        </w:numPr>
        <w:jc w:val="both"/>
        <w:rPr>
          <w:b/>
          <w:bCs/>
          <w:lang w:val="en-US"/>
        </w:rPr>
      </w:pPr>
      <w:r w:rsidRPr="00A25A12">
        <w:rPr>
          <w:rStyle w:val="spelle"/>
          <w:b/>
          <w:bCs/>
          <w:lang w:val="en-US"/>
        </w:rPr>
        <w:t>Any</w:t>
      </w:r>
      <w:r w:rsidRPr="00A25A12">
        <w:rPr>
          <w:b/>
          <w:bCs/>
          <w:lang w:val="en-US"/>
        </w:rPr>
        <w:t xml:space="preserve"> </w:t>
      </w:r>
      <w:r w:rsidRPr="00A25A12">
        <w:rPr>
          <w:rStyle w:val="spelle"/>
          <w:b/>
          <w:bCs/>
          <w:lang w:val="en-US"/>
        </w:rPr>
        <w:t>evidence</w:t>
      </w:r>
      <w:r w:rsidRPr="00A25A12">
        <w:rPr>
          <w:b/>
          <w:bCs/>
          <w:lang w:val="en-US"/>
        </w:rPr>
        <w:t xml:space="preserve"> of abusive and discriminatory acts by law-enforcement or by individuals reported following the November Paris attacks </w:t>
      </w:r>
      <w:r w:rsidRPr="00A25A12">
        <w:rPr>
          <w:bCs/>
          <w:i/>
          <w:lang w:val="en-US"/>
        </w:rPr>
        <w:t>(</w:t>
      </w:r>
      <w:r>
        <w:rPr>
          <w:bCs/>
          <w:i/>
          <w:lang w:val="en-US"/>
        </w:rPr>
        <w:t>E</w:t>
      </w:r>
      <w:r w:rsidRPr="00A25A12">
        <w:rPr>
          <w:i/>
          <w:iCs/>
          <w:lang w:val="en-US"/>
        </w:rPr>
        <w:t>.g. racial profiling at airports, borders, public spaces; unjustifie</w:t>
      </w:r>
      <w:r>
        <w:rPr>
          <w:i/>
          <w:iCs/>
          <w:lang w:val="en-US"/>
        </w:rPr>
        <w:t>d violence during perquisitions; damaging of properties</w:t>
      </w:r>
      <w:r w:rsidRPr="00A25A12">
        <w:rPr>
          <w:i/>
          <w:iCs/>
          <w:lang w:val="en-US"/>
        </w:rPr>
        <w:t>; hate crimes; etc.)</w:t>
      </w:r>
    </w:p>
    <w:p w14:paraId="027DD953" w14:textId="77777777" w:rsidR="00656C39" w:rsidRPr="00A25A12" w:rsidRDefault="00656C39" w:rsidP="00656C39">
      <w:pPr>
        <w:pStyle w:val="ListParagraph"/>
        <w:jc w:val="both"/>
        <w:rPr>
          <w:b/>
          <w:bCs/>
          <w:lang w:val="en-US"/>
        </w:rPr>
      </w:pPr>
    </w:p>
    <w:p w14:paraId="04819E30" w14:textId="4C022EC1" w:rsidR="00A25A12" w:rsidRPr="00A25A12" w:rsidRDefault="00A25A12" w:rsidP="00A25A12">
      <w:pPr>
        <w:pStyle w:val="ListParagraph"/>
        <w:numPr>
          <w:ilvl w:val="0"/>
          <w:numId w:val="38"/>
        </w:numPr>
        <w:jc w:val="both"/>
        <w:rPr>
          <w:b/>
          <w:bCs/>
          <w:lang w:val="en-US"/>
        </w:rPr>
      </w:pPr>
      <w:r w:rsidRPr="00A25A12">
        <w:rPr>
          <w:b/>
          <w:bCs/>
          <w:lang w:val="en-US"/>
        </w:rPr>
        <w:t>Any information about security/counter-terrorism/counter-"radicalisation" measures that have been adopted or that have been proposed by politicans and/or governments, followin</w:t>
      </w:r>
      <w:r>
        <w:rPr>
          <w:b/>
          <w:bCs/>
          <w:lang w:val="en-US"/>
        </w:rPr>
        <w:t>g the November attacks in Paris</w:t>
      </w:r>
      <w:r w:rsidRPr="00A25A12">
        <w:rPr>
          <w:b/>
          <w:bCs/>
          <w:lang w:val="en-US"/>
        </w:rPr>
        <w:t xml:space="preserve">? </w:t>
      </w:r>
      <w:r w:rsidRPr="00A25A12">
        <w:rPr>
          <w:lang w:val="en-US"/>
        </w:rPr>
        <w:t xml:space="preserve">Please include positive measures as well and </w:t>
      </w:r>
      <w:r w:rsidRPr="00A25A12">
        <w:rPr>
          <w:b/>
          <w:bCs/>
          <w:lang w:val="en-US"/>
        </w:rPr>
        <w:t>specify if and how these measures have had a negative/positive impact</w:t>
      </w:r>
      <w:r w:rsidRPr="00A25A12">
        <w:rPr>
          <w:lang w:val="en-US"/>
        </w:rPr>
        <w:t xml:space="preserve"> on minority communities.</w:t>
      </w:r>
      <w:r>
        <w:rPr>
          <w:lang w:val="en-US"/>
        </w:rPr>
        <w:t xml:space="preserve"> (</w:t>
      </w:r>
      <w:r w:rsidRPr="00A25A12">
        <w:rPr>
          <w:i/>
          <w:iCs/>
          <w:lang w:val="en-US"/>
        </w:rPr>
        <w:t>E.g. mass surveillance legislation; state of emergency; counter-"radicalisation" programmes/funds; criminalisation of foreign fighters; etc.</w:t>
      </w:r>
      <w:r>
        <w:rPr>
          <w:i/>
          <w:iCs/>
          <w:lang w:val="en-US"/>
        </w:rPr>
        <w:t>)</w:t>
      </w:r>
    </w:p>
    <w:p w14:paraId="46E58708" w14:textId="7B9E4092" w:rsidR="00A25A12" w:rsidRPr="00A25A12" w:rsidRDefault="00A25A12" w:rsidP="00A25A12">
      <w:pPr>
        <w:jc w:val="both"/>
        <w:rPr>
          <w:b/>
          <w:bCs/>
          <w:lang w:val="en-US"/>
        </w:rPr>
      </w:pPr>
      <w:r w:rsidRPr="00A25A12">
        <w:rPr>
          <w:lang w:val="en-US"/>
        </w:rPr>
        <w:t xml:space="preserve">Please ensure that your reports are referenced (media clipping, articles, interviews, NGO data, etc.). Information on any group or any human rights violation would be welcomed at this stage. </w:t>
      </w:r>
      <w:r w:rsidRPr="00A25A12">
        <w:rPr>
          <w:b/>
          <w:bCs/>
          <w:lang w:val="en-US"/>
        </w:rPr>
        <w:t>Deadline for answering to this consultation is 17/01/2016.</w:t>
      </w:r>
    </w:p>
    <w:p w14:paraId="5ABA6568" w14:textId="56E1FC6A" w:rsidR="00A25A12" w:rsidRDefault="00A25A12" w:rsidP="00A25A12">
      <w:pPr>
        <w:jc w:val="both"/>
        <w:rPr>
          <w:b/>
          <w:bCs/>
          <w:lang w:val="en-US"/>
        </w:rPr>
      </w:pPr>
      <w:r>
        <w:rPr>
          <w:lang w:val="en-US"/>
        </w:rPr>
        <w:t>Feel free to contact us should you have any questions.</w:t>
      </w:r>
      <w:r>
        <w:rPr>
          <w:b/>
          <w:bCs/>
          <w:lang w:val="en-US"/>
        </w:rPr>
        <w:t xml:space="preserve"> We will keep you informed about the EU advocacy work we will be undertaking, to ensure you can be actively involved as much as possible.”</w:t>
      </w:r>
    </w:p>
    <w:p w14:paraId="74774A7F" w14:textId="47A921BE" w:rsidR="00A25A12" w:rsidRDefault="00A25A12" w:rsidP="00A94A93">
      <w:pPr>
        <w:shd w:val="clear" w:color="auto" w:fill="FBE4D5" w:themeFill="accent2" w:themeFillTint="33"/>
        <w:jc w:val="both"/>
        <w:rPr>
          <w:b/>
          <w:bCs/>
          <w:lang w:val="en-US"/>
        </w:rPr>
      </w:pPr>
      <w:r>
        <w:rPr>
          <w:b/>
          <w:bCs/>
          <w:lang w:val="en-US"/>
        </w:rPr>
        <w:t>Please send your contributions by Sunday 17</w:t>
      </w:r>
      <w:r w:rsidRPr="00A25A12">
        <w:rPr>
          <w:b/>
          <w:bCs/>
          <w:vertAlign w:val="superscript"/>
          <w:lang w:val="en-US"/>
        </w:rPr>
        <w:t>th</w:t>
      </w:r>
      <w:r>
        <w:rPr>
          <w:b/>
          <w:bCs/>
          <w:lang w:val="en-US"/>
        </w:rPr>
        <w:t xml:space="preserve"> January to Julie Pascoët, ENAR Policy Officer </w:t>
      </w:r>
      <w:r w:rsidRPr="00A25A12">
        <w:rPr>
          <w:bCs/>
          <w:lang w:val="en-US"/>
        </w:rPr>
        <w:t>(</w:t>
      </w:r>
      <w:hyperlink r:id="rId33" w:history="1">
        <w:r w:rsidRPr="00A25A12">
          <w:rPr>
            <w:rStyle w:val="Hyperlink"/>
            <w:lang w:val="en-US"/>
          </w:rPr>
          <w:t>julie@enar-eu.org</w:t>
        </w:r>
      </w:hyperlink>
      <w:r w:rsidRPr="00A25A12">
        <w:rPr>
          <w:color w:val="1F497D"/>
          <w:lang w:val="en-US"/>
        </w:rPr>
        <w:t>).</w:t>
      </w:r>
      <w:r>
        <w:rPr>
          <w:color w:val="1F497D"/>
          <w:lang w:val="en-US"/>
        </w:rPr>
        <w:t xml:space="preserve"> </w:t>
      </w:r>
    </w:p>
    <w:p w14:paraId="3E80642B" w14:textId="77777777" w:rsidR="00656C39" w:rsidRPr="00A25A12" w:rsidRDefault="00656C39" w:rsidP="00656C39">
      <w:pPr>
        <w:jc w:val="both"/>
        <w:rPr>
          <w:b/>
          <w:bCs/>
          <w:lang w:val="en-US"/>
        </w:rPr>
      </w:pPr>
    </w:p>
    <w:p w14:paraId="0C342D6F" w14:textId="305418C1" w:rsidR="00F93FE2" w:rsidRPr="00A25A12" w:rsidRDefault="00916B4D" w:rsidP="00916B4D">
      <w:pPr>
        <w:pStyle w:val="Heading2"/>
        <w:pBdr>
          <w:top w:val="dotted" w:sz="4" w:space="1" w:color="auto"/>
          <w:bottom w:val="dotted" w:sz="4" w:space="1" w:color="auto"/>
        </w:pBdr>
        <w:spacing w:line="240" w:lineRule="auto"/>
        <w:jc w:val="center"/>
        <w:rPr>
          <w:color w:val="339F64"/>
          <w:lang w:val="en-GB"/>
        </w:rPr>
      </w:pPr>
      <w:bookmarkStart w:id="25" w:name="_Sexual_Orientation_and"/>
      <w:bookmarkStart w:id="26" w:name="_Ref440277281"/>
      <w:bookmarkEnd w:id="25"/>
      <w:r w:rsidRPr="00A25A12">
        <w:rPr>
          <w:color w:val="339F64"/>
          <w:lang w:val="en-GB"/>
        </w:rPr>
        <w:t>Sexual Orientation and Gender Identity</w:t>
      </w:r>
      <w:bookmarkEnd w:id="26"/>
    </w:p>
    <w:p w14:paraId="041C9219" w14:textId="1E71ABF4" w:rsidR="00916B4D" w:rsidRDefault="00916B4D" w:rsidP="00A25A12">
      <w:pPr>
        <w:rPr>
          <w:shd w:val="clear" w:color="auto" w:fill="7030A0"/>
          <w:lang w:val="en-US"/>
        </w:rPr>
      </w:pPr>
    </w:p>
    <w:p w14:paraId="1935EF87" w14:textId="08F92BEF" w:rsidR="00916B4D" w:rsidRPr="00A25A12" w:rsidRDefault="00916B4D" w:rsidP="00A25A12">
      <w:pPr>
        <w:spacing w:line="240" w:lineRule="auto"/>
        <w:jc w:val="both"/>
        <w:rPr>
          <w:rFonts w:eastAsia="Calibri" w:cs="Times New Roman"/>
          <w:b/>
          <w:lang w:val="en-GB"/>
        </w:rPr>
      </w:pPr>
      <w:r w:rsidRPr="00A25A12">
        <w:rPr>
          <w:rFonts w:eastAsia="Calibri" w:cs="Times New Roman"/>
          <w:b/>
          <w:color w:val="FFFFFF" w:themeColor="background1"/>
          <w:shd w:val="clear" w:color="auto" w:fill="7030A0"/>
          <w:lang w:val="en-US"/>
        </w:rPr>
        <w:t>PUBLICATION</w:t>
      </w:r>
      <w:r w:rsidR="00A25A12" w:rsidRPr="00A25A12">
        <w:rPr>
          <w:rFonts w:eastAsia="Calibri" w:cs="Times New Roman"/>
          <w:b/>
          <w:color w:val="FFFFFF" w:themeColor="background1"/>
          <w:sz w:val="24"/>
          <w:lang w:val="en-US"/>
        </w:rPr>
        <w:t xml:space="preserve"> </w:t>
      </w:r>
      <w:r w:rsidRPr="00916B4D">
        <w:rPr>
          <w:lang w:val="en-US"/>
        </w:rPr>
        <w:t xml:space="preserve">– </w:t>
      </w:r>
      <w:r w:rsidR="00A25A12">
        <w:rPr>
          <w:b/>
          <w:lang w:val="en-US"/>
        </w:rPr>
        <w:t>European Union Agency for Fundamental Rights</w:t>
      </w:r>
      <w:r w:rsidR="00A25A12">
        <w:rPr>
          <w:rFonts w:eastAsia="Calibri" w:cs="Times New Roman"/>
          <w:sz w:val="24"/>
          <w:lang w:val="en-US"/>
        </w:rPr>
        <w:t xml:space="preserve"> </w:t>
      </w:r>
      <w:r w:rsidR="00A25A12" w:rsidRPr="00A25A12">
        <w:rPr>
          <w:rFonts w:eastAsia="Calibri" w:cs="Times New Roman"/>
          <w:b/>
          <w:sz w:val="24"/>
          <w:lang w:val="en-US"/>
        </w:rPr>
        <w:t>(</w:t>
      </w:r>
      <w:r w:rsidRPr="00A25A12">
        <w:rPr>
          <w:b/>
          <w:lang w:val="en-US"/>
        </w:rPr>
        <w:t>FRA</w:t>
      </w:r>
      <w:r w:rsidR="00A25A12" w:rsidRPr="00A25A12">
        <w:rPr>
          <w:b/>
          <w:lang w:val="en-US"/>
        </w:rPr>
        <w:t>)</w:t>
      </w:r>
      <w:r w:rsidR="00A25A12" w:rsidRPr="00A25A12">
        <w:rPr>
          <w:rFonts w:eastAsia="Calibri" w:cs="Times New Roman"/>
          <w:b/>
          <w:lang w:val="en-GB"/>
        </w:rPr>
        <w:t xml:space="preserve"> - Report:</w:t>
      </w:r>
      <w:r w:rsidR="00A25A12">
        <w:rPr>
          <w:rFonts w:eastAsia="Calibri" w:cs="Times New Roman"/>
          <w:lang w:val="en-GB"/>
        </w:rPr>
        <w:t xml:space="preserve"> </w:t>
      </w:r>
      <w:hyperlink r:id="rId34" w:history="1">
        <w:r w:rsidRPr="00916B4D">
          <w:rPr>
            <w:rStyle w:val="Hyperlink"/>
            <w:rFonts w:eastAsia="Calibri" w:cs="Times New Roman"/>
            <w:lang w:val="en-GB"/>
          </w:rPr>
          <w:t>Protection against discrimination on grounds of sexual orientation, gender identity and sex characteristics in the EU – Comparative legal analysis – Update 2015</w:t>
        </w:r>
      </w:hyperlink>
      <w:r w:rsidR="00A25A12">
        <w:rPr>
          <w:rFonts w:eastAsia="Calibri" w:cs="Times New Roman"/>
          <w:b/>
          <w:lang w:val="en-GB"/>
        </w:rPr>
        <w:tab/>
      </w:r>
      <w:r w:rsidR="00F93FE2" w:rsidRPr="00916B4D">
        <w:rPr>
          <w:lang w:val="en-GB"/>
        </w:rPr>
        <w:br/>
      </w:r>
    </w:p>
    <w:p w14:paraId="4F0B555D" w14:textId="45EC72D7" w:rsidR="00916B4D" w:rsidRPr="00A25A12" w:rsidRDefault="00916B4D" w:rsidP="00916B4D">
      <w:pPr>
        <w:pStyle w:val="Heading2"/>
        <w:pBdr>
          <w:top w:val="dotted" w:sz="4" w:space="1" w:color="auto"/>
          <w:bottom w:val="dotted" w:sz="4" w:space="1" w:color="auto"/>
        </w:pBdr>
        <w:spacing w:line="240" w:lineRule="auto"/>
        <w:jc w:val="center"/>
        <w:rPr>
          <w:color w:val="339F64"/>
          <w:lang w:val="en-GB"/>
        </w:rPr>
      </w:pPr>
      <w:bookmarkStart w:id="27" w:name="_Age"/>
      <w:bookmarkStart w:id="28" w:name="_Ref440277282"/>
      <w:bookmarkEnd w:id="27"/>
      <w:r w:rsidRPr="00A25A12">
        <w:rPr>
          <w:color w:val="339F64"/>
          <w:lang w:val="en-GB"/>
        </w:rPr>
        <w:t>Age</w:t>
      </w:r>
      <w:bookmarkEnd w:id="28"/>
    </w:p>
    <w:p w14:paraId="64B215FA" w14:textId="097B5A1B" w:rsidR="00225132" w:rsidRDefault="00F93FE2" w:rsidP="0067153F">
      <w:pPr>
        <w:rPr>
          <w:lang w:val="en-GB"/>
        </w:rPr>
      </w:pPr>
      <w:r w:rsidRPr="006075A4">
        <w:rPr>
          <w:lang w:val="en-GB"/>
        </w:rPr>
        <w:br/>
      </w:r>
      <w:r w:rsidR="00916B4D" w:rsidRPr="009A2AA3">
        <w:rPr>
          <w:rFonts w:eastAsia="Calibri" w:cs="Times New Roman"/>
          <w:b/>
          <w:color w:val="FFFFFF" w:themeColor="background1"/>
          <w:shd w:val="clear" w:color="auto" w:fill="7030A0"/>
          <w:lang w:val="en-US"/>
        </w:rPr>
        <w:t>PUBLICATION</w:t>
      </w:r>
      <w:r w:rsidR="00A25A12">
        <w:rPr>
          <w:rFonts w:eastAsia="Calibri" w:cs="Times New Roman"/>
          <w:sz w:val="24"/>
          <w:lang w:val="en-US"/>
        </w:rPr>
        <w:t xml:space="preserve"> </w:t>
      </w:r>
      <w:r w:rsidR="00916B4D" w:rsidRPr="00916B4D">
        <w:rPr>
          <w:lang w:val="en-US"/>
        </w:rPr>
        <w:t xml:space="preserve">– </w:t>
      </w:r>
      <w:r w:rsidR="00916B4D" w:rsidRPr="009A2AA3">
        <w:rPr>
          <w:b/>
          <w:lang w:val="en-US"/>
        </w:rPr>
        <w:t xml:space="preserve">European Youth Forum </w:t>
      </w:r>
      <w:r w:rsidR="009A2AA3" w:rsidRPr="009A2AA3">
        <w:rPr>
          <w:b/>
          <w:lang w:val="en-US"/>
        </w:rPr>
        <w:t>– Report:</w:t>
      </w:r>
      <w:r w:rsidR="00916B4D" w:rsidRPr="00016003">
        <w:rPr>
          <w:lang w:val="en-US"/>
        </w:rPr>
        <w:t xml:space="preserve"> </w:t>
      </w:r>
      <w:r w:rsidR="00016003">
        <w:rPr>
          <w:rFonts w:eastAsia="Calibri" w:cs="Times New Roman"/>
          <w:sz w:val="24"/>
          <w:lang w:val="en-US"/>
        </w:rPr>
        <w:t xml:space="preserve"> </w:t>
      </w:r>
      <w:hyperlink r:id="rId35" w:history="1">
        <w:r w:rsidR="00016003" w:rsidRPr="009A2AA3">
          <w:rPr>
            <w:rStyle w:val="Hyperlink"/>
            <w:lang w:val="en-GB"/>
          </w:rPr>
          <w:t>Multiple Discrimina</w:t>
        </w:r>
        <w:r w:rsidR="009A2AA3" w:rsidRPr="009A2AA3">
          <w:rPr>
            <w:rStyle w:val="Hyperlink"/>
            <w:lang w:val="en-GB"/>
          </w:rPr>
          <w:t>tion and Young People in Europe</w:t>
        </w:r>
      </w:hyperlink>
    </w:p>
    <w:p w14:paraId="4A11750C" w14:textId="77777777" w:rsidR="009A2AA3" w:rsidRDefault="009A2AA3" w:rsidP="0067153F">
      <w:pPr>
        <w:rPr>
          <w:lang w:val="en-GB"/>
        </w:rPr>
      </w:pPr>
    </w:p>
    <w:p w14:paraId="6C53EA1D" w14:textId="77777777" w:rsidR="00B07813" w:rsidRPr="006075A4" w:rsidRDefault="00B07813" w:rsidP="000263B4">
      <w:pPr>
        <w:pBdr>
          <w:bottom w:val="dotted" w:sz="36" w:space="1" w:color="auto"/>
        </w:pBdr>
        <w:spacing w:line="240" w:lineRule="auto"/>
        <w:rPr>
          <w:lang w:val="en-GB"/>
        </w:rPr>
      </w:pPr>
    </w:p>
    <w:p w14:paraId="6A49563D" w14:textId="77777777" w:rsidR="00B07813" w:rsidRPr="00016003" w:rsidRDefault="00B07813" w:rsidP="009A2AA3">
      <w:pPr>
        <w:pStyle w:val="Heading1"/>
        <w:shd w:val="clear" w:color="auto" w:fill="808080" w:themeFill="background1" w:themeFillShade="80"/>
        <w:spacing w:line="240" w:lineRule="auto"/>
        <w:rPr>
          <w:color w:val="FFFFFF" w:themeColor="background1"/>
          <w:lang w:val="en-GB"/>
        </w:rPr>
      </w:pPr>
      <w:bookmarkStart w:id="29" w:name="_Toc418770756"/>
      <w:bookmarkStart w:id="30" w:name="_Ref418784375"/>
      <w:bookmarkStart w:id="31" w:name="_Ref421267634"/>
      <w:bookmarkStart w:id="32" w:name="_Ref440277284"/>
      <w:r w:rsidRPr="00016003">
        <w:rPr>
          <w:color w:val="FFFFFF" w:themeColor="background1"/>
          <w:lang w:val="en-GB"/>
        </w:rPr>
        <w:t>Recent case-law</w:t>
      </w:r>
      <w:bookmarkEnd w:id="29"/>
      <w:bookmarkEnd w:id="30"/>
      <w:bookmarkEnd w:id="31"/>
      <w:bookmarkEnd w:id="32"/>
    </w:p>
    <w:p w14:paraId="1A7E5E2B" w14:textId="77777777" w:rsidR="00AB116C" w:rsidRPr="006075A4" w:rsidRDefault="00AB116C" w:rsidP="009A2AA3">
      <w:pPr>
        <w:rPr>
          <w:lang w:val="en-GB"/>
        </w:rPr>
      </w:pPr>
      <w:bookmarkStart w:id="33" w:name="_Toc418770757"/>
      <w:bookmarkStart w:id="34" w:name="_Ref418784385"/>
    </w:p>
    <w:p w14:paraId="5F790F70" w14:textId="77777777" w:rsidR="00016003" w:rsidRPr="009A2AA3" w:rsidRDefault="00016003" w:rsidP="00016003">
      <w:pPr>
        <w:pStyle w:val="Heading2"/>
        <w:pBdr>
          <w:top w:val="dotted" w:sz="4" w:space="1" w:color="auto"/>
          <w:bottom w:val="dotted" w:sz="4" w:space="1" w:color="auto"/>
        </w:pBdr>
        <w:spacing w:line="240" w:lineRule="auto"/>
        <w:jc w:val="center"/>
        <w:rPr>
          <w:color w:val="339F64"/>
          <w:lang w:val="en-GB"/>
        </w:rPr>
      </w:pPr>
      <w:bookmarkStart w:id="35" w:name="_European_Court_of"/>
      <w:bookmarkStart w:id="36" w:name="_Ref440277286"/>
      <w:bookmarkEnd w:id="33"/>
      <w:bookmarkEnd w:id="34"/>
      <w:bookmarkEnd w:id="35"/>
      <w:r w:rsidRPr="009A2AA3">
        <w:rPr>
          <w:color w:val="339F64"/>
          <w:lang w:val="en-GB"/>
        </w:rPr>
        <w:t>European Court of Human Rights (ECHR)</w:t>
      </w:r>
      <w:bookmarkEnd w:id="36"/>
    </w:p>
    <w:p w14:paraId="6789F518" w14:textId="77777777" w:rsidR="0034362B" w:rsidRPr="006075A4" w:rsidRDefault="0034362B" w:rsidP="000263B4">
      <w:pPr>
        <w:spacing w:line="240" w:lineRule="auto"/>
        <w:rPr>
          <w:lang w:val="en-GB"/>
        </w:rPr>
      </w:pPr>
    </w:p>
    <w:p w14:paraId="15ACAC99" w14:textId="77777777" w:rsidR="009A2AA3" w:rsidRDefault="00016003" w:rsidP="009A2AA3">
      <w:pPr>
        <w:pStyle w:val="ListParagraph"/>
        <w:numPr>
          <w:ilvl w:val="0"/>
          <w:numId w:val="39"/>
        </w:numPr>
        <w:rPr>
          <w:b/>
          <w:sz w:val="24"/>
          <w:lang w:val="en-GB"/>
        </w:rPr>
      </w:pPr>
      <w:r w:rsidRPr="009A2AA3">
        <w:rPr>
          <w:b/>
          <w:sz w:val="24"/>
          <w:lang w:val="en-US"/>
        </w:rPr>
        <w:t>Fábián v. Hungary (application no. 78117/13) – 15 December 2015</w:t>
      </w:r>
    </w:p>
    <w:p w14:paraId="07FB5FAF" w14:textId="2B76B597" w:rsidR="009A2AA3" w:rsidRDefault="009A2AA3" w:rsidP="009A2AA3">
      <w:pPr>
        <w:spacing w:line="240" w:lineRule="auto"/>
        <w:jc w:val="both"/>
        <w:rPr>
          <w:lang w:val="en-US"/>
        </w:rPr>
      </w:pPr>
      <w:r>
        <w:rPr>
          <w:lang w:val="en-US"/>
        </w:rPr>
        <w:t>“</w:t>
      </w:r>
      <w:r w:rsidR="00225132" w:rsidRPr="009A2AA3">
        <w:rPr>
          <w:lang w:val="en-US"/>
        </w:rPr>
        <w:t xml:space="preserve">The case concerned a pensioner’s complaint that, following an amendment to the Pension Act, his old-age pension was suspended because he had taken up post-retirement employment as a civil servant. The new rule under the Pension Act notably targeted certain categories of pensioners such as Mr Fábián, the applicant, who benefitted from two incomes at the same time paid by the State. Those working in the private sector were not affected by the rule. </w:t>
      </w:r>
    </w:p>
    <w:p w14:paraId="2E4E4058" w14:textId="77777777" w:rsidR="00D678E7" w:rsidRDefault="00225132" w:rsidP="009A2AA3">
      <w:pPr>
        <w:spacing w:line="240" w:lineRule="auto"/>
        <w:jc w:val="both"/>
        <w:rPr>
          <w:lang w:val="en-US"/>
        </w:rPr>
      </w:pPr>
      <w:r w:rsidRPr="009A2AA3">
        <w:rPr>
          <w:lang w:val="en-US"/>
        </w:rPr>
        <w:t>The Court found in particular that the difference in treatment between publicly and privately employed retirees on the one hand, and between various categories of civil servants on the other hand (namely, pensioners working as government ministers or mayors were exempt from the new rule), as regards their continued entitlement to receive an old-age pension, had not been object</w:t>
      </w:r>
      <w:r w:rsidR="00D678E7">
        <w:rPr>
          <w:lang w:val="en-US"/>
        </w:rPr>
        <w:t>ively and reasonably justified.</w:t>
      </w:r>
      <w:r w:rsidRPr="009A2AA3">
        <w:rPr>
          <w:lang w:val="en-US"/>
        </w:rPr>
        <w:t>)</w:t>
      </w:r>
      <w:r w:rsidR="00D678E7">
        <w:rPr>
          <w:lang w:val="en-US"/>
        </w:rPr>
        <w:t>.</w:t>
      </w:r>
    </w:p>
    <w:p w14:paraId="674FA9A4" w14:textId="1C42DC17" w:rsidR="00225132" w:rsidRPr="00D678E7" w:rsidRDefault="00225132" w:rsidP="00D678E7">
      <w:pPr>
        <w:spacing w:line="240" w:lineRule="auto"/>
        <w:jc w:val="both"/>
        <w:rPr>
          <w:b/>
          <w:sz w:val="24"/>
          <w:lang w:val="en-US"/>
        </w:rPr>
      </w:pPr>
      <w:r w:rsidRPr="009A2AA3">
        <w:rPr>
          <w:lang w:val="en-US"/>
        </w:rPr>
        <w:t xml:space="preserve">The European Court of Human Rights held, unanimously, that there had been a </w:t>
      </w:r>
      <w:r w:rsidRPr="009A2AA3">
        <w:rPr>
          <w:b/>
          <w:lang w:val="en-US"/>
        </w:rPr>
        <w:t>violation of Article 14 (prohibition of discrimination) of the European Convention on Human Rights in conjunction with Article 1 of Protocol No. 1 (protection of property)</w:t>
      </w:r>
      <w:r w:rsidRPr="009A2AA3">
        <w:rPr>
          <w:lang w:val="en-US"/>
        </w:rPr>
        <w:t xml:space="preserve"> to the Convention</w:t>
      </w:r>
      <w:r w:rsidR="009A2AA3">
        <w:rPr>
          <w:lang w:val="en-US"/>
        </w:rPr>
        <w:t>.”</w:t>
      </w:r>
    </w:p>
    <w:p w14:paraId="762BE525" w14:textId="166AE366" w:rsidR="00225132" w:rsidRPr="00225132" w:rsidRDefault="00225132" w:rsidP="00A94A93">
      <w:pPr>
        <w:shd w:val="clear" w:color="auto" w:fill="FBE4D5" w:themeFill="accent2" w:themeFillTint="33"/>
        <w:jc w:val="both"/>
        <w:rPr>
          <w:b/>
          <w:lang w:val="en-GB"/>
        </w:rPr>
      </w:pPr>
      <w:r w:rsidRPr="00225132">
        <w:rPr>
          <w:b/>
          <w:lang w:val="en-US"/>
        </w:rPr>
        <w:t xml:space="preserve">This judgement can be downloaded </w:t>
      </w:r>
      <w:hyperlink r:id="rId36" w:history="1">
        <w:r w:rsidRPr="00225132">
          <w:rPr>
            <w:rStyle w:val="Hyperlink"/>
            <w:b/>
            <w:lang w:val="en-US"/>
          </w:rPr>
          <w:t>here</w:t>
        </w:r>
      </w:hyperlink>
      <w:r w:rsidR="00A94A93" w:rsidRPr="00A94A93">
        <w:rPr>
          <w:rStyle w:val="Hyperlink"/>
          <w:b/>
          <w:u w:val="none"/>
          <w:lang w:val="en-US"/>
        </w:rPr>
        <w:t>.</w:t>
      </w:r>
      <w:r w:rsidRPr="00A94A93">
        <w:rPr>
          <w:b/>
          <w:lang w:val="en-US"/>
        </w:rPr>
        <w:t xml:space="preserve"> </w:t>
      </w:r>
    </w:p>
    <w:p w14:paraId="22EA39B2" w14:textId="009A4DF7" w:rsidR="007F363B" w:rsidRDefault="00845CD1" w:rsidP="007F363B">
      <w:pPr>
        <w:rPr>
          <w:lang w:val="en-US"/>
        </w:rPr>
      </w:pPr>
      <w:r w:rsidRPr="006075A4">
        <w:rPr>
          <w:lang w:val="en-GB"/>
        </w:rPr>
        <w:t xml:space="preserve"> </w:t>
      </w:r>
    </w:p>
    <w:p w14:paraId="71DDDA78" w14:textId="79752BA6" w:rsidR="00845CD1" w:rsidRPr="007F363B" w:rsidRDefault="00845CD1" w:rsidP="000263B4">
      <w:pPr>
        <w:spacing w:line="240" w:lineRule="auto"/>
        <w:jc w:val="both"/>
        <w:rPr>
          <w:lang w:val="en-US"/>
        </w:rPr>
      </w:pPr>
    </w:p>
    <w:sectPr w:rsidR="00845CD1" w:rsidRPr="007F363B" w:rsidSect="006415D5">
      <w:footerReference w:type="default" r:id="rId3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77777777" w:rsidR="00B07813" w:rsidRDefault="00B07813">
        <w:pPr>
          <w:pStyle w:val="Footer"/>
          <w:jc w:val="center"/>
        </w:pPr>
        <w:r>
          <w:fldChar w:fldCharType="begin"/>
        </w:r>
        <w:r>
          <w:instrText xml:space="preserve"> PAGE   \* MERGEFORMAT </w:instrText>
        </w:r>
        <w:r>
          <w:fldChar w:fldCharType="separate"/>
        </w:r>
        <w:r w:rsidR="005C6F41">
          <w:rPr>
            <w:noProof/>
          </w:rPr>
          <w:t>3</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CD09BB"/>
    <w:multiLevelType w:val="hybridMultilevel"/>
    <w:tmpl w:val="1840C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AA7651"/>
    <w:multiLevelType w:val="hybridMultilevel"/>
    <w:tmpl w:val="B902F9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6580B00"/>
    <w:multiLevelType w:val="hybridMultilevel"/>
    <w:tmpl w:val="50B6C8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F525C30"/>
    <w:multiLevelType w:val="hybridMultilevel"/>
    <w:tmpl w:val="C87852FA"/>
    <w:lvl w:ilvl="0" w:tplc="D66C658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30C6BB2"/>
    <w:multiLevelType w:val="hybridMultilevel"/>
    <w:tmpl w:val="D988D6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998141C"/>
    <w:multiLevelType w:val="hybridMultilevel"/>
    <w:tmpl w:val="47EA4280"/>
    <w:lvl w:ilvl="0" w:tplc="4948CDA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8" w15:restartNumberingAfterBreak="0">
    <w:nsid w:val="56704A40"/>
    <w:multiLevelType w:val="hybridMultilevel"/>
    <w:tmpl w:val="84F2C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9DD33E8"/>
    <w:multiLevelType w:val="hybridMultilevel"/>
    <w:tmpl w:val="0FEE81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1C629D4"/>
    <w:multiLevelType w:val="hybridMultilevel"/>
    <w:tmpl w:val="C666AD7A"/>
    <w:lvl w:ilvl="0" w:tplc="D66C658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E23151E"/>
    <w:multiLevelType w:val="hybridMultilevel"/>
    <w:tmpl w:val="A8ECD2F8"/>
    <w:lvl w:ilvl="0" w:tplc="F550B1B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1146F2B"/>
    <w:multiLevelType w:val="hybridMultilevel"/>
    <w:tmpl w:val="1800FA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1"/>
  </w:num>
  <w:num w:numId="4">
    <w:abstractNumId w:val="31"/>
  </w:num>
  <w:num w:numId="5">
    <w:abstractNumId w:val="34"/>
  </w:num>
  <w:num w:numId="6">
    <w:abstractNumId w:val="20"/>
  </w:num>
  <w:num w:numId="7">
    <w:abstractNumId w:val="9"/>
  </w:num>
  <w:num w:numId="8">
    <w:abstractNumId w:val="13"/>
  </w:num>
  <w:num w:numId="9">
    <w:abstractNumId w:val="0"/>
  </w:num>
  <w:num w:numId="10">
    <w:abstractNumId w:val="14"/>
  </w:num>
  <w:num w:numId="11">
    <w:abstractNumId w:val="38"/>
  </w:num>
  <w:num w:numId="12">
    <w:abstractNumId w:val="30"/>
  </w:num>
  <w:num w:numId="13">
    <w:abstractNumId w:val="6"/>
  </w:num>
  <w:num w:numId="14">
    <w:abstractNumId w:val="25"/>
  </w:num>
  <w:num w:numId="15">
    <w:abstractNumId w:val="22"/>
  </w:num>
  <w:num w:numId="16">
    <w:abstractNumId w:val="3"/>
  </w:num>
  <w:num w:numId="17">
    <w:abstractNumId w:val="24"/>
  </w:num>
  <w:num w:numId="18">
    <w:abstractNumId w:val="8"/>
  </w:num>
  <w:num w:numId="19">
    <w:abstractNumId w:val="4"/>
  </w:num>
  <w:num w:numId="20">
    <w:abstractNumId w:val="12"/>
  </w:num>
  <w:num w:numId="21">
    <w:abstractNumId w:val="26"/>
  </w:num>
  <w:num w:numId="22">
    <w:abstractNumId w:val="39"/>
  </w:num>
  <w:num w:numId="23">
    <w:abstractNumId w:val="5"/>
  </w:num>
  <w:num w:numId="24">
    <w:abstractNumId w:val="17"/>
  </w:num>
  <w:num w:numId="25">
    <w:abstractNumId w:val="41"/>
  </w:num>
  <w:num w:numId="26">
    <w:abstractNumId w:val="27"/>
  </w:num>
  <w:num w:numId="27">
    <w:abstractNumId w:val="7"/>
  </w:num>
  <w:num w:numId="28">
    <w:abstractNumId w:val="11"/>
  </w:num>
  <w:num w:numId="29">
    <w:abstractNumId w:val="16"/>
  </w:num>
  <w:num w:numId="30">
    <w:abstractNumId w:val="36"/>
  </w:num>
  <w:num w:numId="31">
    <w:abstractNumId w:val="40"/>
  </w:num>
  <w:num w:numId="32">
    <w:abstractNumId w:val="19"/>
  </w:num>
  <w:num w:numId="33">
    <w:abstractNumId w:val="29"/>
  </w:num>
  <w:num w:numId="34">
    <w:abstractNumId w:val="2"/>
  </w:num>
  <w:num w:numId="35">
    <w:abstractNumId w:val="18"/>
  </w:num>
  <w:num w:numId="36">
    <w:abstractNumId w:val="33"/>
  </w:num>
  <w:num w:numId="37">
    <w:abstractNumId w:val="10"/>
  </w:num>
  <w:num w:numId="38">
    <w:abstractNumId w:val="23"/>
  </w:num>
  <w:num w:numId="39">
    <w:abstractNumId w:val="28"/>
  </w:num>
  <w:num w:numId="40">
    <w:abstractNumId w:val="37"/>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16003"/>
    <w:rsid w:val="000263B4"/>
    <w:rsid w:val="000348AB"/>
    <w:rsid w:val="00036CEA"/>
    <w:rsid w:val="000515A0"/>
    <w:rsid w:val="000860F3"/>
    <w:rsid w:val="000A67EE"/>
    <w:rsid w:val="000B22AC"/>
    <w:rsid w:val="000B784B"/>
    <w:rsid w:val="000D5978"/>
    <w:rsid w:val="000F46D8"/>
    <w:rsid w:val="000F79AC"/>
    <w:rsid w:val="00102982"/>
    <w:rsid w:val="001140DC"/>
    <w:rsid w:val="00133BA3"/>
    <w:rsid w:val="0014109E"/>
    <w:rsid w:val="0016113D"/>
    <w:rsid w:val="00175EA1"/>
    <w:rsid w:val="00177C56"/>
    <w:rsid w:val="0018390B"/>
    <w:rsid w:val="0018402A"/>
    <w:rsid w:val="001B305F"/>
    <w:rsid w:val="001C172F"/>
    <w:rsid w:val="001E3467"/>
    <w:rsid w:val="00207623"/>
    <w:rsid w:val="00207FD0"/>
    <w:rsid w:val="00217BAD"/>
    <w:rsid w:val="00225132"/>
    <w:rsid w:val="00255FDB"/>
    <w:rsid w:val="00272CF1"/>
    <w:rsid w:val="00291191"/>
    <w:rsid w:val="002B08F4"/>
    <w:rsid w:val="002C3BF0"/>
    <w:rsid w:val="00307753"/>
    <w:rsid w:val="0034362B"/>
    <w:rsid w:val="0038736A"/>
    <w:rsid w:val="003C34AB"/>
    <w:rsid w:val="004275EC"/>
    <w:rsid w:val="0044701A"/>
    <w:rsid w:val="0048576D"/>
    <w:rsid w:val="004A7771"/>
    <w:rsid w:val="005027CA"/>
    <w:rsid w:val="005047E4"/>
    <w:rsid w:val="0051290D"/>
    <w:rsid w:val="005165D2"/>
    <w:rsid w:val="00522381"/>
    <w:rsid w:val="00542158"/>
    <w:rsid w:val="005502B9"/>
    <w:rsid w:val="00566380"/>
    <w:rsid w:val="005978FA"/>
    <w:rsid w:val="005A767B"/>
    <w:rsid w:val="005B04DF"/>
    <w:rsid w:val="005C6F41"/>
    <w:rsid w:val="005D3458"/>
    <w:rsid w:val="0060251B"/>
    <w:rsid w:val="006075A4"/>
    <w:rsid w:val="00624AFF"/>
    <w:rsid w:val="00626830"/>
    <w:rsid w:val="006415D5"/>
    <w:rsid w:val="00656C39"/>
    <w:rsid w:val="0067153F"/>
    <w:rsid w:val="006C3CD5"/>
    <w:rsid w:val="006E7EF6"/>
    <w:rsid w:val="00702D8C"/>
    <w:rsid w:val="00757D6D"/>
    <w:rsid w:val="00792C11"/>
    <w:rsid w:val="007D35D8"/>
    <w:rsid w:val="007E3E21"/>
    <w:rsid w:val="007F363B"/>
    <w:rsid w:val="00837FF6"/>
    <w:rsid w:val="00845CD1"/>
    <w:rsid w:val="00871587"/>
    <w:rsid w:val="008719D8"/>
    <w:rsid w:val="00887D57"/>
    <w:rsid w:val="00902DA1"/>
    <w:rsid w:val="00916B4D"/>
    <w:rsid w:val="00922F1E"/>
    <w:rsid w:val="00975348"/>
    <w:rsid w:val="0098311A"/>
    <w:rsid w:val="009913B6"/>
    <w:rsid w:val="009A2AA3"/>
    <w:rsid w:val="009B4DBA"/>
    <w:rsid w:val="009C2CBE"/>
    <w:rsid w:val="009E6081"/>
    <w:rsid w:val="00A25A12"/>
    <w:rsid w:val="00A34EB9"/>
    <w:rsid w:val="00A47CDE"/>
    <w:rsid w:val="00A73FA9"/>
    <w:rsid w:val="00A74E27"/>
    <w:rsid w:val="00A83053"/>
    <w:rsid w:val="00A86164"/>
    <w:rsid w:val="00A86A2F"/>
    <w:rsid w:val="00A91933"/>
    <w:rsid w:val="00A924CE"/>
    <w:rsid w:val="00A94A93"/>
    <w:rsid w:val="00A965AC"/>
    <w:rsid w:val="00A975CF"/>
    <w:rsid w:val="00AB116C"/>
    <w:rsid w:val="00B07813"/>
    <w:rsid w:val="00B33A99"/>
    <w:rsid w:val="00B40C5A"/>
    <w:rsid w:val="00B7683F"/>
    <w:rsid w:val="00B81B74"/>
    <w:rsid w:val="00BC427C"/>
    <w:rsid w:val="00BC522B"/>
    <w:rsid w:val="00BD7FB3"/>
    <w:rsid w:val="00BE1F3C"/>
    <w:rsid w:val="00BE506C"/>
    <w:rsid w:val="00C117CA"/>
    <w:rsid w:val="00C839EA"/>
    <w:rsid w:val="00C842B1"/>
    <w:rsid w:val="00C91705"/>
    <w:rsid w:val="00C92B6C"/>
    <w:rsid w:val="00CB2E4E"/>
    <w:rsid w:val="00CB7986"/>
    <w:rsid w:val="00CD1233"/>
    <w:rsid w:val="00CF7284"/>
    <w:rsid w:val="00D05673"/>
    <w:rsid w:val="00D1064D"/>
    <w:rsid w:val="00D25FC3"/>
    <w:rsid w:val="00D54367"/>
    <w:rsid w:val="00D678E7"/>
    <w:rsid w:val="00D80D0E"/>
    <w:rsid w:val="00DA1BD6"/>
    <w:rsid w:val="00DF7897"/>
    <w:rsid w:val="00E014FB"/>
    <w:rsid w:val="00E300D5"/>
    <w:rsid w:val="00E64486"/>
    <w:rsid w:val="00E91D96"/>
    <w:rsid w:val="00EA1275"/>
    <w:rsid w:val="00EA1884"/>
    <w:rsid w:val="00EF74B0"/>
    <w:rsid w:val="00F23218"/>
    <w:rsid w:val="00F31126"/>
    <w:rsid w:val="00F339A5"/>
    <w:rsid w:val="00F66D27"/>
    <w:rsid w:val="00F92C30"/>
    <w:rsid w:val="00F93FE2"/>
    <w:rsid w:val="00FA6B5D"/>
    <w:rsid w:val="00FB39F1"/>
    <w:rsid w:val="00FB4AF4"/>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9017C634-EA07-424C-B290-9F5C25BC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FA9"/>
    <w:pPr>
      <w:keepNext/>
      <w:keepLines/>
      <w:spacing w:before="240" w:after="0"/>
      <w:jc w:val="center"/>
      <w:outlineLvl w:val="0"/>
    </w:pPr>
    <w:rPr>
      <w:rFonts w:ascii="Tahoma" w:eastAsiaTheme="majorEastAsia" w:hAnsi="Tahom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924CE"/>
    <w:pPr>
      <w:keepNext/>
      <w:keepLines/>
      <w:spacing w:before="40" w:after="0"/>
      <w:outlineLvl w:val="1"/>
    </w:pPr>
    <w:rPr>
      <w:rFonts w:asciiTheme="majorHAnsi" w:eastAsiaTheme="majorEastAsia" w:hAnsiTheme="majorHAnsi" w:cstheme="majorBidi"/>
      <w:b/>
      <w:color w:val="BF8F00" w:themeColor="accent4" w:themeShade="BF"/>
      <w:sz w:val="26"/>
      <w:szCs w:val="26"/>
    </w:rPr>
  </w:style>
  <w:style w:type="paragraph" w:styleId="Heading3">
    <w:name w:val="heading 3"/>
    <w:basedOn w:val="Normal"/>
    <w:next w:val="Normal"/>
    <w:link w:val="Heading3Char"/>
    <w:uiPriority w:val="9"/>
    <w:unhideWhenUsed/>
    <w:qFormat/>
    <w:rsid w:val="00902DA1"/>
    <w:pPr>
      <w:keepNext/>
      <w:keepLines/>
      <w:spacing w:before="200" w:after="0"/>
      <w:outlineLvl w:val="2"/>
    </w:pPr>
    <w:rPr>
      <w:rFonts w:asciiTheme="majorHAnsi" w:eastAsiaTheme="majorEastAsia" w:hAnsiTheme="majorHAnsi" w:cstheme="majorBidi"/>
      <w:b/>
      <w:bCs/>
      <w:color w:val="339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FA9"/>
    <w:rPr>
      <w:rFonts w:ascii="Tahoma" w:eastAsiaTheme="majorEastAsia" w:hAnsi="Tahoma" w:cstheme="majorBidi"/>
      <w:b/>
      <w:color w:val="2E74B5" w:themeColor="accent1"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A924CE"/>
    <w:rPr>
      <w:rFonts w:asciiTheme="majorHAnsi" w:eastAsiaTheme="majorEastAsia" w:hAnsiTheme="majorHAnsi" w:cstheme="majorBidi"/>
      <w:b/>
      <w:color w:val="BF8F00" w:themeColor="accent4"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customStyle="1" w:styleId="apple-converted-space">
    <w:name w:val="apple-converted-space"/>
    <w:basedOn w:val="DefaultParagraphFont"/>
    <w:rsid w:val="00D25FC3"/>
  </w:style>
  <w:style w:type="character" w:customStyle="1" w:styleId="Heading3Char">
    <w:name w:val="Heading 3 Char"/>
    <w:basedOn w:val="DefaultParagraphFont"/>
    <w:link w:val="Heading3"/>
    <w:uiPriority w:val="9"/>
    <w:rsid w:val="00902DA1"/>
    <w:rPr>
      <w:rFonts w:asciiTheme="majorHAnsi" w:eastAsiaTheme="majorEastAsia" w:hAnsiTheme="majorHAnsi" w:cstheme="majorBidi"/>
      <w:b/>
      <w:bCs/>
      <w:color w:val="339F64"/>
    </w:rPr>
  </w:style>
  <w:style w:type="paragraph" w:styleId="NormalWeb">
    <w:name w:val="Normal (Web)"/>
    <w:basedOn w:val="Normal"/>
    <w:uiPriority w:val="99"/>
    <w:semiHidden/>
    <w:unhideWhenUsed/>
    <w:rsid w:val="000A67E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Spacing">
    <w:name w:val="No Spacing"/>
    <w:uiPriority w:val="1"/>
    <w:qFormat/>
    <w:rsid w:val="00BC427C"/>
    <w:pPr>
      <w:spacing w:after="0" w:line="240" w:lineRule="auto"/>
    </w:pPr>
  </w:style>
  <w:style w:type="character" w:customStyle="1" w:styleId="spelle">
    <w:name w:val="spelle"/>
    <w:basedOn w:val="DefaultParagraphFont"/>
    <w:rsid w:val="00A2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0835">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1161847587">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492871085">
      <w:bodyDiv w:val="1"/>
      <w:marLeft w:val="0"/>
      <w:marRight w:val="0"/>
      <w:marTop w:val="0"/>
      <w:marBottom w:val="0"/>
      <w:divBdr>
        <w:top w:val="none" w:sz="0" w:space="0" w:color="auto"/>
        <w:left w:val="none" w:sz="0" w:space="0" w:color="auto"/>
        <w:bottom w:val="none" w:sz="0" w:space="0" w:color="auto"/>
        <w:right w:val="none" w:sz="0" w:space="0" w:color="auto"/>
      </w:divBdr>
    </w:div>
    <w:div w:id="1521626842">
      <w:bodyDiv w:val="1"/>
      <w:marLeft w:val="0"/>
      <w:marRight w:val="0"/>
      <w:marTop w:val="0"/>
      <w:marBottom w:val="0"/>
      <w:divBdr>
        <w:top w:val="none" w:sz="0" w:space="0" w:color="auto"/>
        <w:left w:val="none" w:sz="0" w:space="0" w:color="auto"/>
        <w:bottom w:val="none" w:sz="0" w:space="0" w:color="auto"/>
        <w:right w:val="none" w:sz="0" w:space="0" w:color="auto"/>
      </w:divBdr>
    </w:div>
    <w:div w:id="1684624531">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gal-content/EN/TXT/?uri=celex:52010DC0636" TargetMode="External"/><Relationship Id="rId18" Type="http://schemas.openxmlformats.org/officeDocument/2006/relationships/hyperlink" Target="http://www.equineteurope.org/-Members-Bulletins-" TargetMode="External"/><Relationship Id="rId26" Type="http://schemas.openxmlformats.org/officeDocument/2006/relationships/image" Target="media/image3.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c.europa.eu/justice/newsroom/gender-equality/opinion/1511_roadmap_reconciliation_en.htm" TargetMode="External"/><Relationship Id="rId34" Type="http://schemas.openxmlformats.org/officeDocument/2006/relationships/hyperlink" Target="http://links.fra.europa.eu/l/965d4004974a47fc8c7c0c2c82e48ebf/5B376978/122015" TargetMode="External"/><Relationship Id="rId7" Type="http://schemas.openxmlformats.org/officeDocument/2006/relationships/endnotes" Target="endnotes.xml"/><Relationship Id="rId12" Type="http://schemas.openxmlformats.org/officeDocument/2006/relationships/hyperlink" Target="mailto:Jessica.machacova@equineteurope.org" TargetMode="External"/><Relationship Id="rId17" Type="http://schemas.openxmlformats.org/officeDocument/2006/relationships/hyperlink" Target="file:///\\10.252.26.12\equinet\Communications\Newsletters\Members'%20Bulletins\EU%20Developments%20(1st)\January%202016\Equinet%20Perspective%20%22Realising%20Rights:%20Equality%20Bodies%20and%20People%20with%20Disabilities.%20Supporting%20the%20review%20of%20the%20European%20Union%20Disability%20Strategy%202010-2020%22" TargetMode="External"/><Relationship Id="rId25" Type="http://schemas.openxmlformats.org/officeDocument/2006/relationships/hyperlink" Target="http://english.eu2016.nl/" TargetMode="External"/><Relationship Id="rId33" Type="http://schemas.openxmlformats.org/officeDocument/2006/relationships/hyperlink" Target="mailto:julie@enar-eu.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social/main.jsp?catId=699&amp;langId=en&amp;consultId=19&amp;visib=0&amp;furtherConsult=yes" TargetMode="External"/><Relationship Id="rId20" Type="http://schemas.openxmlformats.org/officeDocument/2006/relationships/hyperlink" Target="mailto:Jessica.machacova@equineteurope.org" TargetMode="External"/><Relationship Id="rId29" Type="http://schemas.openxmlformats.org/officeDocument/2006/relationships/hyperlink" Target="http://fra.europa.eu/en/news/2016/fra-national-stakeholder-meeting-report-now-avail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survey/runner/c29a28c8-9a4b-cada-17ba-f81c55580c51" TargetMode="External"/><Relationship Id="rId24" Type="http://schemas.openxmlformats.org/officeDocument/2006/relationships/hyperlink" Target="http://english.eu2016.nl/documents/publications/2016/01/07/programme-of-the-netherlands-presidency-of-the-council-of-the" TargetMode="External"/><Relationship Id="rId32" Type="http://schemas.openxmlformats.org/officeDocument/2006/relationships/hyperlink" Target="http://www.enar-eu.or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gal-content/EN/TXT/?uri=CELEX:52010SC1324&amp;qid=1447776887209" TargetMode="External"/><Relationship Id="rId23" Type="http://schemas.openxmlformats.org/officeDocument/2006/relationships/image" Target="media/image2.jpeg"/><Relationship Id="rId28" Type="http://schemas.openxmlformats.org/officeDocument/2006/relationships/hyperlink" Target="http://fra.europa.eu/en/news/2015/do-travellers-eu-trust-fingerprinting?_cldee=amVzc2ljYS5tYWNoYWNvdmFAZXF1aW5ldGV1cm9wZS5vcmc%3d&amp;urlid=13" TargetMode="External"/><Relationship Id="rId36" Type="http://schemas.openxmlformats.org/officeDocument/2006/relationships/hyperlink" Target="http://hudoc.echr.coe.int/app/conversion/pdf?library=ECHR&amp;id=003-5255480-6524391&amp;filename=Judgment%20F%E1bi%E1n%20v.%20Hungary%20-%20discrimination%20in%20payment%20of%20pensions.pdf" TargetMode="External"/><Relationship Id="rId10" Type="http://schemas.openxmlformats.org/officeDocument/2006/relationships/hyperlink" Target="http://eur-lex.europa.eu/legal-content/EN/TXT/?uri=celex:52010DC0636" TargetMode="External"/><Relationship Id="rId19" Type="http://schemas.openxmlformats.org/officeDocument/2006/relationships/hyperlink" Target="http://ec.europa.eu/smart-regulation/roadmaps/docs/2015_just_012_new_initiative_replacing_maternity_leave_directive_en.pdf" TargetMode="External"/><Relationship Id="rId31" Type="http://schemas.openxmlformats.org/officeDocument/2006/relationships/hyperlink" Target="http://eige.europa.eu/news-and-events/events-calendar/event/6087"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eur-lex.europa.eu/legal-content/EN/TXT/?uri=URISERV:em0047" TargetMode="External"/><Relationship Id="rId22" Type="http://schemas.openxmlformats.org/officeDocument/2006/relationships/hyperlink" Target="http://www.equineteurope.org/Equality-Bodies-promoting-a-better" TargetMode="External"/><Relationship Id="rId27" Type="http://schemas.openxmlformats.org/officeDocument/2006/relationships/hyperlink" Target="http://fra.europa.eu/en/news/2015/fras-new-director-takes-reins?_cldee=amVzc2ljYS5tYWNoYWNvdmFAZXF1aW5ldGV1cm9wZS5vcmc%3d&amp;urlid=12" TargetMode="External"/><Relationship Id="rId30" Type="http://schemas.openxmlformats.org/officeDocument/2006/relationships/hyperlink" Target="http://eige.europa.eu/rdc/eige-publications/gender-equality-power-and-decision-making-report" TargetMode="External"/><Relationship Id="rId35" Type="http://schemas.openxmlformats.org/officeDocument/2006/relationships/hyperlink" Target="http://www.youthforum.org/assets/2015/10/Multiple-discrimination-and-young-people-in-Euro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C6AF9-03DB-4C76-A96E-9FD388B3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Pages>
  <Words>2168</Words>
  <Characters>11928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17</cp:revision>
  <cp:lastPrinted>2015-06-05T09:25:00Z</cp:lastPrinted>
  <dcterms:created xsi:type="dcterms:W3CDTF">2015-06-12T12:43:00Z</dcterms:created>
  <dcterms:modified xsi:type="dcterms:W3CDTF">2016-01-11T15:11:00Z</dcterms:modified>
</cp:coreProperties>
</file>