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10D27" w14:textId="1BF12999" w:rsidR="00F66D27" w:rsidRDefault="00B61869" w:rsidP="00932612">
      <w:pPr>
        <w:spacing w:line="240" w:lineRule="auto"/>
        <w:jc w:val="both"/>
        <w:rPr>
          <w:rFonts w:asciiTheme="majorHAnsi" w:hAnsiTheme="majorHAnsi"/>
          <w:lang w:val="en-GB"/>
        </w:rPr>
      </w:pPr>
      <w:r w:rsidRPr="00FC1044">
        <w:rPr>
          <w:rFonts w:asciiTheme="majorHAnsi" w:hAnsiTheme="majorHAnsi"/>
          <w:b/>
          <w:noProof/>
          <w:sz w:val="28"/>
          <w:lang w:eastAsia="fr-BE"/>
        </w:rPr>
        <w:drawing>
          <wp:anchor distT="0" distB="0" distL="114300" distR="114300" simplePos="0" relativeHeight="251657216" behindDoc="0" locked="0" layoutInCell="1" allowOverlap="1" wp14:anchorId="7908CBF6" wp14:editId="62BC41AC">
            <wp:simplePos x="0" y="0"/>
            <wp:positionH relativeFrom="margin">
              <wp:posOffset>-704850</wp:posOffset>
            </wp:positionH>
            <wp:positionV relativeFrom="margin">
              <wp:posOffset>-971550</wp:posOffset>
            </wp:positionV>
            <wp:extent cx="7591425" cy="31578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315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1044">
        <w:rPr>
          <w:rFonts w:asciiTheme="majorHAnsi" w:hAnsiTheme="majorHAnsi"/>
          <w:b/>
          <w:noProof/>
          <w:sz w:val="28"/>
          <w:lang w:val="en-GB" w:eastAsia="fr-BE"/>
        </w:rPr>
        <w:br/>
      </w:r>
      <w:r w:rsidR="00F31126" w:rsidRPr="00FC1044">
        <w:rPr>
          <w:rFonts w:asciiTheme="majorHAnsi" w:hAnsiTheme="majorHAnsi"/>
          <w:b/>
          <w:lang w:val="en-GB"/>
        </w:rPr>
        <w:t xml:space="preserve">Dear Equinet Members, </w:t>
      </w:r>
      <w:r w:rsidR="00F31126" w:rsidRPr="00FC1044">
        <w:rPr>
          <w:rFonts w:asciiTheme="majorHAnsi" w:hAnsiTheme="majorHAnsi"/>
          <w:b/>
          <w:lang w:val="en-GB"/>
        </w:rPr>
        <w:tab/>
      </w:r>
      <w:r w:rsidR="00F31126" w:rsidRPr="00FC1044">
        <w:rPr>
          <w:rFonts w:asciiTheme="majorHAnsi" w:hAnsiTheme="majorHAnsi"/>
          <w:b/>
          <w:lang w:val="en-GB"/>
        </w:rPr>
        <w:br/>
      </w:r>
      <w:r w:rsidR="00F31126" w:rsidRPr="00FC1044">
        <w:rPr>
          <w:rFonts w:asciiTheme="majorHAnsi" w:hAnsiTheme="majorHAnsi"/>
          <w:lang w:val="en-GB"/>
        </w:rPr>
        <w:t xml:space="preserve">This Members’ Bulletin gathers </w:t>
      </w:r>
      <w:r w:rsidR="00F31126" w:rsidRPr="00FC1044">
        <w:rPr>
          <w:rFonts w:asciiTheme="majorHAnsi" w:hAnsiTheme="majorHAnsi"/>
          <w:b/>
          <w:lang w:val="en-GB"/>
        </w:rPr>
        <w:t>the latest European Union (EU) and international developments</w:t>
      </w:r>
      <w:r w:rsidR="00F31126" w:rsidRPr="00FC1044">
        <w:rPr>
          <w:rFonts w:asciiTheme="majorHAnsi" w:hAnsiTheme="majorHAnsi"/>
          <w:lang w:val="en-GB"/>
        </w:rPr>
        <w:t xml:space="preserve">. It aims to give you an </w:t>
      </w:r>
      <w:r w:rsidR="00F31126" w:rsidRPr="00FC1044">
        <w:rPr>
          <w:rFonts w:asciiTheme="majorHAnsi" w:hAnsiTheme="majorHAnsi"/>
          <w:b/>
          <w:lang w:val="en-GB"/>
        </w:rPr>
        <w:t>overview of relevant policy and legal developments</w:t>
      </w:r>
      <w:r w:rsidR="00F31126" w:rsidRPr="00FC1044">
        <w:rPr>
          <w:rFonts w:asciiTheme="majorHAnsi" w:hAnsiTheme="majorHAnsi"/>
          <w:lang w:val="en-GB"/>
        </w:rPr>
        <w:t>, as well as latest calls for interest, funding opportunities and upcoming events. We very much hope th</w:t>
      </w:r>
      <w:bookmarkStart w:id="0" w:name="_GoBack"/>
      <w:bookmarkEnd w:id="0"/>
      <w:r w:rsidR="00F31126" w:rsidRPr="00FC1044">
        <w:rPr>
          <w:rFonts w:asciiTheme="majorHAnsi" w:hAnsiTheme="majorHAnsi"/>
          <w:lang w:val="en-GB"/>
        </w:rPr>
        <w:t xml:space="preserve">is members’ bulletin will be useful in your day-to-day work and we would be grateful if you could </w:t>
      </w:r>
      <w:r w:rsidR="00F31126" w:rsidRPr="00FC1044">
        <w:rPr>
          <w:rFonts w:asciiTheme="majorHAnsi" w:hAnsiTheme="majorHAnsi"/>
          <w:b/>
          <w:lang w:val="en-GB"/>
        </w:rPr>
        <w:t>disseminate it among your colleagues</w:t>
      </w:r>
      <w:r w:rsidR="00F31126" w:rsidRPr="00FC1044">
        <w:rPr>
          <w:rFonts w:asciiTheme="majorHAnsi" w:hAnsiTheme="majorHAnsi"/>
          <w:lang w:val="en-GB"/>
        </w:rPr>
        <w:t xml:space="preserve">. Your feedback is also greatly appreciated. Should you have any comments or further questions, </w:t>
      </w:r>
      <w:r w:rsidR="00F31126" w:rsidRPr="00FC1044">
        <w:rPr>
          <w:rFonts w:asciiTheme="majorHAnsi" w:hAnsiTheme="majorHAnsi"/>
          <w:b/>
          <w:lang w:val="en-GB"/>
        </w:rPr>
        <w:t>please do not hesitate to cont</w:t>
      </w:r>
      <w:r w:rsidR="000D16EB" w:rsidRPr="00FC1044">
        <w:rPr>
          <w:rFonts w:asciiTheme="majorHAnsi" w:hAnsiTheme="majorHAnsi"/>
          <w:b/>
          <w:lang w:val="en-GB"/>
        </w:rPr>
        <w:t xml:space="preserve">act Jessica Machacova, Equinet Membership and Policy </w:t>
      </w:r>
      <w:r w:rsidR="00F31126" w:rsidRPr="00FC1044">
        <w:rPr>
          <w:rFonts w:asciiTheme="majorHAnsi" w:hAnsiTheme="majorHAnsi"/>
          <w:b/>
          <w:lang w:val="en-GB"/>
        </w:rPr>
        <w:t>Officer</w:t>
      </w:r>
      <w:r w:rsidR="00F31126" w:rsidRPr="00FC1044">
        <w:rPr>
          <w:rFonts w:asciiTheme="majorHAnsi" w:hAnsiTheme="majorHAnsi"/>
          <w:lang w:val="en-GB"/>
        </w:rPr>
        <w:t xml:space="preserve"> (</w:t>
      </w:r>
      <w:hyperlink r:id="rId9" w:history="1">
        <w:r w:rsidR="00F31126" w:rsidRPr="00FC1044">
          <w:rPr>
            <w:rStyle w:val="Hyperlink"/>
            <w:rFonts w:asciiTheme="majorHAnsi" w:hAnsiTheme="majorHAnsi"/>
            <w:lang w:val="en-GB"/>
          </w:rPr>
          <w:t>Jessica.machacova@equineteurope.org</w:t>
        </w:r>
      </w:hyperlink>
      <w:r w:rsidR="00F31126" w:rsidRPr="00FC1044">
        <w:rPr>
          <w:rFonts w:asciiTheme="majorHAnsi" w:hAnsiTheme="majorHAnsi"/>
          <w:lang w:val="en-GB"/>
        </w:rPr>
        <w:t xml:space="preserve"> / 0032 2 212 31 80). </w:t>
      </w:r>
    </w:p>
    <w:p w14:paraId="4E0746A1" w14:textId="77777777" w:rsidR="00F63510" w:rsidRDefault="00F63510" w:rsidP="00932612">
      <w:pPr>
        <w:spacing w:line="240" w:lineRule="auto"/>
        <w:jc w:val="both"/>
        <w:rPr>
          <w:rFonts w:asciiTheme="majorHAnsi" w:hAnsiTheme="majorHAnsi"/>
          <w:lang w:val="en-GB"/>
        </w:rPr>
      </w:pPr>
    </w:p>
    <w:p w14:paraId="61C74DD1" w14:textId="7D82A59B" w:rsidR="00F63510" w:rsidRPr="00FC1044" w:rsidRDefault="00F63510" w:rsidP="00F63510">
      <w:pPr>
        <w:spacing w:line="240" w:lineRule="auto"/>
        <w:jc w:val="center"/>
        <w:rPr>
          <w:rFonts w:asciiTheme="majorHAnsi" w:hAnsiTheme="majorHAnsi"/>
          <w:b/>
          <w:noProof/>
          <w:sz w:val="28"/>
          <w:lang w:val="en-GB" w:eastAsia="fr-BE"/>
        </w:rPr>
      </w:pPr>
      <w:r w:rsidRPr="00F63510">
        <w:rPr>
          <w:rFonts w:asciiTheme="majorHAnsi" w:hAnsiTheme="majorHAnsi"/>
          <w:b/>
          <w:noProof/>
          <w:sz w:val="28"/>
          <w:lang w:eastAsia="fr-BE"/>
        </w:rPr>
        <w:drawing>
          <wp:inline distT="0" distB="0" distL="0" distR="0" wp14:anchorId="5AEB78BC" wp14:editId="0A1C5F5A">
            <wp:extent cx="5334000" cy="3781425"/>
            <wp:effectExtent l="0" t="0" r="0" b="9525"/>
            <wp:docPr id="4" name="Picture 4" descr="C:\Users\jema\Downloads\Season's Gree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Downloads\Season's Greeting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781425"/>
                    </a:xfrm>
                    <a:prstGeom prst="rect">
                      <a:avLst/>
                    </a:prstGeom>
                    <a:noFill/>
                    <a:ln>
                      <a:noFill/>
                    </a:ln>
                  </pic:spPr>
                </pic:pic>
              </a:graphicData>
            </a:graphic>
          </wp:inline>
        </w:drawing>
      </w:r>
    </w:p>
    <w:p w14:paraId="04626731" w14:textId="77777777" w:rsidR="00CF7284" w:rsidRPr="00FC1044" w:rsidRDefault="00CF7284" w:rsidP="00932612">
      <w:pPr>
        <w:spacing w:line="240" w:lineRule="auto"/>
        <w:jc w:val="both"/>
        <w:rPr>
          <w:rFonts w:asciiTheme="majorHAnsi" w:hAnsiTheme="majorHAnsi"/>
          <w:lang w:val="en-GB"/>
        </w:rPr>
      </w:pPr>
    </w:p>
    <w:p w14:paraId="71C5D848" w14:textId="77777777" w:rsidR="00F63510" w:rsidRDefault="00F63510">
      <w:pPr>
        <w:rPr>
          <w:rFonts w:asciiTheme="majorHAnsi" w:hAnsiTheme="majorHAnsi"/>
          <w:b/>
          <w:color w:val="FFFFFF" w:themeColor="background1"/>
          <w:sz w:val="28"/>
          <w:lang w:val="en-GB"/>
        </w:rPr>
      </w:pPr>
      <w:r>
        <w:rPr>
          <w:rFonts w:asciiTheme="majorHAnsi" w:hAnsiTheme="majorHAnsi"/>
          <w:b/>
          <w:color w:val="FFFFFF" w:themeColor="background1"/>
          <w:sz w:val="28"/>
          <w:lang w:val="en-GB"/>
        </w:rPr>
        <w:br w:type="page"/>
      </w:r>
    </w:p>
    <w:p w14:paraId="4E1D63FE" w14:textId="18182811" w:rsidR="002C3BF0" w:rsidRPr="00FC1044" w:rsidRDefault="002C3BF0" w:rsidP="00932612">
      <w:pPr>
        <w:shd w:val="clear" w:color="auto" w:fill="002060"/>
        <w:spacing w:line="240" w:lineRule="auto"/>
        <w:jc w:val="center"/>
        <w:rPr>
          <w:rFonts w:asciiTheme="majorHAnsi" w:hAnsiTheme="majorHAnsi"/>
          <w:b/>
          <w:color w:val="FFFFFF" w:themeColor="background1"/>
          <w:sz w:val="28"/>
          <w:lang w:val="en-GB"/>
        </w:rPr>
      </w:pPr>
      <w:r w:rsidRPr="00FC1044">
        <w:rPr>
          <w:rFonts w:asciiTheme="majorHAnsi" w:hAnsiTheme="majorHAnsi"/>
          <w:b/>
          <w:color w:val="FFFFFF" w:themeColor="background1"/>
          <w:sz w:val="28"/>
          <w:lang w:val="en-GB"/>
        </w:rPr>
        <w:lastRenderedPageBreak/>
        <w:t>Equinet Members’ Bulletin on latest</w:t>
      </w:r>
      <w:r w:rsidR="00BD3ED5" w:rsidRPr="00FC1044">
        <w:rPr>
          <w:rFonts w:asciiTheme="majorHAnsi" w:hAnsiTheme="majorHAnsi"/>
          <w:b/>
          <w:color w:val="FFFFFF" w:themeColor="background1"/>
          <w:sz w:val="28"/>
          <w:lang w:val="en-GB"/>
        </w:rPr>
        <w:t xml:space="preserve"> EU and internal developments </w:t>
      </w:r>
      <w:r w:rsidR="00BD3ED5" w:rsidRPr="00FC1044">
        <w:rPr>
          <w:rFonts w:asciiTheme="majorHAnsi" w:hAnsiTheme="majorHAnsi"/>
          <w:b/>
          <w:color w:val="FFFFFF" w:themeColor="background1"/>
          <w:sz w:val="28"/>
          <w:lang w:val="en-GB"/>
        </w:rPr>
        <w:br/>
      </w:r>
      <w:r w:rsidRPr="00FC1044">
        <w:rPr>
          <w:rFonts w:asciiTheme="majorHAnsi" w:hAnsiTheme="majorHAnsi"/>
          <w:b/>
          <w:color w:val="FFFFFF" w:themeColor="background1"/>
          <w:sz w:val="28"/>
          <w:lang w:val="en-GB"/>
        </w:rPr>
        <w:t>Table of contents</w:t>
      </w:r>
    </w:p>
    <w:p w14:paraId="5891F305" w14:textId="77777777" w:rsidR="002C3BF0" w:rsidRPr="00FC1044" w:rsidRDefault="002C3BF0" w:rsidP="00932612">
      <w:pPr>
        <w:spacing w:line="240" w:lineRule="auto"/>
        <w:jc w:val="both"/>
        <w:rPr>
          <w:rFonts w:asciiTheme="majorHAnsi" w:hAnsiTheme="majorHAnsi"/>
          <w:b/>
          <w:i/>
          <w:color w:val="FF0000"/>
          <w:lang w:val="en-GB"/>
        </w:rPr>
      </w:pPr>
      <w:r w:rsidRPr="00FC1044">
        <w:rPr>
          <w:rFonts w:asciiTheme="majorHAnsi" w:hAnsiTheme="majorHAnsi"/>
          <w:b/>
          <w:i/>
          <w:color w:val="FF0000"/>
          <w:lang w:val="en-GB"/>
        </w:rPr>
        <w:t>(Ctrl + Click to follow the link)</w:t>
      </w:r>
    </w:p>
    <w:bookmarkStart w:id="1" w:name="_Toc418770742"/>
    <w:bookmarkStart w:id="2" w:name="_Ref418783893"/>
    <w:bookmarkStart w:id="3" w:name="_Ref418783894"/>
    <w:bookmarkStart w:id="4" w:name="_Ref421267367"/>
    <w:bookmarkStart w:id="5" w:name="_Ref467166153"/>
    <w:p w14:paraId="035C2732" w14:textId="77777777" w:rsidR="00726E0C" w:rsidRPr="00726E0C" w:rsidRDefault="00726E0C" w:rsidP="00026FA0">
      <w:pPr>
        <w:spacing w:line="240" w:lineRule="auto"/>
        <w:rPr>
          <w:rFonts w:asciiTheme="majorHAnsi" w:hAnsiTheme="majorHAnsi"/>
          <w:b/>
          <w:lang w:val="en-GB"/>
        </w:rPr>
      </w:pPr>
      <w:r w:rsidRPr="00726E0C">
        <w:rPr>
          <w:rFonts w:asciiTheme="majorHAnsi" w:hAnsiTheme="majorHAnsi"/>
          <w:b/>
          <w:lang w:val="en-GB"/>
        </w:rPr>
        <w:fldChar w:fldCharType="begin"/>
      </w:r>
      <w:r w:rsidRPr="00726E0C">
        <w:rPr>
          <w:rFonts w:asciiTheme="majorHAnsi" w:hAnsiTheme="majorHAnsi"/>
          <w:b/>
          <w:lang w:val="en-GB"/>
        </w:rPr>
        <w:instrText xml:space="preserve"> REF _Ref469563734 \h  \* MERGEFORMAT </w:instrText>
      </w:r>
      <w:r w:rsidRPr="00726E0C">
        <w:rPr>
          <w:rFonts w:asciiTheme="majorHAnsi" w:hAnsiTheme="majorHAnsi"/>
          <w:b/>
          <w:lang w:val="en-GB"/>
        </w:rPr>
      </w:r>
      <w:r w:rsidRPr="00726E0C">
        <w:rPr>
          <w:rFonts w:asciiTheme="majorHAnsi" w:hAnsiTheme="majorHAnsi"/>
          <w:b/>
          <w:lang w:val="en-GB"/>
        </w:rPr>
        <w:fldChar w:fldCharType="separate"/>
      </w:r>
      <w:r w:rsidR="001C61DD" w:rsidRPr="001C61DD">
        <w:rPr>
          <w:rFonts w:asciiTheme="majorHAnsi" w:hAnsiTheme="majorHAnsi"/>
          <w:b/>
          <w:color w:val="0070C0"/>
          <w:u w:val="single"/>
          <w:lang w:val="en-GB"/>
        </w:rPr>
        <w:t>HIGHLIGHT</w:t>
      </w:r>
      <w:r w:rsidR="001C61DD" w:rsidRPr="001C61DD">
        <w:rPr>
          <w:rFonts w:asciiTheme="majorHAnsi" w:hAnsiTheme="majorHAnsi"/>
          <w:b/>
          <w:lang w:val="en-GB"/>
        </w:rPr>
        <w:br/>
        <w:t>25th November marks the International Day for the Elimination of Violence against Women</w:t>
      </w:r>
      <w:r w:rsidRPr="00726E0C">
        <w:rPr>
          <w:rFonts w:asciiTheme="majorHAnsi" w:hAnsiTheme="majorHAnsi"/>
          <w:b/>
          <w:lang w:val="en-GB"/>
        </w:rPr>
        <w:fldChar w:fldCharType="end"/>
      </w:r>
    </w:p>
    <w:p w14:paraId="7E100CE8" w14:textId="77777777" w:rsidR="00726E0C" w:rsidRDefault="00726E0C" w:rsidP="00026FA0">
      <w:pPr>
        <w:spacing w:line="240" w:lineRule="auto"/>
        <w:rPr>
          <w:rFonts w:asciiTheme="majorHAnsi" w:hAnsiTheme="majorHAnsi"/>
          <w:lang w:val="en-GB"/>
        </w:rPr>
        <w:sectPr w:rsidR="00726E0C" w:rsidSect="00137699">
          <w:footerReference w:type="default" r:id="rId11"/>
          <w:type w:val="continuous"/>
          <w:pgSz w:w="11906" w:h="16838"/>
          <w:pgMar w:top="1440" w:right="1080" w:bottom="1440" w:left="1080" w:header="708" w:footer="708" w:gutter="0"/>
          <w:cols w:space="708"/>
          <w:docGrid w:linePitch="360"/>
        </w:sectPr>
      </w:pPr>
    </w:p>
    <w:p w14:paraId="330CB21A" w14:textId="32C30127" w:rsidR="00726E0C" w:rsidRPr="00726E0C" w:rsidRDefault="00726E0C" w:rsidP="00026FA0">
      <w:pPr>
        <w:spacing w:line="240" w:lineRule="auto"/>
        <w:rPr>
          <w:rFonts w:asciiTheme="majorHAnsi" w:hAnsiTheme="majorHAnsi"/>
          <w:color w:val="0070C0"/>
          <w:u w:val="single"/>
          <w:lang w:val="en-GB"/>
        </w:rPr>
      </w:pPr>
      <w:r w:rsidRPr="00726E0C">
        <w:rPr>
          <w:rFonts w:asciiTheme="majorHAnsi" w:hAnsiTheme="majorHAnsi"/>
          <w:color w:val="0070C0"/>
          <w:u w:val="single"/>
          <w:lang w:val="en-GB"/>
        </w:rPr>
        <w:fldChar w:fldCharType="begin"/>
      </w:r>
      <w:r w:rsidRPr="00726E0C">
        <w:rPr>
          <w:rFonts w:asciiTheme="majorHAnsi" w:hAnsiTheme="majorHAnsi"/>
          <w:color w:val="0070C0"/>
          <w:u w:val="single"/>
          <w:lang w:val="en-GB"/>
        </w:rPr>
        <w:instrText xml:space="preserve"> REF _Ref469563778 \h  \* MERGEFORMAT </w:instrText>
      </w:r>
      <w:r w:rsidRPr="00726E0C">
        <w:rPr>
          <w:rFonts w:asciiTheme="majorHAnsi" w:hAnsiTheme="majorHAnsi"/>
          <w:color w:val="0070C0"/>
          <w:u w:val="single"/>
          <w:lang w:val="en-GB"/>
        </w:rPr>
      </w:r>
      <w:r w:rsidRPr="00726E0C">
        <w:rPr>
          <w:rFonts w:asciiTheme="majorHAnsi" w:hAnsiTheme="majorHAnsi"/>
          <w:color w:val="0070C0"/>
          <w:u w:val="single"/>
          <w:lang w:val="en-GB"/>
        </w:rPr>
        <w:fldChar w:fldCharType="separate"/>
      </w:r>
      <w:r w:rsidR="001C61DD" w:rsidRPr="001C61DD">
        <w:rPr>
          <w:rFonts w:asciiTheme="majorHAnsi" w:hAnsiTheme="majorHAnsi"/>
          <w:b/>
          <w:color w:val="0070C0"/>
          <w:u w:val="single"/>
          <w:lang w:val="en-GB"/>
        </w:rPr>
        <w:t>GENERAL INFORMATION</w:t>
      </w:r>
      <w:r w:rsidRPr="00726E0C">
        <w:rPr>
          <w:rFonts w:asciiTheme="majorHAnsi" w:hAnsiTheme="majorHAnsi"/>
          <w:color w:val="0070C0"/>
          <w:u w:val="single"/>
          <w:lang w:val="en-GB"/>
        </w:rPr>
        <w:fldChar w:fldCharType="end"/>
      </w:r>
    </w:p>
    <w:p w14:paraId="319DC0EB" w14:textId="77777777" w:rsidR="00726E0C" w:rsidRPr="00726E0C" w:rsidRDefault="00726E0C" w:rsidP="00026FA0">
      <w:pPr>
        <w:pStyle w:val="ListParagraph"/>
        <w:numPr>
          <w:ilvl w:val="0"/>
          <w:numId w:val="9"/>
        </w:numPr>
        <w:spacing w:line="240" w:lineRule="auto"/>
        <w:rPr>
          <w:rFonts w:asciiTheme="majorHAnsi" w:eastAsiaTheme="majorEastAsia" w:hAnsiTheme="majorHAnsi" w:cstheme="majorBidi"/>
          <w:b/>
          <w:color w:val="FFFFFF" w:themeColor="background1"/>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_Ref469563735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Thematic developments</w:t>
      </w:r>
      <w:r w:rsidRPr="00726E0C">
        <w:rPr>
          <w:rFonts w:asciiTheme="majorHAnsi" w:hAnsiTheme="majorHAnsi"/>
          <w:lang w:val="en-GB"/>
        </w:rPr>
        <w:fldChar w:fldCharType="end"/>
      </w:r>
    </w:p>
    <w:p w14:paraId="4AA68F10" w14:textId="77777777" w:rsidR="00726E0C" w:rsidRPr="00726E0C" w:rsidRDefault="00726E0C" w:rsidP="00026FA0">
      <w:pPr>
        <w:pStyle w:val="ListParagraph"/>
        <w:numPr>
          <w:ilvl w:val="0"/>
          <w:numId w:val="9"/>
        </w:numPr>
        <w:spacing w:line="240" w:lineRule="auto"/>
        <w:rPr>
          <w:rFonts w:asciiTheme="majorHAnsi" w:eastAsiaTheme="majorEastAsia" w:hAnsiTheme="majorHAnsi" w:cstheme="majorBidi"/>
          <w:b/>
          <w:color w:val="FFFFFF" w:themeColor="background1"/>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_Ref467166166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Publications, funding opportunities and events</w:t>
      </w:r>
      <w:r w:rsidRPr="00726E0C">
        <w:rPr>
          <w:rFonts w:asciiTheme="majorHAnsi" w:hAnsiTheme="majorHAnsi"/>
          <w:lang w:val="en-GB"/>
        </w:rPr>
        <w:fldChar w:fldCharType="end"/>
      </w:r>
    </w:p>
    <w:p w14:paraId="7389E5EC" w14:textId="77777777" w:rsidR="00726E0C" w:rsidRPr="004C24FD" w:rsidRDefault="00726E0C" w:rsidP="00026FA0">
      <w:pPr>
        <w:spacing w:line="240" w:lineRule="auto"/>
        <w:rPr>
          <w:rFonts w:asciiTheme="majorHAnsi" w:eastAsiaTheme="majorEastAsia" w:hAnsiTheme="majorHAnsi" w:cstheme="majorBidi"/>
          <w:b/>
          <w:color w:val="0070C0"/>
          <w:u w:val="single"/>
          <w:lang w:val="en-GB"/>
        </w:rPr>
      </w:pPr>
      <w:r w:rsidRPr="004C24FD">
        <w:rPr>
          <w:rFonts w:asciiTheme="majorHAnsi" w:hAnsiTheme="majorHAnsi"/>
          <w:b/>
          <w:color w:val="0070C0"/>
          <w:u w:val="single"/>
          <w:lang w:val="en-GB"/>
        </w:rPr>
        <w:fldChar w:fldCharType="begin"/>
      </w:r>
      <w:r w:rsidRPr="004C24FD">
        <w:rPr>
          <w:rFonts w:asciiTheme="majorHAnsi" w:hAnsiTheme="majorHAnsi"/>
          <w:b/>
          <w:color w:val="0070C0"/>
          <w:u w:val="single"/>
          <w:lang w:val="en-GB"/>
        </w:rPr>
        <w:instrText xml:space="preserve"> REF _Ref467166168 \h  \* MERGEFORMAT </w:instrText>
      </w:r>
      <w:r w:rsidRPr="004C24FD">
        <w:rPr>
          <w:rFonts w:asciiTheme="majorHAnsi" w:hAnsiTheme="majorHAnsi"/>
          <w:b/>
          <w:color w:val="0070C0"/>
          <w:u w:val="single"/>
          <w:lang w:val="en-GB"/>
        </w:rPr>
      </w:r>
      <w:r w:rsidRPr="004C24FD">
        <w:rPr>
          <w:rFonts w:asciiTheme="majorHAnsi" w:hAnsiTheme="majorHAnsi"/>
          <w:b/>
          <w:color w:val="0070C0"/>
          <w:u w:val="single"/>
          <w:lang w:val="en-GB"/>
        </w:rPr>
        <w:fldChar w:fldCharType="separate"/>
      </w:r>
      <w:r w:rsidR="001C61DD" w:rsidRPr="001C61DD">
        <w:rPr>
          <w:rFonts w:asciiTheme="majorHAnsi" w:hAnsiTheme="majorHAnsi"/>
          <w:b/>
          <w:color w:val="0070C0"/>
          <w:u w:val="single"/>
          <w:lang w:val="en-GB"/>
        </w:rPr>
        <w:t>GENDER EQUALITY</w:t>
      </w:r>
      <w:r w:rsidRPr="004C24FD">
        <w:rPr>
          <w:rFonts w:asciiTheme="majorHAnsi" w:hAnsiTheme="majorHAnsi"/>
          <w:b/>
          <w:color w:val="0070C0"/>
          <w:u w:val="single"/>
          <w:lang w:val="en-GB"/>
        </w:rPr>
        <w:fldChar w:fldCharType="end"/>
      </w:r>
    </w:p>
    <w:p w14:paraId="0A1FDC5A" w14:textId="77777777" w:rsidR="00726E0C" w:rsidRPr="00726E0C" w:rsidRDefault="00726E0C" w:rsidP="00026FA0">
      <w:pPr>
        <w:pStyle w:val="ListParagraph"/>
        <w:numPr>
          <w:ilvl w:val="0"/>
          <w:numId w:val="9"/>
        </w:numPr>
        <w:spacing w:line="240" w:lineRule="auto"/>
        <w:rPr>
          <w:rFonts w:asciiTheme="majorHAnsi" w:eastAsiaTheme="majorEastAsia" w:hAnsiTheme="majorHAnsi" w:cstheme="majorBidi"/>
          <w:b/>
          <w:color w:val="FFFFFF" w:themeColor="background1"/>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_Ref467166173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Publications, funding opportunities and events</w:t>
      </w:r>
      <w:r w:rsidRPr="00726E0C">
        <w:rPr>
          <w:rFonts w:asciiTheme="majorHAnsi" w:hAnsiTheme="majorHAnsi"/>
          <w:lang w:val="en-GB"/>
        </w:rPr>
        <w:fldChar w:fldCharType="end"/>
      </w:r>
    </w:p>
    <w:p w14:paraId="6492B0B3" w14:textId="77777777" w:rsidR="00726E0C" w:rsidRPr="004C24FD" w:rsidRDefault="00726E0C" w:rsidP="00026FA0">
      <w:pPr>
        <w:spacing w:line="240" w:lineRule="auto"/>
        <w:rPr>
          <w:rFonts w:asciiTheme="majorHAnsi" w:hAnsiTheme="majorHAnsi"/>
          <w:b/>
          <w:color w:val="0070C0"/>
          <w:u w:val="single"/>
          <w:lang w:val="en-GB"/>
        </w:rPr>
      </w:pPr>
      <w:r w:rsidRPr="004C24FD">
        <w:rPr>
          <w:rFonts w:asciiTheme="majorHAnsi" w:hAnsiTheme="majorHAnsi"/>
          <w:b/>
          <w:color w:val="0070C0"/>
          <w:u w:val="single"/>
          <w:lang w:val="en-GB"/>
        </w:rPr>
        <w:fldChar w:fldCharType="begin"/>
      </w:r>
      <w:r w:rsidRPr="004C24FD">
        <w:rPr>
          <w:rFonts w:asciiTheme="majorHAnsi" w:hAnsiTheme="majorHAnsi"/>
          <w:b/>
          <w:color w:val="0070C0"/>
          <w:u w:val="single"/>
          <w:lang w:val="en-GB"/>
        </w:rPr>
        <w:instrText xml:space="preserve"> REF _Ref467166174 \h  \* MERGEFORMAT </w:instrText>
      </w:r>
      <w:r w:rsidRPr="004C24FD">
        <w:rPr>
          <w:rFonts w:asciiTheme="majorHAnsi" w:hAnsiTheme="majorHAnsi"/>
          <w:b/>
          <w:color w:val="0070C0"/>
          <w:u w:val="single"/>
          <w:lang w:val="en-GB"/>
        </w:rPr>
      </w:r>
      <w:r w:rsidRPr="004C24FD">
        <w:rPr>
          <w:rFonts w:asciiTheme="majorHAnsi" w:hAnsiTheme="majorHAnsi"/>
          <w:b/>
          <w:color w:val="0070C0"/>
          <w:u w:val="single"/>
          <w:lang w:val="en-GB"/>
        </w:rPr>
        <w:fldChar w:fldCharType="separate"/>
      </w:r>
      <w:r w:rsidR="001C61DD" w:rsidRPr="001C61DD">
        <w:rPr>
          <w:rFonts w:asciiTheme="majorHAnsi" w:hAnsiTheme="majorHAnsi"/>
          <w:b/>
          <w:color w:val="0070C0"/>
          <w:u w:val="single"/>
          <w:lang w:val="en-GB"/>
        </w:rPr>
        <w:t>RACE &amp; ETHNIC ORIGIN</w:t>
      </w:r>
      <w:r w:rsidRPr="004C24FD">
        <w:rPr>
          <w:rFonts w:asciiTheme="majorHAnsi" w:hAnsiTheme="majorHAnsi"/>
          <w:b/>
          <w:color w:val="0070C0"/>
          <w:u w:val="single"/>
          <w:lang w:val="en-GB"/>
        </w:rPr>
        <w:fldChar w:fldCharType="end"/>
      </w:r>
    </w:p>
    <w:p w14:paraId="2AE1CE68" w14:textId="77777777" w:rsidR="00726E0C" w:rsidRDefault="00726E0C" w:rsidP="00026FA0">
      <w:pPr>
        <w:pStyle w:val="ListParagraph"/>
        <w:numPr>
          <w:ilvl w:val="0"/>
          <w:numId w:val="9"/>
        </w:numPr>
        <w:spacing w:line="240" w:lineRule="auto"/>
        <w:rPr>
          <w:rFonts w:asciiTheme="majorHAnsi" w:hAnsiTheme="majorHAnsi"/>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_Ref469563740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Thematic developments</w:t>
      </w:r>
      <w:r w:rsidRPr="00726E0C">
        <w:rPr>
          <w:rFonts w:asciiTheme="majorHAnsi" w:hAnsiTheme="majorHAnsi"/>
          <w:lang w:val="en-GB"/>
        </w:rPr>
        <w:fldChar w:fldCharType="end"/>
      </w:r>
    </w:p>
    <w:p w14:paraId="19DE7F34" w14:textId="33B83EF4" w:rsidR="00726E0C" w:rsidRPr="00726E0C" w:rsidRDefault="00726E0C" w:rsidP="00026FA0">
      <w:pPr>
        <w:pStyle w:val="ListParagraph"/>
        <w:numPr>
          <w:ilvl w:val="0"/>
          <w:numId w:val="9"/>
        </w:numPr>
        <w:spacing w:line="240" w:lineRule="auto"/>
        <w:rPr>
          <w:rFonts w:asciiTheme="majorHAnsi" w:hAnsiTheme="majorHAnsi"/>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_Ref469563741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Publications, funding opportunities and events</w:t>
      </w:r>
      <w:r w:rsidRPr="00726E0C">
        <w:rPr>
          <w:rFonts w:asciiTheme="majorHAnsi" w:hAnsiTheme="majorHAnsi"/>
          <w:lang w:val="en-GB"/>
        </w:rPr>
        <w:fldChar w:fldCharType="end"/>
      </w:r>
    </w:p>
    <w:p w14:paraId="77890898" w14:textId="77777777" w:rsidR="00726E0C" w:rsidRPr="004C24FD" w:rsidRDefault="00726E0C" w:rsidP="00026FA0">
      <w:pPr>
        <w:spacing w:line="240" w:lineRule="auto"/>
        <w:rPr>
          <w:rFonts w:asciiTheme="majorHAnsi" w:hAnsiTheme="majorHAnsi"/>
          <w:b/>
          <w:color w:val="0070C0"/>
          <w:u w:val="single"/>
          <w:lang w:val="en-GB"/>
        </w:rPr>
      </w:pPr>
      <w:r w:rsidRPr="004C24FD">
        <w:rPr>
          <w:rFonts w:asciiTheme="majorHAnsi" w:hAnsiTheme="majorHAnsi"/>
          <w:b/>
          <w:color w:val="0070C0"/>
          <w:u w:val="single"/>
          <w:lang w:val="en-GB"/>
        </w:rPr>
        <w:fldChar w:fldCharType="begin"/>
      </w:r>
      <w:r w:rsidRPr="004C24FD">
        <w:rPr>
          <w:rFonts w:asciiTheme="majorHAnsi" w:hAnsiTheme="majorHAnsi"/>
          <w:b/>
          <w:color w:val="0070C0"/>
          <w:u w:val="single"/>
          <w:lang w:val="en-GB"/>
        </w:rPr>
        <w:instrText xml:space="preserve"> REF _Ref467166183 \h  \* MERGEFORMAT </w:instrText>
      </w:r>
      <w:r w:rsidRPr="004C24FD">
        <w:rPr>
          <w:rFonts w:asciiTheme="majorHAnsi" w:hAnsiTheme="majorHAnsi"/>
          <w:b/>
          <w:color w:val="0070C0"/>
          <w:u w:val="single"/>
          <w:lang w:val="en-GB"/>
        </w:rPr>
      </w:r>
      <w:r w:rsidRPr="004C24FD">
        <w:rPr>
          <w:rFonts w:asciiTheme="majorHAnsi" w:hAnsiTheme="majorHAnsi"/>
          <w:b/>
          <w:color w:val="0070C0"/>
          <w:u w:val="single"/>
          <w:lang w:val="en-GB"/>
        </w:rPr>
        <w:fldChar w:fldCharType="separate"/>
      </w:r>
      <w:r w:rsidR="001C61DD" w:rsidRPr="001C61DD">
        <w:rPr>
          <w:rFonts w:asciiTheme="majorHAnsi" w:hAnsiTheme="majorHAnsi"/>
          <w:b/>
          <w:color w:val="0070C0"/>
          <w:u w:val="single"/>
          <w:lang w:val="en-GB"/>
        </w:rPr>
        <w:t>SEXUAL ORIENTATION AND GENDER IDENTITY</w:t>
      </w:r>
      <w:r w:rsidRPr="004C24FD">
        <w:rPr>
          <w:rFonts w:asciiTheme="majorHAnsi" w:hAnsiTheme="majorHAnsi"/>
          <w:b/>
          <w:color w:val="0070C0"/>
          <w:u w:val="single"/>
          <w:lang w:val="en-GB"/>
        </w:rPr>
        <w:fldChar w:fldCharType="end"/>
      </w:r>
    </w:p>
    <w:p w14:paraId="45A102E9" w14:textId="77777777" w:rsidR="00726E0C" w:rsidRPr="00726E0C" w:rsidRDefault="00726E0C" w:rsidP="00026FA0">
      <w:pPr>
        <w:pStyle w:val="ListParagraph"/>
        <w:numPr>
          <w:ilvl w:val="0"/>
          <w:numId w:val="10"/>
        </w:numPr>
        <w:spacing w:line="240" w:lineRule="auto"/>
        <w:rPr>
          <w:rFonts w:asciiTheme="majorHAnsi" w:hAnsiTheme="majorHAnsi"/>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_Ref469563743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Publications, funding opportunities and events</w:t>
      </w:r>
      <w:r w:rsidRPr="00726E0C">
        <w:rPr>
          <w:rFonts w:asciiTheme="majorHAnsi" w:hAnsiTheme="majorHAnsi"/>
          <w:lang w:val="en-GB"/>
        </w:rPr>
        <w:fldChar w:fldCharType="end"/>
      </w:r>
    </w:p>
    <w:p w14:paraId="1A67CD5E" w14:textId="77777777" w:rsidR="00726E0C" w:rsidRPr="00726E0C" w:rsidRDefault="00726E0C" w:rsidP="00026FA0">
      <w:pPr>
        <w:spacing w:line="240" w:lineRule="auto"/>
        <w:rPr>
          <w:rFonts w:asciiTheme="majorHAnsi" w:hAnsiTheme="majorHAnsi"/>
          <w:b/>
          <w:color w:val="0070C0"/>
          <w:u w:val="single"/>
          <w:lang w:val="en-GB"/>
        </w:rPr>
      </w:pPr>
      <w:r w:rsidRPr="00726E0C">
        <w:rPr>
          <w:rFonts w:asciiTheme="majorHAnsi" w:hAnsiTheme="majorHAnsi"/>
          <w:b/>
          <w:color w:val="0070C0"/>
          <w:u w:val="single"/>
          <w:lang w:val="en-GB"/>
        </w:rPr>
        <w:fldChar w:fldCharType="begin"/>
      </w:r>
      <w:r w:rsidRPr="00726E0C">
        <w:rPr>
          <w:rFonts w:asciiTheme="majorHAnsi" w:hAnsiTheme="majorHAnsi"/>
          <w:b/>
          <w:color w:val="0070C0"/>
          <w:u w:val="single"/>
          <w:lang w:val="en-GB"/>
        </w:rPr>
        <w:instrText xml:space="preserve"> REF _Ref469563745 \h  \* MERGEFORMAT </w:instrText>
      </w:r>
      <w:r w:rsidRPr="00726E0C">
        <w:rPr>
          <w:rFonts w:asciiTheme="majorHAnsi" w:hAnsiTheme="majorHAnsi"/>
          <w:b/>
          <w:color w:val="0070C0"/>
          <w:u w:val="single"/>
          <w:lang w:val="en-GB"/>
        </w:rPr>
      </w:r>
      <w:r w:rsidRPr="00726E0C">
        <w:rPr>
          <w:rFonts w:asciiTheme="majorHAnsi" w:hAnsiTheme="majorHAnsi"/>
          <w:b/>
          <w:color w:val="0070C0"/>
          <w:u w:val="single"/>
          <w:lang w:val="en-GB"/>
        </w:rPr>
        <w:fldChar w:fldCharType="separate"/>
      </w:r>
      <w:r w:rsidR="001C61DD" w:rsidRPr="001C61DD">
        <w:rPr>
          <w:rFonts w:asciiTheme="majorHAnsi" w:hAnsiTheme="majorHAnsi"/>
          <w:b/>
          <w:color w:val="0070C0"/>
          <w:u w:val="single"/>
          <w:lang w:val="en-GB"/>
        </w:rPr>
        <w:t>DISABILITY</w:t>
      </w:r>
      <w:r w:rsidRPr="00726E0C">
        <w:rPr>
          <w:rFonts w:asciiTheme="majorHAnsi" w:hAnsiTheme="majorHAnsi"/>
          <w:b/>
          <w:color w:val="0070C0"/>
          <w:u w:val="single"/>
          <w:lang w:val="en-GB"/>
        </w:rPr>
        <w:fldChar w:fldCharType="end"/>
      </w:r>
    </w:p>
    <w:p w14:paraId="1F221C81" w14:textId="77777777" w:rsidR="00726E0C" w:rsidRDefault="00726E0C" w:rsidP="00026FA0">
      <w:pPr>
        <w:pStyle w:val="ListParagraph"/>
        <w:numPr>
          <w:ilvl w:val="0"/>
          <w:numId w:val="10"/>
        </w:numPr>
        <w:spacing w:line="240" w:lineRule="auto"/>
        <w:rPr>
          <w:rFonts w:asciiTheme="majorHAnsi" w:hAnsiTheme="majorHAnsi"/>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_Ref469563746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Thematic developments</w:t>
      </w:r>
      <w:r w:rsidRPr="00726E0C">
        <w:rPr>
          <w:rFonts w:asciiTheme="majorHAnsi" w:hAnsiTheme="majorHAnsi"/>
          <w:lang w:val="en-GB"/>
        </w:rPr>
        <w:fldChar w:fldCharType="end"/>
      </w:r>
    </w:p>
    <w:p w14:paraId="6381CF44" w14:textId="7AAC3576" w:rsidR="00726E0C" w:rsidRPr="00726E0C" w:rsidRDefault="00726E0C" w:rsidP="00026FA0">
      <w:pPr>
        <w:pStyle w:val="ListParagraph"/>
        <w:numPr>
          <w:ilvl w:val="0"/>
          <w:numId w:val="10"/>
        </w:numPr>
        <w:spacing w:line="240" w:lineRule="auto"/>
        <w:rPr>
          <w:rFonts w:asciiTheme="majorHAnsi" w:hAnsiTheme="majorHAnsi"/>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_Ref469563747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Publications, funding opportunities and events</w:t>
      </w:r>
      <w:r w:rsidRPr="00726E0C">
        <w:rPr>
          <w:rFonts w:asciiTheme="majorHAnsi" w:hAnsiTheme="majorHAnsi"/>
          <w:lang w:val="en-GB"/>
        </w:rPr>
        <w:fldChar w:fldCharType="end"/>
      </w:r>
    </w:p>
    <w:p w14:paraId="4B2170F6" w14:textId="77777777" w:rsidR="00726E0C" w:rsidRPr="004C24FD" w:rsidRDefault="00726E0C" w:rsidP="00026FA0">
      <w:pPr>
        <w:spacing w:line="240" w:lineRule="auto"/>
        <w:rPr>
          <w:rFonts w:asciiTheme="majorHAnsi" w:hAnsiTheme="majorHAnsi"/>
          <w:b/>
          <w:color w:val="0070C0"/>
          <w:u w:val="single"/>
          <w:lang w:val="en-GB"/>
        </w:rPr>
      </w:pPr>
      <w:r w:rsidRPr="004C24FD">
        <w:rPr>
          <w:rFonts w:asciiTheme="majorHAnsi" w:hAnsiTheme="majorHAnsi"/>
          <w:b/>
          <w:color w:val="0070C0"/>
          <w:u w:val="single"/>
          <w:lang w:val="en-GB"/>
        </w:rPr>
        <w:fldChar w:fldCharType="begin"/>
      </w:r>
      <w:r w:rsidRPr="004C24FD">
        <w:rPr>
          <w:rFonts w:asciiTheme="majorHAnsi" w:hAnsiTheme="majorHAnsi"/>
          <w:b/>
          <w:color w:val="0070C0"/>
          <w:u w:val="single"/>
          <w:lang w:val="en-GB"/>
        </w:rPr>
        <w:instrText xml:space="preserve"> REF _Ref421267547 \h  \* MERGEFORMAT </w:instrText>
      </w:r>
      <w:r w:rsidRPr="004C24FD">
        <w:rPr>
          <w:rFonts w:asciiTheme="majorHAnsi" w:hAnsiTheme="majorHAnsi"/>
          <w:b/>
          <w:color w:val="0070C0"/>
          <w:u w:val="single"/>
          <w:lang w:val="en-GB"/>
        </w:rPr>
      </w:r>
      <w:r w:rsidRPr="004C24FD">
        <w:rPr>
          <w:rFonts w:asciiTheme="majorHAnsi" w:hAnsiTheme="majorHAnsi"/>
          <w:b/>
          <w:color w:val="0070C0"/>
          <w:u w:val="single"/>
          <w:lang w:val="en-GB"/>
        </w:rPr>
        <w:fldChar w:fldCharType="separate"/>
      </w:r>
      <w:r w:rsidR="001C61DD" w:rsidRPr="001C61DD">
        <w:rPr>
          <w:rFonts w:asciiTheme="majorHAnsi" w:hAnsiTheme="majorHAnsi"/>
          <w:b/>
          <w:color w:val="0070C0"/>
          <w:u w:val="single"/>
          <w:lang w:val="en-GB"/>
        </w:rPr>
        <w:t>AGE</w:t>
      </w:r>
      <w:r w:rsidRPr="004C24FD">
        <w:rPr>
          <w:rFonts w:asciiTheme="majorHAnsi" w:hAnsiTheme="majorHAnsi"/>
          <w:b/>
          <w:color w:val="0070C0"/>
          <w:u w:val="single"/>
          <w:lang w:val="en-GB"/>
        </w:rPr>
        <w:fldChar w:fldCharType="end"/>
      </w:r>
    </w:p>
    <w:p w14:paraId="744AA4DE" w14:textId="77777777" w:rsidR="00726E0C" w:rsidRDefault="00726E0C" w:rsidP="00026FA0">
      <w:pPr>
        <w:pStyle w:val="ListParagraph"/>
        <w:numPr>
          <w:ilvl w:val="0"/>
          <w:numId w:val="11"/>
        </w:numPr>
        <w:spacing w:line="240" w:lineRule="auto"/>
        <w:rPr>
          <w:rFonts w:asciiTheme="majorHAnsi" w:hAnsiTheme="majorHAnsi"/>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_Ref469563752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Thematic developments</w:t>
      </w:r>
      <w:r w:rsidRPr="00726E0C">
        <w:rPr>
          <w:rFonts w:asciiTheme="majorHAnsi" w:hAnsiTheme="majorHAnsi"/>
          <w:lang w:val="en-GB"/>
        </w:rPr>
        <w:fldChar w:fldCharType="end"/>
      </w:r>
    </w:p>
    <w:p w14:paraId="15E9B8B0" w14:textId="6EA3C5E5" w:rsidR="00726E0C" w:rsidRPr="00726E0C" w:rsidRDefault="00726E0C" w:rsidP="00026FA0">
      <w:pPr>
        <w:pStyle w:val="ListParagraph"/>
        <w:numPr>
          <w:ilvl w:val="0"/>
          <w:numId w:val="11"/>
        </w:numPr>
        <w:spacing w:line="240" w:lineRule="auto"/>
        <w:rPr>
          <w:rFonts w:asciiTheme="majorHAnsi" w:hAnsiTheme="majorHAnsi"/>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_Ref469563753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Publications, funding opportunities and events</w:t>
      </w:r>
      <w:r w:rsidRPr="00726E0C">
        <w:rPr>
          <w:rFonts w:asciiTheme="majorHAnsi" w:hAnsiTheme="majorHAnsi"/>
          <w:lang w:val="en-GB"/>
        </w:rPr>
        <w:fldChar w:fldCharType="end"/>
      </w:r>
    </w:p>
    <w:p w14:paraId="525406D2" w14:textId="77777777" w:rsidR="00726E0C" w:rsidRPr="004C24FD" w:rsidRDefault="00726E0C" w:rsidP="00026FA0">
      <w:pPr>
        <w:spacing w:line="240" w:lineRule="auto"/>
        <w:rPr>
          <w:rFonts w:asciiTheme="majorHAnsi" w:hAnsiTheme="majorHAnsi"/>
          <w:b/>
          <w:color w:val="0070C0"/>
          <w:u w:val="single"/>
          <w:lang w:val="en-GB"/>
        </w:rPr>
      </w:pPr>
      <w:r w:rsidRPr="004C24FD">
        <w:rPr>
          <w:rFonts w:asciiTheme="majorHAnsi" w:hAnsiTheme="majorHAnsi"/>
          <w:b/>
          <w:color w:val="0070C0"/>
          <w:u w:val="single"/>
          <w:lang w:val="en-GB"/>
        </w:rPr>
        <w:fldChar w:fldCharType="begin"/>
      </w:r>
      <w:r w:rsidRPr="004C24FD">
        <w:rPr>
          <w:rFonts w:asciiTheme="majorHAnsi" w:hAnsiTheme="majorHAnsi"/>
          <w:b/>
          <w:color w:val="0070C0"/>
          <w:u w:val="single"/>
          <w:lang w:val="en-GB"/>
        </w:rPr>
        <w:instrText xml:space="preserve"> REF _Ref467166194 \h  \* MERGEFORMAT </w:instrText>
      </w:r>
      <w:r w:rsidRPr="004C24FD">
        <w:rPr>
          <w:rFonts w:asciiTheme="majorHAnsi" w:hAnsiTheme="majorHAnsi"/>
          <w:b/>
          <w:color w:val="0070C0"/>
          <w:u w:val="single"/>
          <w:lang w:val="en-GB"/>
        </w:rPr>
      </w:r>
      <w:r w:rsidRPr="004C24FD">
        <w:rPr>
          <w:rFonts w:asciiTheme="majorHAnsi" w:hAnsiTheme="majorHAnsi"/>
          <w:b/>
          <w:color w:val="0070C0"/>
          <w:u w:val="single"/>
          <w:lang w:val="en-GB"/>
        </w:rPr>
        <w:fldChar w:fldCharType="separate"/>
      </w:r>
      <w:r w:rsidR="001C61DD" w:rsidRPr="001C61DD">
        <w:rPr>
          <w:rFonts w:asciiTheme="majorHAnsi" w:hAnsiTheme="majorHAnsi"/>
          <w:b/>
          <w:color w:val="0070C0"/>
          <w:u w:val="single"/>
          <w:lang w:val="en-GB"/>
        </w:rPr>
        <w:t>ASYLUM AND MIGRATION</w:t>
      </w:r>
      <w:r w:rsidRPr="004C24FD">
        <w:rPr>
          <w:rFonts w:asciiTheme="majorHAnsi" w:hAnsiTheme="majorHAnsi"/>
          <w:b/>
          <w:color w:val="0070C0"/>
          <w:u w:val="single"/>
          <w:lang w:val="en-GB"/>
        </w:rPr>
        <w:fldChar w:fldCharType="end"/>
      </w:r>
    </w:p>
    <w:p w14:paraId="35901A38" w14:textId="77777777" w:rsidR="00726E0C" w:rsidRPr="00726E0C" w:rsidRDefault="00726E0C" w:rsidP="00026FA0">
      <w:pPr>
        <w:pStyle w:val="ListParagraph"/>
        <w:numPr>
          <w:ilvl w:val="0"/>
          <w:numId w:val="12"/>
        </w:numPr>
        <w:spacing w:line="240" w:lineRule="auto"/>
        <w:rPr>
          <w:rFonts w:asciiTheme="majorHAnsi" w:hAnsiTheme="majorHAnsi"/>
          <w:lang w:val="en-GB"/>
        </w:rPr>
      </w:pPr>
      <w:r w:rsidRPr="00726E0C">
        <w:rPr>
          <w:rFonts w:asciiTheme="majorHAnsi" w:hAnsiTheme="majorHAnsi"/>
          <w:lang w:val="en-GB"/>
        </w:rPr>
        <w:fldChar w:fldCharType="begin"/>
      </w:r>
      <w:r w:rsidRPr="00726E0C">
        <w:rPr>
          <w:rFonts w:asciiTheme="majorHAnsi" w:hAnsiTheme="majorHAnsi"/>
          <w:lang w:val="en-GB"/>
        </w:rPr>
        <w:instrText xml:space="preserve"> REF _Ref469563755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Publications, funding opportunities and events</w:t>
      </w:r>
      <w:r w:rsidRPr="00726E0C">
        <w:rPr>
          <w:rFonts w:asciiTheme="majorHAnsi" w:hAnsiTheme="majorHAnsi"/>
          <w:lang w:val="en-GB"/>
        </w:rPr>
        <w:fldChar w:fldCharType="end"/>
      </w:r>
    </w:p>
    <w:p w14:paraId="713042EA" w14:textId="77777777" w:rsidR="00726E0C" w:rsidRPr="004C24FD" w:rsidRDefault="00726E0C" w:rsidP="00026FA0">
      <w:pPr>
        <w:spacing w:line="240" w:lineRule="auto"/>
        <w:rPr>
          <w:rFonts w:asciiTheme="majorHAnsi" w:hAnsiTheme="majorHAnsi"/>
          <w:b/>
          <w:color w:val="0070C0"/>
          <w:u w:val="single"/>
          <w:lang w:val="en-GB"/>
        </w:rPr>
      </w:pPr>
      <w:r w:rsidRPr="004C24FD">
        <w:rPr>
          <w:rFonts w:asciiTheme="majorHAnsi" w:hAnsiTheme="majorHAnsi"/>
          <w:b/>
          <w:color w:val="0070C0"/>
          <w:u w:val="single"/>
          <w:lang w:val="en-GB"/>
        </w:rPr>
        <w:fldChar w:fldCharType="begin"/>
      </w:r>
      <w:r w:rsidRPr="004C24FD">
        <w:rPr>
          <w:rFonts w:asciiTheme="majorHAnsi" w:hAnsiTheme="majorHAnsi"/>
          <w:b/>
          <w:color w:val="0070C0"/>
          <w:u w:val="single"/>
          <w:lang w:val="en-GB"/>
        </w:rPr>
        <w:instrText xml:space="preserve"> REF _Ref469563756 \h  \* MERGEFORMAT </w:instrText>
      </w:r>
      <w:r w:rsidRPr="004C24FD">
        <w:rPr>
          <w:rFonts w:asciiTheme="majorHAnsi" w:hAnsiTheme="majorHAnsi"/>
          <w:b/>
          <w:color w:val="0070C0"/>
          <w:u w:val="single"/>
          <w:lang w:val="en-GB"/>
        </w:rPr>
      </w:r>
      <w:r w:rsidRPr="004C24FD">
        <w:rPr>
          <w:rFonts w:asciiTheme="majorHAnsi" w:hAnsiTheme="majorHAnsi"/>
          <w:b/>
          <w:color w:val="0070C0"/>
          <w:u w:val="single"/>
          <w:lang w:val="en-GB"/>
        </w:rPr>
        <w:fldChar w:fldCharType="separate"/>
      </w:r>
      <w:r w:rsidR="001C61DD" w:rsidRPr="001C61DD">
        <w:rPr>
          <w:rFonts w:asciiTheme="majorHAnsi" w:hAnsiTheme="majorHAnsi"/>
          <w:b/>
          <w:color w:val="0070C0"/>
          <w:u w:val="single"/>
          <w:lang w:val="en-GB"/>
        </w:rPr>
        <w:t>RECENT CASE-LAW</w:t>
      </w:r>
      <w:r w:rsidRPr="004C24FD">
        <w:rPr>
          <w:rFonts w:asciiTheme="majorHAnsi" w:hAnsiTheme="majorHAnsi"/>
          <w:b/>
          <w:color w:val="0070C0"/>
          <w:u w:val="single"/>
          <w:lang w:val="en-GB"/>
        </w:rPr>
        <w:fldChar w:fldCharType="end"/>
      </w:r>
    </w:p>
    <w:p w14:paraId="584F3AA7" w14:textId="77777777" w:rsidR="00726E0C" w:rsidRDefault="00726E0C" w:rsidP="00026FA0">
      <w:pPr>
        <w:pStyle w:val="ListParagraph"/>
        <w:numPr>
          <w:ilvl w:val="0"/>
          <w:numId w:val="12"/>
        </w:numPr>
        <w:spacing w:line="240" w:lineRule="auto"/>
        <w:rPr>
          <w:rFonts w:asciiTheme="majorHAnsi" w:hAnsiTheme="majorHAnsi"/>
          <w:lang w:val="en-GB"/>
        </w:rPr>
        <w:sectPr w:rsidR="00726E0C" w:rsidSect="006E4EA0">
          <w:type w:val="continuous"/>
          <w:pgSz w:w="11906" w:h="16838"/>
          <w:pgMar w:top="1440" w:right="1080" w:bottom="1440" w:left="1080" w:header="708" w:footer="708" w:gutter="0"/>
          <w:cols w:space="708"/>
          <w:docGrid w:linePitch="360"/>
        </w:sectPr>
      </w:pPr>
      <w:r w:rsidRPr="00726E0C">
        <w:rPr>
          <w:rFonts w:asciiTheme="majorHAnsi" w:hAnsiTheme="majorHAnsi"/>
          <w:lang w:val="en-GB"/>
        </w:rPr>
        <w:fldChar w:fldCharType="begin"/>
      </w:r>
      <w:r w:rsidRPr="00726E0C">
        <w:rPr>
          <w:rFonts w:asciiTheme="majorHAnsi" w:hAnsiTheme="majorHAnsi"/>
          <w:lang w:val="en-GB"/>
        </w:rPr>
        <w:instrText xml:space="preserve"> REF _Ref421267642 \h  \* MERGEFORMAT </w:instrText>
      </w:r>
      <w:r w:rsidRPr="00726E0C">
        <w:rPr>
          <w:rFonts w:asciiTheme="majorHAnsi" w:hAnsiTheme="majorHAnsi"/>
          <w:lang w:val="en-GB"/>
        </w:rPr>
      </w:r>
      <w:r w:rsidRPr="00726E0C">
        <w:rPr>
          <w:rFonts w:asciiTheme="majorHAnsi" w:hAnsiTheme="majorHAnsi"/>
          <w:lang w:val="en-GB"/>
        </w:rPr>
        <w:fldChar w:fldCharType="separate"/>
      </w:r>
      <w:r w:rsidR="001C61DD" w:rsidRPr="001C61DD">
        <w:rPr>
          <w:rFonts w:asciiTheme="majorHAnsi" w:hAnsiTheme="majorHAnsi"/>
          <w:lang w:val="en-GB"/>
        </w:rPr>
        <w:t>Court of Justice of the EU (CJEU)</w:t>
      </w:r>
      <w:r w:rsidRPr="00726E0C">
        <w:rPr>
          <w:rFonts w:asciiTheme="majorHAnsi" w:hAnsiTheme="majorHAnsi"/>
          <w:lang w:val="en-GB"/>
        </w:rPr>
        <w:fldChar w:fldCharType="end"/>
      </w:r>
    </w:p>
    <w:p w14:paraId="74894153" w14:textId="48CC1505" w:rsidR="008C552E" w:rsidRPr="00726E0C" w:rsidRDefault="008C552E" w:rsidP="00026FA0">
      <w:pPr>
        <w:pStyle w:val="ListParagraph"/>
        <w:numPr>
          <w:ilvl w:val="0"/>
          <w:numId w:val="12"/>
        </w:numPr>
        <w:spacing w:line="240" w:lineRule="auto"/>
        <w:rPr>
          <w:rFonts w:asciiTheme="majorHAnsi" w:eastAsiaTheme="majorEastAsia" w:hAnsiTheme="majorHAnsi" w:cstheme="majorBidi"/>
          <w:b/>
          <w:color w:val="FFFFFF" w:themeColor="background1"/>
          <w:lang w:val="en-GB"/>
        </w:rPr>
      </w:pPr>
      <w:r w:rsidRPr="00726E0C">
        <w:rPr>
          <w:rFonts w:asciiTheme="majorHAnsi" w:hAnsiTheme="majorHAnsi"/>
          <w:color w:val="FFFFFF" w:themeColor="background1"/>
          <w:lang w:val="en-GB"/>
        </w:rPr>
        <w:br w:type="page"/>
      </w:r>
    </w:p>
    <w:p w14:paraId="1DAA3A42" w14:textId="77777777" w:rsidR="006E4EA0" w:rsidRDefault="006E4EA0" w:rsidP="00932612">
      <w:pPr>
        <w:pStyle w:val="Heading1"/>
        <w:shd w:val="clear" w:color="auto" w:fill="002060"/>
        <w:spacing w:line="240" w:lineRule="auto"/>
        <w:rPr>
          <w:color w:val="FFFFFF" w:themeColor="background1"/>
          <w:sz w:val="36"/>
          <w:lang w:val="en-GB"/>
        </w:rPr>
        <w:sectPr w:rsidR="006E4EA0" w:rsidSect="006E4EA0">
          <w:type w:val="continuous"/>
          <w:pgSz w:w="11906" w:h="16838"/>
          <w:pgMar w:top="1440" w:right="1080" w:bottom="1440" w:left="1080" w:header="708" w:footer="708" w:gutter="0"/>
          <w:cols w:space="708"/>
          <w:docGrid w:linePitch="360"/>
        </w:sectPr>
      </w:pPr>
      <w:bookmarkStart w:id="6" w:name="_Ref469563734"/>
    </w:p>
    <w:p w14:paraId="040B29A2" w14:textId="04933022" w:rsidR="001140DC" w:rsidRPr="00FC1044" w:rsidRDefault="008A7817" w:rsidP="00932612">
      <w:pPr>
        <w:pStyle w:val="Heading1"/>
        <w:shd w:val="clear" w:color="auto" w:fill="002060"/>
        <w:spacing w:line="240" w:lineRule="auto"/>
        <w:rPr>
          <w:color w:val="FFFFFF" w:themeColor="background1"/>
          <w:sz w:val="36"/>
          <w:lang w:val="en-GB"/>
        </w:rPr>
      </w:pPr>
      <w:r w:rsidRPr="00FC1044">
        <w:rPr>
          <w:color w:val="FFFFFF" w:themeColor="background1"/>
          <w:sz w:val="36"/>
          <w:lang w:val="en-GB"/>
        </w:rPr>
        <w:t>HIGHLIGHT</w:t>
      </w:r>
      <w:bookmarkEnd w:id="1"/>
      <w:bookmarkEnd w:id="2"/>
      <w:bookmarkEnd w:id="3"/>
      <w:bookmarkEnd w:id="4"/>
      <w:bookmarkEnd w:id="5"/>
      <w:r w:rsidRPr="00FC1044">
        <w:rPr>
          <w:color w:val="FFFFFF" w:themeColor="background1"/>
          <w:sz w:val="36"/>
          <w:lang w:val="en-GB"/>
        </w:rPr>
        <w:br/>
        <w:t>25</w:t>
      </w:r>
      <w:r w:rsidRPr="00FC1044">
        <w:rPr>
          <w:color w:val="FFFFFF" w:themeColor="background1"/>
          <w:sz w:val="36"/>
          <w:vertAlign w:val="superscript"/>
          <w:lang w:val="en-GB"/>
        </w:rPr>
        <w:t>th</w:t>
      </w:r>
      <w:r w:rsidRPr="00FC1044">
        <w:rPr>
          <w:color w:val="FFFFFF" w:themeColor="background1"/>
          <w:sz w:val="36"/>
          <w:lang w:val="en-GB"/>
        </w:rPr>
        <w:t xml:space="preserve"> November marks the International Day for the Elimination of Violence against Women</w:t>
      </w:r>
      <w:bookmarkEnd w:id="6"/>
    </w:p>
    <w:p w14:paraId="5B955D1F" w14:textId="5CC9156A" w:rsidR="00533B55" w:rsidRPr="00FC1044" w:rsidRDefault="008066DC" w:rsidP="00932612">
      <w:pPr>
        <w:pStyle w:val="NoSpacing"/>
        <w:jc w:val="both"/>
        <w:rPr>
          <w:rFonts w:asciiTheme="majorHAnsi" w:hAnsiTheme="majorHAnsi"/>
          <w:b/>
          <w:sz w:val="24"/>
          <w:lang w:val="en-GB"/>
        </w:rPr>
      </w:pPr>
      <w:r w:rsidRPr="00FC1044">
        <w:rPr>
          <w:rFonts w:asciiTheme="majorHAnsi" w:hAnsiTheme="majorHAnsi"/>
          <w:lang w:val="en-GB"/>
        </w:rPr>
        <w:br/>
      </w:r>
      <w:r w:rsidR="008A7817" w:rsidRPr="00FC1044">
        <w:rPr>
          <w:rFonts w:asciiTheme="majorHAnsi" w:hAnsiTheme="majorHAnsi"/>
          <w:b/>
          <w:sz w:val="24"/>
          <w:lang w:val="en-GB"/>
        </w:rPr>
        <w:t xml:space="preserve">The European Commission launches the focused year of actions </w:t>
      </w:r>
      <w:r w:rsidR="00533B55" w:rsidRPr="00FC1044">
        <w:rPr>
          <w:rFonts w:asciiTheme="majorHAnsi" w:hAnsiTheme="majorHAnsi"/>
          <w:b/>
          <w:sz w:val="24"/>
          <w:lang w:val="en-GB"/>
        </w:rPr>
        <w:t>to combat violence against women</w:t>
      </w:r>
    </w:p>
    <w:p w14:paraId="1B17F4E7" w14:textId="0EBA5A79" w:rsidR="00533B55" w:rsidRPr="00FC1044" w:rsidRDefault="00D508F5" w:rsidP="00932612">
      <w:pPr>
        <w:pStyle w:val="NoSpacing"/>
        <w:jc w:val="both"/>
        <w:rPr>
          <w:rFonts w:asciiTheme="majorHAnsi" w:hAnsiTheme="majorHAnsi"/>
          <w:lang w:val="en-GB"/>
        </w:rPr>
      </w:pPr>
      <w:r w:rsidRPr="00FC1044">
        <w:rPr>
          <w:rFonts w:asciiTheme="majorHAnsi" w:hAnsiTheme="majorHAnsi"/>
          <w:noProof/>
          <w:lang w:eastAsia="fr-BE"/>
        </w:rPr>
        <w:drawing>
          <wp:anchor distT="0" distB="0" distL="114300" distR="114300" simplePos="0" relativeHeight="251674624" behindDoc="0" locked="0" layoutInCell="1" allowOverlap="1" wp14:anchorId="69475BFC" wp14:editId="0E35EB0D">
            <wp:simplePos x="0" y="0"/>
            <wp:positionH relativeFrom="margin">
              <wp:posOffset>4454525</wp:posOffset>
            </wp:positionH>
            <wp:positionV relativeFrom="margin">
              <wp:posOffset>1316990</wp:posOffset>
            </wp:positionV>
            <wp:extent cx="1762125" cy="1141095"/>
            <wp:effectExtent l="0" t="0" r="9525" b="1905"/>
            <wp:wrapSquare wrapText="bothSides"/>
            <wp:docPr id="2" name="Picture 2" descr="#SayNoStopV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yNoStopV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141095"/>
                    </a:xfrm>
                    <a:prstGeom prst="rect">
                      <a:avLst/>
                    </a:prstGeom>
                    <a:noFill/>
                    <a:ln>
                      <a:noFill/>
                    </a:ln>
                  </pic:spPr>
                </pic:pic>
              </a:graphicData>
            </a:graphic>
          </wp:anchor>
        </w:drawing>
      </w:r>
    </w:p>
    <w:p w14:paraId="29D60474" w14:textId="1A56CB1A" w:rsidR="008A7817" w:rsidRPr="00FC1044" w:rsidRDefault="008A7817" w:rsidP="00932612">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 xml:space="preserve">On 25th November, </w:t>
      </w:r>
      <w:r w:rsidR="0039136D" w:rsidRPr="00FC1044">
        <w:rPr>
          <w:rFonts w:asciiTheme="majorHAnsi" w:hAnsiTheme="majorHAnsi"/>
          <w:lang w:val="en-GB"/>
        </w:rPr>
        <w:t xml:space="preserve">9 EU Commissioners published a </w:t>
      </w:r>
      <w:r w:rsidR="0039136D" w:rsidRPr="00FC1044">
        <w:rPr>
          <w:rFonts w:asciiTheme="majorHAnsi" w:hAnsiTheme="majorHAnsi"/>
          <w:b/>
          <w:lang w:val="en-GB"/>
        </w:rPr>
        <w:t>joint statement</w:t>
      </w:r>
      <w:r w:rsidR="0039136D" w:rsidRPr="00FC1044">
        <w:rPr>
          <w:rFonts w:asciiTheme="majorHAnsi" w:hAnsiTheme="majorHAnsi"/>
          <w:lang w:val="en-GB"/>
        </w:rPr>
        <w:t xml:space="preserve"> announcing the launch of focused actions to combat violence against women. </w:t>
      </w:r>
    </w:p>
    <w:p w14:paraId="662B7805" w14:textId="5A6F36C7" w:rsidR="00533B55" w:rsidRPr="00FC1044" w:rsidRDefault="00533B55" w:rsidP="00932612">
      <w:pPr>
        <w:pStyle w:val="NoSpacing"/>
        <w:shd w:val="clear" w:color="auto" w:fill="F2F2F2" w:themeFill="background1" w:themeFillShade="F2"/>
        <w:jc w:val="both"/>
        <w:rPr>
          <w:rFonts w:asciiTheme="majorHAnsi" w:hAnsiTheme="majorHAnsi"/>
          <w:lang w:val="en-GB"/>
        </w:rPr>
      </w:pPr>
    </w:p>
    <w:p w14:paraId="642ADAD0" w14:textId="03C93545" w:rsidR="0039136D" w:rsidRPr="00FC1044" w:rsidRDefault="0039136D" w:rsidP="00932612">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 xml:space="preserve">As part of this initiative, the European Commission has set aside </w:t>
      </w:r>
      <w:r w:rsidRPr="00FC1044">
        <w:rPr>
          <w:rFonts w:asciiTheme="majorHAnsi" w:hAnsiTheme="majorHAnsi"/>
          <w:b/>
          <w:lang w:val="en-GB"/>
        </w:rPr>
        <w:t>€4 million</w:t>
      </w:r>
      <w:r w:rsidRPr="00FC1044">
        <w:rPr>
          <w:rFonts w:asciiTheme="majorHAnsi" w:hAnsiTheme="majorHAnsi"/>
          <w:lang w:val="en-GB"/>
        </w:rPr>
        <w:t xml:space="preserve"> from the Rights, Equality and Citizenship Programme to support Member States in developing and implementing national practical and targeted information, awareness-raising and education activities, aimed at preventing and combating violence against women. Funding under the Rights, Equality and Citizenship programme is also available through the Daphne strand, which provides </w:t>
      </w:r>
      <w:r w:rsidRPr="00FC1044">
        <w:rPr>
          <w:rFonts w:asciiTheme="majorHAnsi" w:hAnsiTheme="majorHAnsi"/>
          <w:b/>
          <w:lang w:val="en-GB"/>
        </w:rPr>
        <w:t>€6 million</w:t>
      </w:r>
      <w:r w:rsidRPr="00FC1044">
        <w:rPr>
          <w:rFonts w:asciiTheme="majorHAnsi" w:hAnsiTheme="majorHAnsi"/>
          <w:lang w:val="en-GB"/>
        </w:rPr>
        <w:t xml:space="preserve"> annually to fund transnational grassroots projects run by NGOs, local authorities and other stakeholders.</w:t>
      </w:r>
    </w:p>
    <w:p w14:paraId="2CA84A02" w14:textId="77777777" w:rsidR="00533B55" w:rsidRPr="00FC1044" w:rsidRDefault="00533B55" w:rsidP="00932612">
      <w:pPr>
        <w:pStyle w:val="NoSpacing"/>
        <w:shd w:val="clear" w:color="auto" w:fill="F2F2F2" w:themeFill="background1" w:themeFillShade="F2"/>
        <w:jc w:val="both"/>
        <w:rPr>
          <w:rFonts w:asciiTheme="majorHAnsi" w:hAnsiTheme="majorHAnsi"/>
          <w:lang w:val="en-GB"/>
        </w:rPr>
      </w:pPr>
    </w:p>
    <w:p w14:paraId="7F3E1FA2" w14:textId="226CCD5F" w:rsidR="0039136D" w:rsidRPr="00FC1044" w:rsidRDefault="0039136D" w:rsidP="00932612">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 xml:space="preserve">The joint statement, as well as more information about the focused actions, is available </w:t>
      </w:r>
      <w:hyperlink r:id="rId13" w:history="1">
        <w:r w:rsidRPr="00FC1044">
          <w:rPr>
            <w:rStyle w:val="Hyperlink"/>
            <w:rFonts w:asciiTheme="majorHAnsi" w:hAnsiTheme="majorHAnsi"/>
            <w:lang w:val="en-GB"/>
          </w:rPr>
          <w:t>here</w:t>
        </w:r>
      </w:hyperlink>
      <w:r w:rsidRPr="00FC1044">
        <w:rPr>
          <w:rFonts w:asciiTheme="majorHAnsi" w:hAnsiTheme="majorHAnsi"/>
          <w:lang w:val="en-GB"/>
        </w:rPr>
        <w:t xml:space="preserve">. </w:t>
      </w:r>
    </w:p>
    <w:p w14:paraId="013E15D1" w14:textId="5B508D4A" w:rsidR="008A7817" w:rsidRPr="00FC1044" w:rsidRDefault="008A7817" w:rsidP="00932612">
      <w:pPr>
        <w:pStyle w:val="NoSpacing"/>
        <w:jc w:val="both"/>
        <w:rPr>
          <w:rFonts w:asciiTheme="majorHAnsi" w:hAnsiTheme="majorHAnsi"/>
          <w:lang w:val="en-GB"/>
        </w:rPr>
      </w:pPr>
    </w:p>
    <w:p w14:paraId="36FDFB8F" w14:textId="0DAC2756" w:rsidR="00533B55" w:rsidRPr="00FC1044" w:rsidRDefault="00B14D2C" w:rsidP="00932612">
      <w:pPr>
        <w:pStyle w:val="NoSpacing"/>
        <w:jc w:val="both"/>
        <w:rPr>
          <w:rFonts w:asciiTheme="majorHAnsi" w:hAnsiTheme="majorHAnsi"/>
          <w:b/>
          <w:sz w:val="24"/>
          <w:lang w:val="en-GB"/>
        </w:rPr>
      </w:pPr>
      <w:r w:rsidRPr="00FC1044">
        <w:rPr>
          <w:rFonts w:asciiTheme="majorHAnsi" w:hAnsiTheme="majorHAnsi"/>
          <w:b/>
          <w:sz w:val="24"/>
          <w:lang w:val="en-GB"/>
        </w:rPr>
        <w:t>Publication of the Eurobarometer on Gender-Based Violence</w:t>
      </w:r>
    </w:p>
    <w:p w14:paraId="01077EE3" w14:textId="77777777" w:rsidR="00533B55" w:rsidRPr="00FC1044" w:rsidRDefault="00533B55" w:rsidP="00932612">
      <w:pPr>
        <w:pStyle w:val="NoSpacing"/>
        <w:jc w:val="both"/>
        <w:rPr>
          <w:rFonts w:asciiTheme="majorHAnsi" w:hAnsiTheme="majorHAnsi"/>
          <w:lang w:val="en-GB"/>
        </w:rPr>
      </w:pPr>
    </w:p>
    <w:p w14:paraId="3AA83D7E" w14:textId="51577C74" w:rsidR="00B14D2C" w:rsidRPr="00FC1044" w:rsidRDefault="00B14D2C" w:rsidP="00932612">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 xml:space="preserve">In parallel, the European Commission published the results of the Eurobarometer on Gender-Based Violence. </w:t>
      </w:r>
      <w:r w:rsidR="00533B55" w:rsidRPr="00FC1044">
        <w:rPr>
          <w:rFonts w:asciiTheme="majorHAnsi" w:hAnsiTheme="majorHAnsi"/>
          <w:lang w:val="en-GB"/>
        </w:rPr>
        <w:t>Among the key findings, the Eurobarometer reveals that:</w:t>
      </w:r>
    </w:p>
    <w:p w14:paraId="2A6A4593" w14:textId="77777777" w:rsidR="00533B55" w:rsidRPr="00FC1044" w:rsidRDefault="00533B55" w:rsidP="00932612">
      <w:pPr>
        <w:pStyle w:val="NoSpacing"/>
        <w:shd w:val="clear" w:color="auto" w:fill="F2F2F2" w:themeFill="background1" w:themeFillShade="F2"/>
        <w:jc w:val="both"/>
        <w:rPr>
          <w:rFonts w:asciiTheme="majorHAnsi" w:hAnsiTheme="majorHAnsi"/>
          <w:lang w:val="en-GB"/>
        </w:rPr>
      </w:pPr>
    </w:p>
    <w:p w14:paraId="6649003E" w14:textId="21CF57DC" w:rsidR="00533B55" w:rsidRPr="00FC1044" w:rsidRDefault="00533B55" w:rsidP="00932612">
      <w:pPr>
        <w:pStyle w:val="NoSpacing"/>
        <w:numPr>
          <w:ilvl w:val="0"/>
          <w:numId w:val="6"/>
        </w:numPr>
        <w:shd w:val="clear" w:color="auto" w:fill="F2F2F2" w:themeFill="background1" w:themeFillShade="F2"/>
        <w:ind w:left="284" w:hanging="284"/>
        <w:jc w:val="both"/>
        <w:rPr>
          <w:rFonts w:asciiTheme="majorHAnsi" w:hAnsiTheme="majorHAnsi"/>
          <w:lang w:val="en-GB"/>
        </w:rPr>
      </w:pPr>
      <w:r w:rsidRPr="00FC1044">
        <w:rPr>
          <w:rFonts w:asciiTheme="majorHAnsi" w:hAnsiTheme="majorHAnsi"/>
          <w:lang w:val="en-GB"/>
        </w:rPr>
        <w:t>More than one in five respondents (22%) believe that women often make up or exaggerate claims of abuse or rape and more than one quarter (27%) think sexual intercourse without consent can be justifiable.</w:t>
      </w:r>
    </w:p>
    <w:p w14:paraId="49FBEA26" w14:textId="6725597D" w:rsidR="00533B55" w:rsidRPr="00FC1044" w:rsidRDefault="00533B55" w:rsidP="00932612">
      <w:pPr>
        <w:pStyle w:val="NoSpacing"/>
        <w:numPr>
          <w:ilvl w:val="0"/>
          <w:numId w:val="6"/>
        </w:numPr>
        <w:shd w:val="clear" w:color="auto" w:fill="F2F2F2" w:themeFill="background1" w:themeFillShade="F2"/>
        <w:ind w:left="284" w:hanging="284"/>
        <w:jc w:val="both"/>
        <w:rPr>
          <w:rFonts w:asciiTheme="majorHAnsi" w:hAnsiTheme="majorHAnsi"/>
          <w:lang w:val="en-GB"/>
        </w:rPr>
      </w:pPr>
      <w:r w:rsidRPr="00FC1044">
        <w:rPr>
          <w:rFonts w:asciiTheme="majorHAnsi" w:hAnsiTheme="majorHAnsi"/>
          <w:lang w:val="en-GB"/>
        </w:rPr>
        <w:t xml:space="preserve">One in ten respondents (11%) say forcing a partner to have sex should not be against the law </w:t>
      </w:r>
      <w:r w:rsidR="000E7A09" w:rsidRPr="00FC1044">
        <w:rPr>
          <w:rFonts w:asciiTheme="majorHAnsi" w:hAnsiTheme="majorHAnsi"/>
          <w:lang w:val="en-GB"/>
        </w:rPr>
        <w:t xml:space="preserve">while </w:t>
      </w:r>
      <w:r w:rsidRPr="00FC1044">
        <w:rPr>
          <w:rFonts w:asciiTheme="majorHAnsi" w:hAnsiTheme="majorHAnsi"/>
          <w:lang w:val="en-GB"/>
        </w:rPr>
        <w:t>49% say that this is already illegal</w:t>
      </w:r>
      <w:r w:rsidR="00BC6EE3" w:rsidRPr="00FC1044">
        <w:rPr>
          <w:rFonts w:asciiTheme="majorHAnsi" w:hAnsiTheme="majorHAnsi"/>
          <w:lang w:val="en-GB"/>
        </w:rPr>
        <w:t>.</w:t>
      </w:r>
    </w:p>
    <w:p w14:paraId="127E41F0" w14:textId="1EE70E11" w:rsidR="00533B55" w:rsidRPr="00FC1044" w:rsidRDefault="00533B55" w:rsidP="00932612">
      <w:pPr>
        <w:pStyle w:val="NoSpacing"/>
        <w:numPr>
          <w:ilvl w:val="0"/>
          <w:numId w:val="6"/>
        </w:numPr>
        <w:shd w:val="clear" w:color="auto" w:fill="F2F2F2" w:themeFill="background1" w:themeFillShade="F2"/>
        <w:ind w:left="284" w:hanging="284"/>
        <w:jc w:val="both"/>
        <w:rPr>
          <w:rFonts w:asciiTheme="majorHAnsi" w:hAnsiTheme="majorHAnsi"/>
          <w:lang w:val="en-GB"/>
        </w:rPr>
      </w:pPr>
      <w:r w:rsidRPr="00FC1044">
        <w:rPr>
          <w:rFonts w:asciiTheme="majorHAnsi" w:hAnsiTheme="majorHAnsi"/>
          <w:lang w:val="en-GB"/>
        </w:rPr>
        <w:t xml:space="preserve">Almost one in five (17%) agree violence against women is often provoked by the victim, with respondents in Eastern </w:t>
      </w:r>
      <w:r w:rsidR="000E7A09" w:rsidRPr="00FC1044">
        <w:rPr>
          <w:rFonts w:asciiTheme="majorHAnsi" w:hAnsiTheme="majorHAnsi"/>
          <w:lang w:val="en-GB"/>
        </w:rPr>
        <w:t xml:space="preserve">Member States </w:t>
      </w:r>
      <w:r w:rsidRPr="00FC1044">
        <w:rPr>
          <w:rFonts w:asciiTheme="majorHAnsi" w:hAnsiTheme="majorHAnsi"/>
          <w:lang w:val="en-GB"/>
        </w:rPr>
        <w:t>of the EU the most likely to agree.</w:t>
      </w:r>
    </w:p>
    <w:p w14:paraId="3FB9F2B2" w14:textId="77777777" w:rsidR="00533B55" w:rsidRPr="00FC1044" w:rsidRDefault="00533B55" w:rsidP="00932612">
      <w:pPr>
        <w:pStyle w:val="NoSpacing"/>
        <w:shd w:val="clear" w:color="auto" w:fill="F2F2F2" w:themeFill="background1" w:themeFillShade="F2"/>
        <w:jc w:val="both"/>
        <w:rPr>
          <w:rFonts w:asciiTheme="majorHAnsi" w:hAnsiTheme="majorHAnsi"/>
          <w:lang w:val="en-GB"/>
        </w:rPr>
      </w:pPr>
    </w:p>
    <w:p w14:paraId="5BA06D5B" w14:textId="5A159D6A" w:rsidR="00533B55" w:rsidRPr="00FC1044" w:rsidRDefault="00533B55" w:rsidP="00932612">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 xml:space="preserve">The Eurobarometer is available </w:t>
      </w:r>
      <w:hyperlink r:id="rId14" w:history="1">
        <w:r w:rsidRPr="00FC1044">
          <w:rPr>
            <w:rStyle w:val="Hyperlink"/>
            <w:rFonts w:asciiTheme="majorHAnsi" w:hAnsiTheme="majorHAnsi"/>
            <w:lang w:val="en-GB"/>
          </w:rPr>
          <w:t>here</w:t>
        </w:r>
      </w:hyperlink>
      <w:r w:rsidRPr="00FC1044">
        <w:rPr>
          <w:rFonts w:asciiTheme="majorHAnsi" w:hAnsiTheme="majorHAnsi"/>
          <w:lang w:val="en-GB"/>
        </w:rPr>
        <w:t xml:space="preserve">. </w:t>
      </w:r>
      <w:r w:rsidRPr="00FC1044">
        <w:rPr>
          <w:rFonts w:asciiTheme="majorHAnsi" w:hAnsiTheme="majorHAnsi"/>
          <w:lang w:val="en-GB"/>
        </w:rPr>
        <w:tab/>
      </w:r>
      <w:r w:rsidRPr="00FC1044">
        <w:rPr>
          <w:rFonts w:asciiTheme="majorHAnsi" w:hAnsiTheme="majorHAnsi"/>
          <w:lang w:val="en-GB"/>
        </w:rPr>
        <w:br/>
        <w:t xml:space="preserve">An infographic of the results is available </w:t>
      </w:r>
      <w:hyperlink r:id="rId15" w:history="1">
        <w:r w:rsidRPr="00FC1044">
          <w:rPr>
            <w:rStyle w:val="Hyperlink"/>
            <w:rFonts w:asciiTheme="majorHAnsi" w:hAnsiTheme="majorHAnsi"/>
            <w:lang w:val="en-GB"/>
          </w:rPr>
          <w:t>here</w:t>
        </w:r>
      </w:hyperlink>
      <w:r w:rsidRPr="00FC1044">
        <w:rPr>
          <w:rFonts w:asciiTheme="majorHAnsi" w:hAnsiTheme="majorHAnsi"/>
          <w:lang w:val="en-GB"/>
        </w:rPr>
        <w:t xml:space="preserve">. </w:t>
      </w:r>
    </w:p>
    <w:p w14:paraId="60529429" w14:textId="77777777" w:rsidR="00533B55" w:rsidRPr="00FC1044" w:rsidRDefault="00533B55" w:rsidP="00932612">
      <w:pPr>
        <w:spacing w:line="240" w:lineRule="auto"/>
        <w:rPr>
          <w:rFonts w:asciiTheme="majorHAnsi" w:hAnsiTheme="majorHAnsi"/>
          <w:b/>
          <w:lang w:val="en-GB"/>
        </w:rPr>
      </w:pPr>
    </w:p>
    <w:p w14:paraId="5190EED3" w14:textId="61A8B267" w:rsidR="00533B55" w:rsidRPr="00FC1044" w:rsidRDefault="00312CBB" w:rsidP="00932612">
      <w:pPr>
        <w:spacing w:line="240" w:lineRule="auto"/>
        <w:rPr>
          <w:rFonts w:asciiTheme="majorHAnsi" w:hAnsiTheme="majorHAnsi"/>
          <w:b/>
          <w:lang w:val="en-GB"/>
        </w:rPr>
      </w:pPr>
      <w:r w:rsidRPr="00FC1044">
        <w:rPr>
          <w:rFonts w:asciiTheme="majorHAnsi" w:hAnsiTheme="majorHAnsi"/>
          <w:noProof/>
          <w:lang w:eastAsia="fr-BE"/>
        </w:rPr>
        <w:drawing>
          <wp:anchor distT="0" distB="0" distL="114300" distR="114300" simplePos="0" relativeHeight="251659264" behindDoc="0" locked="0" layoutInCell="1" allowOverlap="1" wp14:anchorId="027833FD" wp14:editId="58AA5DCB">
            <wp:simplePos x="0" y="0"/>
            <wp:positionH relativeFrom="margin">
              <wp:posOffset>4962525</wp:posOffset>
            </wp:positionH>
            <wp:positionV relativeFrom="margin">
              <wp:posOffset>6876415</wp:posOffset>
            </wp:positionV>
            <wp:extent cx="1256665" cy="1781175"/>
            <wp:effectExtent l="0" t="0" r="635" b="9525"/>
            <wp:wrapSquare wrapText="bothSides"/>
            <wp:docPr id="1" name="Picture 1" descr="Factsheet European Coalition to End VAWG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heet European Coalition to End VAWG  (Click to enlarge 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66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B55" w:rsidRPr="00FC1044">
        <w:rPr>
          <w:rFonts w:asciiTheme="majorHAnsi" w:hAnsiTheme="majorHAnsi"/>
          <w:b/>
          <w:lang w:val="en-GB"/>
        </w:rPr>
        <w:t>European Coalition to end violence against women and girls launches factsheet on the EU ratification of the Istanbul Convention</w:t>
      </w:r>
    </w:p>
    <w:p w14:paraId="15B1F493" w14:textId="453371FC" w:rsidR="00533B55" w:rsidRPr="00FC1044" w:rsidRDefault="009310C9" w:rsidP="00932612">
      <w:pPr>
        <w:shd w:val="clear" w:color="auto" w:fill="F2F2F2" w:themeFill="background1" w:themeFillShade="F2"/>
        <w:spacing w:line="240" w:lineRule="auto"/>
        <w:jc w:val="both"/>
        <w:rPr>
          <w:rFonts w:asciiTheme="majorHAnsi" w:hAnsiTheme="majorHAnsi"/>
          <w:noProof/>
          <w:lang w:val="en-US" w:eastAsia="fr-BE"/>
        </w:rPr>
      </w:pPr>
      <w:r w:rsidRPr="00FC1044">
        <w:rPr>
          <w:rFonts w:asciiTheme="majorHAnsi" w:hAnsiTheme="majorHAnsi"/>
          <w:lang w:val="en-GB"/>
        </w:rPr>
        <w:t xml:space="preserve">The </w:t>
      </w:r>
      <w:r w:rsidRPr="00FC1044">
        <w:rPr>
          <w:rFonts w:asciiTheme="majorHAnsi" w:hAnsiTheme="majorHAnsi"/>
          <w:b/>
          <w:lang w:val="en-GB"/>
        </w:rPr>
        <w:t>European Coalition to end violence against women and girls</w:t>
      </w:r>
      <w:r w:rsidRPr="00FC1044">
        <w:rPr>
          <w:rFonts w:asciiTheme="majorHAnsi" w:hAnsiTheme="majorHAnsi"/>
          <w:lang w:val="en-GB"/>
        </w:rPr>
        <w:t xml:space="preserve"> has launched </w:t>
      </w:r>
      <w:hyperlink r:id="rId17" w:history="1">
        <w:r w:rsidRPr="00FC1044">
          <w:rPr>
            <w:rStyle w:val="Hyperlink"/>
            <w:rFonts w:asciiTheme="majorHAnsi" w:hAnsiTheme="majorHAnsi"/>
            <w:lang w:val="en-GB"/>
          </w:rPr>
          <w:t>a factsheet</w:t>
        </w:r>
      </w:hyperlink>
      <w:r w:rsidRPr="00FC1044">
        <w:rPr>
          <w:rFonts w:asciiTheme="majorHAnsi" w:hAnsiTheme="majorHAnsi"/>
          <w:lang w:val="en-GB"/>
        </w:rPr>
        <w:t xml:space="preserve"> in support of the EU signature and ratification of the Council of Europe Convention on preventing and combating violence against women and domestic violence, </w:t>
      </w:r>
      <w:hyperlink r:id="rId18" w:history="1">
        <w:r w:rsidRPr="00FC1044">
          <w:rPr>
            <w:rStyle w:val="Hyperlink"/>
            <w:rFonts w:asciiTheme="majorHAnsi" w:hAnsiTheme="majorHAnsi"/>
            <w:lang w:val="en-GB"/>
          </w:rPr>
          <w:t>the Istanbul Convention</w:t>
        </w:r>
      </w:hyperlink>
      <w:r w:rsidRPr="00FC1044">
        <w:rPr>
          <w:rFonts w:asciiTheme="majorHAnsi" w:hAnsiTheme="majorHAnsi"/>
          <w:lang w:val="en-GB"/>
        </w:rPr>
        <w:t>.</w:t>
      </w:r>
      <w:r w:rsidR="008066DC" w:rsidRPr="00FC1044">
        <w:rPr>
          <w:rFonts w:asciiTheme="majorHAnsi" w:hAnsiTheme="majorHAnsi"/>
          <w:noProof/>
          <w:lang w:val="en-US" w:eastAsia="fr-BE"/>
        </w:rPr>
        <w:t xml:space="preserve"> </w:t>
      </w:r>
    </w:p>
    <w:p w14:paraId="7001BA59" w14:textId="21136D1B" w:rsidR="008066DC" w:rsidRPr="00FC1044" w:rsidRDefault="008066DC" w:rsidP="00932612">
      <w:pPr>
        <w:shd w:val="clear" w:color="auto" w:fill="F2F2F2" w:themeFill="background1" w:themeFillShade="F2"/>
        <w:spacing w:line="240" w:lineRule="auto"/>
        <w:jc w:val="both"/>
        <w:rPr>
          <w:rFonts w:asciiTheme="majorHAnsi" w:hAnsiTheme="majorHAnsi"/>
          <w:lang w:val="en-GB"/>
        </w:rPr>
      </w:pPr>
      <w:r w:rsidRPr="00FC1044">
        <w:rPr>
          <w:rFonts w:asciiTheme="majorHAnsi" w:hAnsiTheme="majorHAnsi"/>
          <w:noProof/>
          <w:lang w:val="en-US" w:eastAsia="fr-BE"/>
        </w:rPr>
        <w:t xml:space="preserve">The Coalition calls on different key EU decision makers to act in order to ensure that the EU signs and concludes (ratify) the Istanbul Convention in 2017, in the most meaningful way and within the broadest scope of EU competence as possible. </w:t>
      </w:r>
      <w:r w:rsidR="008B73B1" w:rsidRPr="00FC1044">
        <w:rPr>
          <w:rFonts w:asciiTheme="majorHAnsi" w:hAnsiTheme="majorHAnsi"/>
          <w:noProof/>
          <w:lang w:val="en-US" w:eastAsia="fr-BE"/>
        </w:rPr>
        <w:t>T</w:t>
      </w:r>
      <w:r w:rsidR="000E7A09" w:rsidRPr="00FC1044">
        <w:rPr>
          <w:rFonts w:asciiTheme="majorHAnsi" w:hAnsiTheme="majorHAnsi"/>
          <w:noProof/>
          <w:lang w:val="en-US" w:eastAsia="fr-BE"/>
        </w:rPr>
        <w:t>he Coalition is</w:t>
      </w:r>
      <w:r w:rsidRPr="00FC1044">
        <w:rPr>
          <w:rFonts w:asciiTheme="majorHAnsi" w:hAnsiTheme="majorHAnsi"/>
          <w:noProof/>
          <w:lang w:val="en-US" w:eastAsia="fr-BE"/>
        </w:rPr>
        <w:t xml:space="preserve"> made up of 25 European civil society networks. </w:t>
      </w:r>
    </w:p>
    <w:p w14:paraId="6987B16A" w14:textId="72032898" w:rsidR="008066DC" w:rsidRPr="00FC1044" w:rsidRDefault="008066DC" w:rsidP="00932612">
      <w:pPr>
        <w:shd w:val="clear" w:color="auto" w:fill="F2F2F2" w:themeFill="background1" w:themeFillShade="F2"/>
        <w:spacing w:line="240" w:lineRule="auto"/>
        <w:jc w:val="both"/>
        <w:rPr>
          <w:rFonts w:asciiTheme="majorHAnsi" w:hAnsiTheme="majorHAnsi"/>
          <w:lang w:val="en-GB"/>
        </w:rPr>
      </w:pPr>
      <w:r w:rsidRPr="00FC1044">
        <w:rPr>
          <w:rFonts w:asciiTheme="majorHAnsi" w:hAnsiTheme="majorHAnsi"/>
          <w:lang w:val="en-GB"/>
        </w:rPr>
        <w:t xml:space="preserve">Equinet, European Network of Equality Bodies is an observer within the Coalition. </w:t>
      </w:r>
      <w:r w:rsidRPr="00FC1044">
        <w:rPr>
          <w:rFonts w:asciiTheme="majorHAnsi" w:hAnsiTheme="majorHAnsi"/>
          <w:lang w:val="en-GB"/>
        </w:rPr>
        <w:br/>
      </w:r>
      <w:r w:rsidRPr="00FC1044">
        <w:rPr>
          <w:rFonts w:asciiTheme="majorHAnsi" w:hAnsiTheme="majorHAnsi"/>
          <w:lang w:val="en-GB"/>
        </w:rPr>
        <w:lastRenderedPageBreak/>
        <w:t xml:space="preserve">More information is available </w:t>
      </w:r>
      <w:hyperlink r:id="rId19" w:history="1">
        <w:r w:rsidRPr="00FC1044">
          <w:rPr>
            <w:rStyle w:val="Hyperlink"/>
            <w:rFonts w:asciiTheme="majorHAnsi" w:hAnsiTheme="majorHAnsi"/>
            <w:lang w:val="en-GB"/>
          </w:rPr>
          <w:t>here</w:t>
        </w:r>
      </w:hyperlink>
      <w:r w:rsidRPr="00FC1044">
        <w:rPr>
          <w:rFonts w:asciiTheme="majorHAnsi" w:hAnsiTheme="majorHAnsi"/>
          <w:lang w:val="en-GB"/>
        </w:rPr>
        <w:t xml:space="preserve">. </w:t>
      </w:r>
    </w:p>
    <w:p w14:paraId="525C7FC1" w14:textId="77777777" w:rsidR="00452DB0" w:rsidRPr="00FC1044" w:rsidRDefault="00452DB0" w:rsidP="00932612">
      <w:pPr>
        <w:spacing w:line="240" w:lineRule="auto"/>
        <w:jc w:val="both"/>
        <w:rPr>
          <w:rFonts w:asciiTheme="majorHAnsi" w:hAnsiTheme="majorHAnsi"/>
          <w:b/>
          <w:lang w:val="en-GB"/>
        </w:rPr>
      </w:pPr>
      <w:r w:rsidRPr="00FC1044">
        <w:rPr>
          <w:rFonts w:asciiTheme="majorHAnsi" w:hAnsiTheme="majorHAnsi"/>
          <w:b/>
          <w:sz w:val="24"/>
          <w:lang w:val="en-GB"/>
        </w:rPr>
        <w:t>DG JUST awards 12 grants to National Authorities to support national awareness-raising activities to prevent and combat violence against women</w:t>
      </w:r>
    </w:p>
    <w:p w14:paraId="419DE9DA" w14:textId="77777777" w:rsidR="00452DB0" w:rsidRPr="00FC1044" w:rsidRDefault="00452DB0" w:rsidP="00932612">
      <w:pPr>
        <w:shd w:val="clear" w:color="auto" w:fill="F2F2F2" w:themeFill="background1" w:themeFillShade="F2"/>
        <w:spacing w:line="240" w:lineRule="auto"/>
        <w:jc w:val="both"/>
        <w:rPr>
          <w:rFonts w:asciiTheme="majorHAnsi" w:hAnsiTheme="majorHAnsi"/>
          <w:lang w:val="en-GB"/>
        </w:rPr>
      </w:pPr>
      <w:r w:rsidRPr="00FC1044">
        <w:rPr>
          <w:rFonts w:asciiTheme="majorHAnsi" w:hAnsiTheme="majorHAnsi"/>
          <w:lang w:val="en-GB"/>
        </w:rPr>
        <w:t>All twelve National Authorities are receiving funding for effective national activities aimed at:</w:t>
      </w:r>
    </w:p>
    <w:p w14:paraId="62213439" w14:textId="77777777" w:rsidR="00452DB0" w:rsidRPr="00FC1044" w:rsidRDefault="00452DB0" w:rsidP="00932612">
      <w:pPr>
        <w:pStyle w:val="ListParagraph"/>
        <w:numPr>
          <w:ilvl w:val="0"/>
          <w:numId w:val="4"/>
        </w:numPr>
        <w:shd w:val="clear" w:color="auto" w:fill="F2F2F2" w:themeFill="background1" w:themeFillShade="F2"/>
        <w:spacing w:line="240" w:lineRule="auto"/>
        <w:ind w:left="284" w:hanging="284"/>
        <w:jc w:val="both"/>
        <w:rPr>
          <w:rFonts w:asciiTheme="majorHAnsi" w:hAnsiTheme="majorHAnsi"/>
          <w:lang w:val="en-GB"/>
        </w:rPr>
      </w:pPr>
      <w:r w:rsidRPr="00FC1044">
        <w:rPr>
          <w:rFonts w:asciiTheme="majorHAnsi" w:hAnsiTheme="majorHAnsi"/>
          <w:b/>
          <w:lang w:val="en-GB"/>
        </w:rPr>
        <w:t>Changing attitudes and behaviours</w:t>
      </w:r>
      <w:r w:rsidRPr="00FC1044">
        <w:rPr>
          <w:rFonts w:asciiTheme="majorHAnsi" w:hAnsiTheme="majorHAnsi"/>
          <w:lang w:val="en-GB"/>
        </w:rPr>
        <w:t xml:space="preserve"> towards violence against women, with the aim of preventing it from happening through education, combating victim-blaming and encouraging victims and witnesses to report violence to the relevant authorities and institutions;</w:t>
      </w:r>
    </w:p>
    <w:p w14:paraId="2EDD5B5B" w14:textId="77777777" w:rsidR="00452DB0" w:rsidRPr="00FC1044" w:rsidRDefault="00452DB0" w:rsidP="00932612">
      <w:pPr>
        <w:pStyle w:val="ListParagraph"/>
        <w:numPr>
          <w:ilvl w:val="0"/>
          <w:numId w:val="4"/>
        </w:numPr>
        <w:shd w:val="clear" w:color="auto" w:fill="F2F2F2" w:themeFill="background1" w:themeFillShade="F2"/>
        <w:spacing w:line="240" w:lineRule="auto"/>
        <w:ind w:left="284" w:hanging="284"/>
        <w:jc w:val="both"/>
        <w:rPr>
          <w:rFonts w:asciiTheme="majorHAnsi" w:hAnsiTheme="majorHAnsi"/>
          <w:lang w:val="en-GB"/>
        </w:rPr>
      </w:pPr>
      <w:r w:rsidRPr="00FC1044">
        <w:rPr>
          <w:rFonts w:asciiTheme="majorHAnsi" w:hAnsiTheme="majorHAnsi"/>
          <w:b/>
          <w:lang w:val="en-GB"/>
        </w:rPr>
        <w:t>Training relevant professionals</w:t>
      </w:r>
      <w:r w:rsidRPr="00FC1044">
        <w:rPr>
          <w:rFonts w:asciiTheme="majorHAnsi" w:hAnsiTheme="majorHAnsi"/>
          <w:lang w:val="en-GB"/>
        </w:rPr>
        <w:t xml:space="preserve"> in order to ensure adequate registration, investigation and prosecution of all forms of violence against women and sensitive support for victims, as well as improve perpetrator programmes;</w:t>
      </w:r>
    </w:p>
    <w:p w14:paraId="7D067411" w14:textId="77777777" w:rsidR="00452DB0" w:rsidRPr="00FC1044" w:rsidRDefault="00452DB0" w:rsidP="00932612">
      <w:pPr>
        <w:pStyle w:val="ListParagraph"/>
        <w:numPr>
          <w:ilvl w:val="0"/>
          <w:numId w:val="4"/>
        </w:numPr>
        <w:shd w:val="clear" w:color="auto" w:fill="F2F2F2" w:themeFill="background1" w:themeFillShade="F2"/>
        <w:spacing w:line="240" w:lineRule="auto"/>
        <w:ind w:left="284" w:hanging="284"/>
        <w:jc w:val="both"/>
        <w:rPr>
          <w:rFonts w:asciiTheme="majorHAnsi" w:hAnsiTheme="majorHAnsi"/>
          <w:lang w:val="en-GB"/>
        </w:rPr>
      </w:pPr>
      <w:r w:rsidRPr="00FC1044">
        <w:rPr>
          <w:rFonts w:asciiTheme="majorHAnsi" w:hAnsiTheme="majorHAnsi"/>
          <w:b/>
          <w:lang w:val="en-GB"/>
        </w:rPr>
        <w:t>Training journalists and media professionals</w:t>
      </w:r>
      <w:r w:rsidRPr="00FC1044">
        <w:rPr>
          <w:rFonts w:asciiTheme="majorHAnsi" w:hAnsiTheme="majorHAnsi"/>
          <w:lang w:val="en-GB"/>
        </w:rPr>
        <w:t xml:space="preserve"> in order to ensure sensitive and appropriate reporting of the issue and incidents;</w:t>
      </w:r>
    </w:p>
    <w:p w14:paraId="7B9FB159" w14:textId="77777777" w:rsidR="00452DB0" w:rsidRPr="00FC1044" w:rsidRDefault="00452DB0" w:rsidP="00932612">
      <w:pPr>
        <w:pStyle w:val="ListParagraph"/>
        <w:numPr>
          <w:ilvl w:val="0"/>
          <w:numId w:val="4"/>
        </w:numPr>
        <w:shd w:val="clear" w:color="auto" w:fill="F2F2F2" w:themeFill="background1" w:themeFillShade="F2"/>
        <w:spacing w:line="240" w:lineRule="auto"/>
        <w:ind w:left="284" w:hanging="284"/>
        <w:jc w:val="both"/>
        <w:rPr>
          <w:rFonts w:asciiTheme="majorHAnsi" w:hAnsiTheme="majorHAnsi"/>
          <w:lang w:val="en-GB"/>
        </w:rPr>
      </w:pPr>
      <w:r w:rsidRPr="00FC1044">
        <w:rPr>
          <w:rFonts w:asciiTheme="majorHAnsi" w:hAnsiTheme="majorHAnsi"/>
          <w:b/>
          <w:lang w:val="en-GB"/>
        </w:rPr>
        <w:t>Encouraging men and boys to challenge sexism and gender norms</w:t>
      </w:r>
      <w:r w:rsidRPr="00FC1044">
        <w:rPr>
          <w:rFonts w:asciiTheme="majorHAnsi" w:hAnsiTheme="majorHAnsi"/>
          <w:lang w:val="en-GB"/>
        </w:rPr>
        <w:t xml:space="preserve"> that encourage violence against women, and actively engage in the fight against violence against women;</w:t>
      </w:r>
    </w:p>
    <w:p w14:paraId="3863A93B" w14:textId="77777777" w:rsidR="00452DB0" w:rsidRPr="00FC1044" w:rsidRDefault="00452DB0" w:rsidP="00932612">
      <w:pPr>
        <w:pStyle w:val="ListParagraph"/>
        <w:numPr>
          <w:ilvl w:val="0"/>
          <w:numId w:val="4"/>
        </w:numPr>
        <w:shd w:val="clear" w:color="auto" w:fill="F2F2F2" w:themeFill="background1" w:themeFillShade="F2"/>
        <w:spacing w:line="240" w:lineRule="auto"/>
        <w:ind w:left="284" w:hanging="284"/>
        <w:jc w:val="both"/>
        <w:rPr>
          <w:rFonts w:asciiTheme="majorHAnsi" w:hAnsiTheme="majorHAnsi"/>
          <w:lang w:val="en-GB"/>
        </w:rPr>
      </w:pPr>
      <w:r w:rsidRPr="00FC1044">
        <w:rPr>
          <w:rFonts w:asciiTheme="majorHAnsi" w:hAnsiTheme="majorHAnsi"/>
          <w:b/>
          <w:lang w:val="en-GB"/>
        </w:rPr>
        <w:t>Informing victims</w:t>
      </w:r>
      <w:r w:rsidRPr="00FC1044">
        <w:rPr>
          <w:rFonts w:asciiTheme="majorHAnsi" w:hAnsiTheme="majorHAnsi"/>
          <w:lang w:val="en-GB"/>
        </w:rPr>
        <w:t xml:space="preserve"> about their rights and the support services and protection measures available in their country.</w:t>
      </w:r>
    </w:p>
    <w:p w14:paraId="08DEC1D3" w14:textId="18ED6801" w:rsidR="008A7817" w:rsidRPr="00FC1044" w:rsidRDefault="00452DB0" w:rsidP="00932612">
      <w:pPr>
        <w:shd w:val="clear" w:color="auto" w:fill="F2F2F2" w:themeFill="background1" w:themeFillShade="F2"/>
        <w:spacing w:line="240" w:lineRule="auto"/>
        <w:jc w:val="both"/>
        <w:rPr>
          <w:rFonts w:asciiTheme="majorHAnsi" w:hAnsiTheme="majorHAnsi"/>
          <w:lang w:val="en-GB"/>
        </w:rPr>
      </w:pPr>
      <w:r w:rsidRPr="00FC1044">
        <w:rPr>
          <w:rFonts w:asciiTheme="majorHAnsi" w:hAnsiTheme="majorHAnsi"/>
          <w:lang w:val="en-GB"/>
        </w:rPr>
        <w:t xml:space="preserve">The project activities will be carried out in Lithuania, Croatia, Finland, Iceland, Malta, Latvia, Cyprus, Romania, Slovenia, Portugal, Italy and Ireland. More information is available </w:t>
      </w:r>
      <w:hyperlink r:id="rId20" w:history="1">
        <w:r w:rsidRPr="00FC1044">
          <w:rPr>
            <w:rStyle w:val="Hyperlink"/>
            <w:rFonts w:asciiTheme="majorHAnsi" w:hAnsiTheme="majorHAnsi"/>
            <w:lang w:val="en-GB"/>
          </w:rPr>
          <w:t>here</w:t>
        </w:r>
      </w:hyperlink>
      <w:r w:rsidRPr="00FC1044">
        <w:rPr>
          <w:rFonts w:asciiTheme="majorHAnsi" w:hAnsiTheme="majorHAnsi"/>
          <w:lang w:val="en-GB"/>
        </w:rPr>
        <w:t xml:space="preserve">. </w:t>
      </w:r>
    </w:p>
    <w:p w14:paraId="03DB0086" w14:textId="77777777" w:rsidR="00452DB0" w:rsidRPr="00FC1044" w:rsidRDefault="00452DB0" w:rsidP="00932612">
      <w:pPr>
        <w:shd w:val="clear" w:color="auto" w:fill="FFFFFF" w:themeFill="background1"/>
        <w:spacing w:line="240" w:lineRule="auto"/>
        <w:jc w:val="both"/>
        <w:rPr>
          <w:rFonts w:asciiTheme="majorHAnsi" w:hAnsiTheme="majorHAnsi"/>
          <w:lang w:val="en-GB"/>
        </w:rPr>
      </w:pPr>
    </w:p>
    <w:p w14:paraId="65591A20" w14:textId="77777777" w:rsidR="00452DB0" w:rsidRPr="00FC1044" w:rsidRDefault="00452DB0" w:rsidP="00932612">
      <w:pPr>
        <w:shd w:val="clear" w:color="auto" w:fill="F2F2F2" w:themeFill="background1" w:themeFillShade="F2"/>
        <w:spacing w:line="240" w:lineRule="auto"/>
        <w:jc w:val="both"/>
        <w:rPr>
          <w:rFonts w:asciiTheme="majorHAnsi" w:eastAsia="Calibri" w:hAnsiTheme="majorHAnsi" w:cs="Times New Roman"/>
          <w:lang w:val="en-GB"/>
        </w:rPr>
      </w:pPr>
      <w:r w:rsidRPr="00FC1044">
        <w:rPr>
          <w:rFonts w:asciiTheme="majorHAnsi" w:eastAsia="Calibri" w:hAnsiTheme="majorHAnsi" w:cs="Times New Roman"/>
          <w:b/>
          <w:color w:val="FFFFFF" w:themeColor="background1"/>
          <w:shd w:val="clear" w:color="auto" w:fill="00B050"/>
          <w:lang w:val="en-GB"/>
        </w:rPr>
        <w:t>FUNDING OPPORTUNITIES</w:t>
      </w:r>
      <w:r w:rsidRPr="00FC1044">
        <w:rPr>
          <w:rFonts w:asciiTheme="majorHAnsi" w:eastAsia="Calibri" w:hAnsiTheme="majorHAnsi" w:cs="Times New Roman"/>
          <w:b/>
          <w:lang w:val="en-GB"/>
        </w:rPr>
        <w:t xml:space="preserve"> European Commission</w:t>
      </w:r>
      <w:r w:rsidRPr="00FC1044">
        <w:rPr>
          <w:rFonts w:asciiTheme="majorHAnsi" w:eastAsia="Calibri" w:hAnsiTheme="majorHAnsi" w:cs="Times New Roman"/>
          <w:lang w:val="en-GB"/>
        </w:rPr>
        <w:t xml:space="preserve"> – Action grants on gender-based violence </w:t>
      </w:r>
      <w:r w:rsidRPr="00FC1044">
        <w:rPr>
          <w:rFonts w:asciiTheme="majorHAnsi" w:eastAsia="Calibri" w:hAnsiTheme="majorHAnsi" w:cs="Times New Roman"/>
          <w:lang w:val="en-GB"/>
        </w:rPr>
        <w:tab/>
      </w:r>
      <w:r w:rsidRPr="00FC1044">
        <w:rPr>
          <w:rFonts w:asciiTheme="majorHAnsi" w:eastAsia="Calibri" w:hAnsiTheme="majorHAnsi" w:cs="Times New Roman"/>
          <w:lang w:val="en-GB"/>
        </w:rPr>
        <w:tab/>
      </w:r>
      <w:r w:rsidRPr="00FC1044">
        <w:rPr>
          <w:rFonts w:asciiTheme="majorHAnsi" w:eastAsia="Calibri" w:hAnsiTheme="majorHAnsi" w:cs="Times New Roman"/>
          <w:lang w:val="en-GB"/>
        </w:rPr>
        <w:br/>
      </w:r>
      <w:r w:rsidRPr="00FC1044">
        <w:rPr>
          <w:rFonts w:asciiTheme="majorHAnsi" w:eastAsia="Calibri" w:hAnsiTheme="majorHAnsi" w:cs="Times New Roman"/>
          <w:b/>
          <w:lang w:val="en-GB"/>
        </w:rPr>
        <w:t>Opening:</w:t>
      </w:r>
      <w:r w:rsidRPr="00FC1044">
        <w:rPr>
          <w:rFonts w:asciiTheme="majorHAnsi" w:eastAsia="Calibri" w:hAnsiTheme="majorHAnsi" w:cs="Times New Roman"/>
          <w:lang w:val="en-GB"/>
        </w:rPr>
        <w:t xml:space="preserve"> 24 and 25 November 2016 </w:t>
      </w:r>
      <w:r w:rsidRPr="00FC1044">
        <w:rPr>
          <w:rFonts w:asciiTheme="majorHAnsi" w:eastAsia="Calibri" w:hAnsiTheme="majorHAnsi" w:cs="Times New Roman"/>
          <w:lang w:val="en-GB"/>
        </w:rPr>
        <w:tab/>
      </w:r>
      <w:r w:rsidRPr="00FC1044">
        <w:rPr>
          <w:rFonts w:asciiTheme="majorHAnsi" w:eastAsia="Calibri" w:hAnsiTheme="majorHAnsi" w:cs="Times New Roman"/>
          <w:lang w:val="en-GB"/>
        </w:rPr>
        <w:br/>
      </w:r>
      <w:r w:rsidRPr="00FC1044">
        <w:rPr>
          <w:rFonts w:asciiTheme="majorHAnsi" w:eastAsia="Calibri" w:hAnsiTheme="majorHAnsi" w:cs="Times New Roman"/>
          <w:b/>
          <w:lang w:val="en-GB"/>
        </w:rPr>
        <w:t>Deadline:</w:t>
      </w:r>
      <w:r w:rsidRPr="00FC1044">
        <w:rPr>
          <w:rFonts w:asciiTheme="majorHAnsi" w:eastAsia="Calibri" w:hAnsiTheme="majorHAnsi" w:cs="Times New Roman"/>
          <w:lang w:val="en-GB"/>
        </w:rPr>
        <w:t xml:space="preserve"> 8 March 2017</w:t>
      </w:r>
      <w:r w:rsidRPr="00FC1044">
        <w:rPr>
          <w:rFonts w:asciiTheme="majorHAnsi" w:eastAsia="Calibri" w:hAnsiTheme="majorHAnsi" w:cs="Times New Roman"/>
          <w:lang w:val="en-GB"/>
        </w:rPr>
        <w:tab/>
      </w:r>
    </w:p>
    <w:p w14:paraId="264C37D6" w14:textId="77777777" w:rsidR="00452DB0" w:rsidRPr="00FC1044" w:rsidRDefault="00452DB0" w:rsidP="00932612">
      <w:pPr>
        <w:spacing w:line="240" w:lineRule="auto"/>
        <w:jc w:val="both"/>
        <w:rPr>
          <w:rFonts w:asciiTheme="majorHAnsi" w:eastAsia="Calibri" w:hAnsiTheme="majorHAnsi" w:cs="Times New Roman"/>
          <w:lang w:val="en-GB"/>
        </w:rPr>
      </w:pPr>
      <w:r w:rsidRPr="00FC1044">
        <w:rPr>
          <w:rFonts w:asciiTheme="majorHAnsi" w:eastAsia="Calibri" w:hAnsiTheme="majorHAnsi" w:cs="Times New Roman"/>
          <w:lang w:val="en-GB"/>
        </w:rPr>
        <w:t>The European Commission is launching two Action Grants:</w:t>
      </w:r>
    </w:p>
    <w:p w14:paraId="5506CA08" w14:textId="77777777" w:rsidR="00452DB0" w:rsidRPr="00FC1044" w:rsidRDefault="0043072E" w:rsidP="00932612">
      <w:pPr>
        <w:numPr>
          <w:ilvl w:val="0"/>
          <w:numId w:val="1"/>
        </w:numPr>
        <w:spacing w:line="240" w:lineRule="auto"/>
        <w:jc w:val="both"/>
        <w:rPr>
          <w:rFonts w:asciiTheme="majorHAnsi" w:eastAsia="Calibri" w:hAnsiTheme="majorHAnsi" w:cs="Times New Roman"/>
          <w:lang w:val="en-GB"/>
        </w:rPr>
      </w:pPr>
      <w:hyperlink r:id="rId21" w:history="1">
        <w:r w:rsidR="00452DB0" w:rsidRPr="00FC1044">
          <w:rPr>
            <w:rFonts w:asciiTheme="majorHAnsi" w:eastAsia="Calibri" w:hAnsiTheme="majorHAnsi" w:cs="Times New Roman"/>
            <w:color w:val="0563C1"/>
            <w:u w:val="single"/>
            <w:lang w:val="en-GB"/>
          </w:rPr>
          <w:t>Action grants to promote the access to justice and support of victims of gender-based violence and the treatment of perpetrators</w:t>
        </w:r>
      </w:hyperlink>
    </w:p>
    <w:p w14:paraId="41877A31" w14:textId="404F3398" w:rsidR="00F81945" w:rsidRPr="00FC1044" w:rsidRDefault="0043072E" w:rsidP="00F81945">
      <w:pPr>
        <w:numPr>
          <w:ilvl w:val="0"/>
          <w:numId w:val="1"/>
        </w:numPr>
        <w:spacing w:line="240" w:lineRule="auto"/>
        <w:jc w:val="both"/>
        <w:rPr>
          <w:rFonts w:asciiTheme="majorHAnsi" w:eastAsia="Calibri" w:hAnsiTheme="majorHAnsi" w:cs="Times New Roman"/>
          <w:lang w:val="en-GB"/>
        </w:rPr>
      </w:pPr>
      <w:hyperlink r:id="rId22" w:history="1">
        <w:r w:rsidR="00452DB0" w:rsidRPr="00FC1044">
          <w:rPr>
            <w:rFonts w:asciiTheme="majorHAnsi" w:eastAsia="Calibri" w:hAnsiTheme="majorHAnsi" w:cs="Times New Roman"/>
            <w:color w:val="0563C1"/>
            <w:u w:val="single"/>
            <w:lang w:val="en-GB"/>
          </w:rPr>
          <w:t>Action grants to educate and raise the awareness of girls and boys about gender-based violence as a way to prevent it at an early stage</w:t>
        </w:r>
      </w:hyperlink>
    </w:p>
    <w:p w14:paraId="5798B7BD" w14:textId="77777777" w:rsidR="00F81945" w:rsidRPr="00FC1044" w:rsidRDefault="00F81945" w:rsidP="00F81945">
      <w:pPr>
        <w:spacing w:line="240" w:lineRule="auto"/>
        <w:jc w:val="both"/>
        <w:rPr>
          <w:rFonts w:asciiTheme="majorHAnsi" w:eastAsia="Calibri" w:hAnsiTheme="majorHAnsi" w:cs="Times New Roman"/>
          <w:lang w:val="en-GB"/>
        </w:rPr>
      </w:pPr>
    </w:p>
    <w:p w14:paraId="47155E18" w14:textId="6E0B1EB2" w:rsidR="00F81945" w:rsidRPr="00FC1044" w:rsidRDefault="00F81945" w:rsidP="00F81945">
      <w:pPr>
        <w:shd w:val="clear" w:color="auto" w:fill="FFF2CC" w:themeFill="accent4" w:themeFillTint="33"/>
        <w:spacing w:line="240" w:lineRule="auto"/>
        <w:jc w:val="both"/>
        <w:rPr>
          <w:rFonts w:asciiTheme="majorHAnsi" w:eastAsia="Calibri" w:hAnsiTheme="majorHAnsi" w:cs="Times New Roman"/>
          <w:lang w:val="en-GB"/>
        </w:rPr>
      </w:pPr>
      <w:r w:rsidRPr="00FC1044">
        <w:rPr>
          <w:rFonts w:asciiTheme="majorHAnsi" w:eastAsia="Calibri" w:hAnsiTheme="majorHAnsi" w:cs="Times New Roman"/>
          <w:lang w:val="en-GB"/>
        </w:rPr>
        <w:t xml:space="preserve">In 2017, Equinet is launching the project </w:t>
      </w:r>
      <w:r w:rsidRPr="00FC1044">
        <w:rPr>
          <w:rFonts w:asciiTheme="majorHAnsi" w:eastAsia="Calibri" w:hAnsiTheme="majorHAnsi" w:cs="Times New Roman"/>
          <w:b/>
          <w:lang w:val="en-GB"/>
        </w:rPr>
        <w:t xml:space="preserve">Combating Violence against Women and Gender Based Violence. </w:t>
      </w:r>
      <w:r w:rsidRPr="00FC1044">
        <w:rPr>
          <w:rFonts w:asciiTheme="majorHAnsi" w:eastAsia="Calibri" w:hAnsiTheme="majorHAnsi" w:cs="Times New Roman"/>
          <w:lang w:val="en-GB"/>
        </w:rPr>
        <w:t>The project will explore ways of working with the linked phenomena of discrimination based on gender and violence against women and gender-based violence. It will allow members to look at new challenges and opportunities presented by the EU’s proposed accession to the Istanbul Convention as it applies to equality bodies.</w:t>
      </w:r>
      <w:r w:rsidR="00312CBB" w:rsidRPr="00FC1044">
        <w:rPr>
          <w:rFonts w:asciiTheme="majorHAnsi" w:eastAsia="Calibri" w:hAnsiTheme="majorHAnsi" w:cs="Times New Roman"/>
          <w:lang w:val="en-GB"/>
        </w:rPr>
        <w:t xml:space="preserve"> More information </w:t>
      </w:r>
      <w:r w:rsidR="00FC1044" w:rsidRPr="00FC1044">
        <w:rPr>
          <w:rFonts w:asciiTheme="majorHAnsi" w:eastAsia="Calibri" w:hAnsiTheme="majorHAnsi" w:cs="Times New Roman"/>
          <w:lang w:val="en-GB"/>
        </w:rPr>
        <w:t xml:space="preserve">soon! </w:t>
      </w:r>
    </w:p>
    <w:p w14:paraId="0B47EC35" w14:textId="77777777" w:rsidR="00452DB0" w:rsidRPr="00FC1044" w:rsidRDefault="00452DB0" w:rsidP="00932612">
      <w:pPr>
        <w:pBdr>
          <w:bottom w:val="dashSmallGap" w:sz="12" w:space="1" w:color="auto"/>
        </w:pBdr>
        <w:spacing w:line="240" w:lineRule="auto"/>
        <w:rPr>
          <w:rFonts w:asciiTheme="majorHAnsi" w:hAnsiTheme="majorHAnsi"/>
          <w:lang w:val="en-GB"/>
        </w:rPr>
      </w:pPr>
    </w:p>
    <w:p w14:paraId="0E93E203" w14:textId="77777777" w:rsidR="00235F84" w:rsidRPr="00FC1044" w:rsidRDefault="00235F84">
      <w:pPr>
        <w:rPr>
          <w:rFonts w:asciiTheme="majorHAnsi" w:hAnsiTheme="majorHAnsi"/>
          <w:b/>
          <w:color w:val="FFFFFF" w:themeColor="background1"/>
          <w:sz w:val="36"/>
          <w:lang w:val="en-GB"/>
        </w:rPr>
      </w:pPr>
      <w:bookmarkStart w:id="7" w:name="_Ref421267521"/>
      <w:bookmarkStart w:id="8" w:name="_Toc418770747"/>
      <w:bookmarkStart w:id="9" w:name="_Ref418784309"/>
      <w:r w:rsidRPr="00FC1044">
        <w:rPr>
          <w:rFonts w:asciiTheme="majorHAnsi" w:hAnsiTheme="majorHAnsi"/>
          <w:b/>
          <w:color w:val="FFFFFF" w:themeColor="background1"/>
          <w:sz w:val="36"/>
          <w:lang w:val="en-GB"/>
        </w:rPr>
        <w:br w:type="page"/>
      </w:r>
    </w:p>
    <w:p w14:paraId="326F9116" w14:textId="681F29CF" w:rsidR="000515A0" w:rsidRPr="00726E0C" w:rsidRDefault="00372A59" w:rsidP="00726E0C">
      <w:pPr>
        <w:pStyle w:val="Heading1"/>
        <w:shd w:val="clear" w:color="auto" w:fill="002060"/>
        <w:rPr>
          <w:color w:val="FFFFFF" w:themeColor="background1"/>
          <w:sz w:val="36"/>
          <w:lang w:val="en-GB"/>
        </w:rPr>
      </w:pPr>
      <w:bookmarkStart w:id="10" w:name="_Ref469563778"/>
      <w:r w:rsidRPr="00726E0C">
        <w:rPr>
          <w:color w:val="FFFFFF" w:themeColor="background1"/>
          <w:sz w:val="36"/>
          <w:lang w:val="en-GB"/>
        </w:rPr>
        <w:t>GENERAL INFORMATION</w:t>
      </w:r>
      <w:bookmarkEnd w:id="7"/>
      <w:bookmarkEnd w:id="10"/>
    </w:p>
    <w:p w14:paraId="4450F7A3" w14:textId="77777777" w:rsidR="000E1AAF" w:rsidRPr="00FC1044" w:rsidRDefault="000E1AAF" w:rsidP="00932612">
      <w:pPr>
        <w:pStyle w:val="NoSpacing"/>
        <w:rPr>
          <w:rFonts w:asciiTheme="majorHAnsi" w:hAnsiTheme="majorHAnsi"/>
          <w:color w:val="C45911" w:themeColor="accent2" w:themeShade="BF"/>
          <w:lang w:val="en-GB"/>
        </w:rPr>
      </w:pPr>
      <w:bookmarkStart w:id="11" w:name="_Ref467166165"/>
    </w:p>
    <w:p w14:paraId="45BD1337" w14:textId="184D2DA2" w:rsidR="00372A59" w:rsidRPr="00FC1044" w:rsidRDefault="00EF446F" w:rsidP="00932612">
      <w:pPr>
        <w:pStyle w:val="Heading2"/>
        <w:spacing w:line="240" w:lineRule="auto"/>
        <w:rPr>
          <w:lang w:val="en-GB"/>
        </w:rPr>
      </w:pPr>
      <w:bookmarkStart w:id="12" w:name="_Ref469563735"/>
      <w:r w:rsidRPr="00FC1044">
        <w:rPr>
          <w:lang w:val="en-GB"/>
        </w:rPr>
        <w:t>Thematic developments</w:t>
      </w:r>
      <w:bookmarkEnd w:id="11"/>
      <w:bookmarkEnd w:id="12"/>
    </w:p>
    <w:p w14:paraId="7139093F" w14:textId="77777777" w:rsidR="000E1AAF" w:rsidRPr="00FC1044" w:rsidRDefault="000E1AAF" w:rsidP="00932612">
      <w:pPr>
        <w:pStyle w:val="NoSpacing"/>
        <w:rPr>
          <w:rFonts w:asciiTheme="majorHAnsi" w:hAnsiTheme="majorHAnsi"/>
          <w:b/>
          <w:lang w:val="en-GB"/>
        </w:rPr>
      </w:pPr>
    </w:p>
    <w:p w14:paraId="40869E09" w14:textId="07698A6D" w:rsidR="000E1AAF" w:rsidRPr="00FC1044" w:rsidRDefault="000E1AAF" w:rsidP="00932612">
      <w:pPr>
        <w:pStyle w:val="NoSpacing"/>
        <w:jc w:val="both"/>
        <w:rPr>
          <w:rFonts w:asciiTheme="majorHAnsi" w:hAnsiTheme="majorHAnsi"/>
          <w:b/>
          <w:sz w:val="24"/>
          <w:lang w:val="en-GB"/>
        </w:rPr>
      </w:pPr>
      <w:r w:rsidRPr="00FC1044">
        <w:rPr>
          <w:rFonts w:asciiTheme="majorHAnsi" w:hAnsiTheme="majorHAnsi"/>
          <w:b/>
          <w:sz w:val="24"/>
          <w:lang w:val="en-GB"/>
        </w:rPr>
        <w:t>Summary of the 2016 Annual Colloquium on Fundamental Rights on Media Pluralism and Democracy is available</w:t>
      </w:r>
    </w:p>
    <w:p w14:paraId="76F03230" w14:textId="77777777" w:rsidR="000E1AAF" w:rsidRPr="00FC1044" w:rsidRDefault="000E1AAF" w:rsidP="00932612">
      <w:pPr>
        <w:pStyle w:val="NoSpacing"/>
        <w:jc w:val="both"/>
        <w:rPr>
          <w:rFonts w:asciiTheme="majorHAnsi" w:hAnsiTheme="majorHAnsi"/>
          <w:b/>
          <w:sz w:val="24"/>
          <w:lang w:val="en-GB"/>
        </w:rPr>
      </w:pPr>
    </w:p>
    <w:p w14:paraId="77C25D49" w14:textId="579B2FEA" w:rsidR="000E1AAF" w:rsidRPr="00FC1044" w:rsidRDefault="000E1AAF" w:rsidP="00932612">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On 17</w:t>
      </w:r>
      <w:r w:rsidRPr="00FC1044">
        <w:rPr>
          <w:rFonts w:asciiTheme="majorHAnsi" w:hAnsiTheme="majorHAnsi"/>
          <w:vertAlign w:val="superscript"/>
          <w:lang w:val="en-GB"/>
        </w:rPr>
        <w:t>th</w:t>
      </w:r>
      <w:r w:rsidRPr="00FC1044">
        <w:rPr>
          <w:rFonts w:asciiTheme="majorHAnsi" w:hAnsiTheme="majorHAnsi"/>
          <w:lang w:val="en-GB"/>
        </w:rPr>
        <w:t xml:space="preserve"> and 18</w:t>
      </w:r>
      <w:r w:rsidRPr="00FC1044">
        <w:rPr>
          <w:rFonts w:asciiTheme="majorHAnsi" w:hAnsiTheme="majorHAnsi"/>
          <w:vertAlign w:val="superscript"/>
          <w:lang w:val="en-GB"/>
        </w:rPr>
        <w:t>th</w:t>
      </w:r>
      <w:r w:rsidRPr="00FC1044">
        <w:rPr>
          <w:rFonts w:asciiTheme="majorHAnsi" w:hAnsiTheme="majorHAnsi"/>
          <w:lang w:val="en-GB"/>
        </w:rPr>
        <w:t xml:space="preserve"> November 2016, the second Annual Colloquium on Fundamental Rights was held in Brussels. It focused </w:t>
      </w:r>
      <w:r w:rsidR="002B1227" w:rsidRPr="00FC1044">
        <w:rPr>
          <w:rFonts w:asciiTheme="majorHAnsi" w:hAnsiTheme="majorHAnsi"/>
          <w:lang w:val="en-GB"/>
        </w:rPr>
        <w:t xml:space="preserve">on "Media Pluralism and Democracy". It brought together EU institutions and Member States, NGOs, journalists, media representatives, companies and key academics and international organisations. Presentations and discussion notes of the event are available </w:t>
      </w:r>
      <w:hyperlink r:id="rId23" w:history="1">
        <w:r w:rsidR="002B1227" w:rsidRPr="00FC1044">
          <w:rPr>
            <w:rStyle w:val="Hyperlink"/>
            <w:rFonts w:asciiTheme="majorHAnsi" w:hAnsiTheme="majorHAnsi"/>
            <w:lang w:val="en-GB"/>
          </w:rPr>
          <w:t>here</w:t>
        </w:r>
      </w:hyperlink>
      <w:r w:rsidR="002B1227" w:rsidRPr="00FC1044">
        <w:rPr>
          <w:rFonts w:asciiTheme="majorHAnsi" w:hAnsiTheme="majorHAnsi"/>
          <w:lang w:val="en-GB"/>
        </w:rPr>
        <w:t>.</w:t>
      </w:r>
    </w:p>
    <w:p w14:paraId="785E724B" w14:textId="77777777" w:rsidR="00FC1044" w:rsidRPr="00FC1044" w:rsidRDefault="00FC1044" w:rsidP="00932612">
      <w:pPr>
        <w:pStyle w:val="NoSpacing"/>
        <w:rPr>
          <w:rFonts w:asciiTheme="majorHAnsi" w:hAnsiTheme="majorHAnsi"/>
          <w:b/>
          <w:sz w:val="24"/>
          <w:lang w:val="en-GB"/>
        </w:rPr>
      </w:pPr>
    </w:p>
    <w:p w14:paraId="5A538E6C" w14:textId="77777777" w:rsidR="00FC1044" w:rsidRPr="00FC1044" w:rsidRDefault="00FC1044" w:rsidP="00932612">
      <w:pPr>
        <w:pStyle w:val="NoSpacing"/>
        <w:rPr>
          <w:rFonts w:asciiTheme="majorHAnsi" w:hAnsiTheme="majorHAnsi"/>
          <w:b/>
          <w:sz w:val="24"/>
          <w:lang w:val="en-GB"/>
        </w:rPr>
      </w:pPr>
    </w:p>
    <w:p w14:paraId="5E60A5DE" w14:textId="584D9877" w:rsidR="00A97F03" w:rsidRPr="00FC1044" w:rsidRDefault="00A97F03" w:rsidP="00932612">
      <w:pPr>
        <w:pStyle w:val="NoSpacing"/>
        <w:rPr>
          <w:rFonts w:asciiTheme="majorHAnsi" w:hAnsiTheme="majorHAnsi"/>
          <w:b/>
          <w:sz w:val="24"/>
          <w:lang w:val="en-GB"/>
        </w:rPr>
      </w:pPr>
      <w:r w:rsidRPr="00FC1044">
        <w:rPr>
          <w:rFonts w:asciiTheme="majorHAnsi" w:hAnsiTheme="majorHAnsi"/>
          <w:b/>
          <w:sz w:val="24"/>
          <w:lang w:val="en-GB"/>
        </w:rPr>
        <w:t xml:space="preserve">Fighting illegal online hate speech: first assessment of the </w:t>
      </w:r>
      <w:r w:rsidR="002B1227" w:rsidRPr="00FC1044">
        <w:rPr>
          <w:rFonts w:asciiTheme="majorHAnsi" w:hAnsiTheme="majorHAnsi"/>
          <w:b/>
          <w:sz w:val="24"/>
          <w:lang w:val="en-GB"/>
        </w:rPr>
        <w:t>European Commission Code of C</w:t>
      </w:r>
      <w:r w:rsidRPr="00FC1044">
        <w:rPr>
          <w:rFonts w:asciiTheme="majorHAnsi" w:hAnsiTheme="majorHAnsi"/>
          <w:b/>
          <w:sz w:val="24"/>
          <w:lang w:val="en-GB"/>
        </w:rPr>
        <w:t>onduct</w:t>
      </w:r>
    </w:p>
    <w:p w14:paraId="047498A7" w14:textId="77777777" w:rsidR="002B1227" w:rsidRPr="00FC1044" w:rsidRDefault="002B1227" w:rsidP="00932612">
      <w:pPr>
        <w:pStyle w:val="NoSpacing"/>
        <w:rPr>
          <w:rFonts w:asciiTheme="majorHAnsi" w:hAnsiTheme="majorHAnsi"/>
          <w:b/>
          <w:lang w:val="en-GB"/>
        </w:rPr>
      </w:pPr>
    </w:p>
    <w:p w14:paraId="1B449286" w14:textId="77777777" w:rsidR="005B12CD" w:rsidRPr="00FC1044" w:rsidRDefault="00A97F03" w:rsidP="00932612">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On 6</w:t>
      </w:r>
      <w:r w:rsidR="002B1227" w:rsidRPr="00FC1044">
        <w:rPr>
          <w:rFonts w:asciiTheme="majorHAnsi" w:hAnsiTheme="majorHAnsi"/>
          <w:vertAlign w:val="superscript"/>
          <w:lang w:val="en-GB"/>
        </w:rPr>
        <w:t>th</w:t>
      </w:r>
      <w:r w:rsidR="002B1227" w:rsidRPr="00FC1044">
        <w:rPr>
          <w:rFonts w:asciiTheme="majorHAnsi" w:hAnsiTheme="majorHAnsi"/>
          <w:lang w:val="en-GB"/>
        </w:rPr>
        <w:t xml:space="preserve"> </w:t>
      </w:r>
      <w:r w:rsidRPr="00FC1044">
        <w:rPr>
          <w:rFonts w:asciiTheme="majorHAnsi" w:hAnsiTheme="majorHAnsi"/>
          <w:lang w:val="en-GB"/>
        </w:rPr>
        <w:t>December t</w:t>
      </w:r>
      <w:r w:rsidR="00884D2E" w:rsidRPr="00FC1044">
        <w:rPr>
          <w:rFonts w:asciiTheme="majorHAnsi" w:hAnsiTheme="majorHAnsi"/>
          <w:lang w:val="en-GB"/>
        </w:rPr>
        <w:t>he European Commission published</w:t>
      </w:r>
      <w:r w:rsidRPr="00FC1044">
        <w:rPr>
          <w:rFonts w:asciiTheme="majorHAnsi" w:hAnsiTheme="majorHAnsi"/>
          <w:lang w:val="en-GB"/>
        </w:rPr>
        <w:t xml:space="preserve"> the </w:t>
      </w:r>
      <w:r w:rsidRPr="00FC1044">
        <w:rPr>
          <w:rFonts w:asciiTheme="majorHAnsi" w:hAnsiTheme="majorHAnsi"/>
          <w:b/>
          <w:lang w:val="en-GB"/>
        </w:rPr>
        <w:t>first evaluation of how IT companies applied the code of conduct to combat illegal online hate speech</w:t>
      </w:r>
      <w:r w:rsidRPr="00FC1044">
        <w:rPr>
          <w:rFonts w:asciiTheme="majorHAnsi" w:hAnsiTheme="majorHAnsi"/>
          <w:lang w:val="en-GB"/>
        </w:rPr>
        <w:t>. The code was agreed with the IT companies (Facebook, Google (YouTube), Twitter and Microsoft) on 31</w:t>
      </w:r>
      <w:r w:rsidR="002B1227" w:rsidRPr="00FC1044">
        <w:rPr>
          <w:rFonts w:asciiTheme="majorHAnsi" w:hAnsiTheme="majorHAnsi"/>
          <w:lang w:val="en-GB"/>
        </w:rPr>
        <w:t>st</w:t>
      </w:r>
      <w:r w:rsidRPr="00FC1044">
        <w:rPr>
          <w:rFonts w:asciiTheme="majorHAnsi" w:hAnsiTheme="majorHAnsi"/>
          <w:lang w:val="en-GB"/>
        </w:rPr>
        <w:t xml:space="preserve"> May 2016.</w:t>
      </w:r>
    </w:p>
    <w:p w14:paraId="4AE47359" w14:textId="77777777" w:rsidR="005B12CD" w:rsidRPr="00FC1044" w:rsidRDefault="005B12CD" w:rsidP="00932612">
      <w:pPr>
        <w:pStyle w:val="NoSpacing"/>
        <w:shd w:val="clear" w:color="auto" w:fill="F2F2F2" w:themeFill="background1" w:themeFillShade="F2"/>
        <w:jc w:val="both"/>
        <w:rPr>
          <w:rFonts w:asciiTheme="majorHAnsi" w:hAnsiTheme="majorHAnsi"/>
          <w:lang w:val="en-GB"/>
        </w:rPr>
      </w:pPr>
    </w:p>
    <w:p w14:paraId="6616C834" w14:textId="30B5D621" w:rsidR="00A97F03" w:rsidRPr="00FC1044" w:rsidRDefault="005B12CD" w:rsidP="00932612">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“Initial results show that 28 % of all notifications of alleged illegal online hate speech lead to the removal of the flagged content. However, only 40 % of all notifications are currently reviewed under 24 hours, while the aim of the code of conduct is to review the majority within 24 hours.”</w:t>
      </w:r>
    </w:p>
    <w:p w14:paraId="5B456104" w14:textId="77777777" w:rsidR="005B12CD" w:rsidRPr="00FC1044" w:rsidRDefault="005B12CD" w:rsidP="00932612">
      <w:pPr>
        <w:pStyle w:val="NoSpacing"/>
        <w:shd w:val="clear" w:color="auto" w:fill="F2F2F2" w:themeFill="background1" w:themeFillShade="F2"/>
        <w:jc w:val="both"/>
        <w:rPr>
          <w:rFonts w:asciiTheme="majorHAnsi" w:hAnsiTheme="majorHAnsi"/>
          <w:lang w:val="en-GB"/>
        </w:rPr>
      </w:pPr>
    </w:p>
    <w:p w14:paraId="392A027C" w14:textId="7277069B" w:rsidR="005B12CD" w:rsidRPr="00FC1044" w:rsidRDefault="005B12CD" w:rsidP="00932612">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 xml:space="preserve">The first assessment is available </w:t>
      </w:r>
      <w:hyperlink r:id="rId24" w:history="1">
        <w:r w:rsidRPr="00FC1044">
          <w:rPr>
            <w:rStyle w:val="Hyperlink"/>
            <w:rFonts w:asciiTheme="majorHAnsi" w:hAnsiTheme="majorHAnsi"/>
            <w:lang w:val="en-GB"/>
          </w:rPr>
          <w:t>here</w:t>
        </w:r>
      </w:hyperlink>
      <w:r w:rsidRPr="00FC1044">
        <w:rPr>
          <w:rFonts w:asciiTheme="majorHAnsi" w:hAnsiTheme="majorHAnsi"/>
          <w:lang w:val="en-GB"/>
        </w:rPr>
        <w:t xml:space="preserve">. </w:t>
      </w:r>
    </w:p>
    <w:p w14:paraId="0EDB3376" w14:textId="77777777" w:rsidR="002B1227" w:rsidRPr="00FC1044" w:rsidRDefault="002B1227" w:rsidP="00932612">
      <w:pPr>
        <w:pStyle w:val="NoSpacing"/>
        <w:rPr>
          <w:rFonts w:asciiTheme="majorHAnsi" w:hAnsiTheme="majorHAnsi"/>
          <w:lang w:val="en-GB"/>
        </w:rPr>
      </w:pPr>
    </w:p>
    <w:p w14:paraId="564895D1" w14:textId="77777777" w:rsidR="00FC1044" w:rsidRDefault="00FC1044" w:rsidP="0066680B">
      <w:pPr>
        <w:pStyle w:val="NoSpacing"/>
        <w:jc w:val="both"/>
        <w:rPr>
          <w:rFonts w:asciiTheme="majorHAnsi" w:hAnsiTheme="majorHAnsi"/>
          <w:b/>
          <w:sz w:val="24"/>
          <w:lang w:val="en-GB"/>
        </w:rPr>
      </w:pPr>
    </w:p>
    <w:p w14:paraId="528BA3B8" w14:textId="0A2F27FB" w:rsidR="00FC1044" w:rsidRDefault="00FC1044" w:rsidP="0066680B">
      <w:pPr>
        <w:pStyle w:val="NoSpacing"/>
        <w:jc w:val="both"/>
        <w:rPr>
          <w:rFonts w:asciiTheme="majorHAnsi" w:hAnsiTheme="majorHAnsi"/>
          <w:b/>
          <w:sz w:val="24"/>
          <w:lang w:val="en-GB"/>
        </w:rPr>
      </w:pPr>
      <w:r>
        <w:rPr>
          <w:rFonts w:asciiTheme="majorHAnsi" w:hAnsiTheme="majorHAnsi"/>
          <w:b/>
          <w:sz w:val="24"/>
          <w:lang w:val="en-GB"/>
        </w:rPr>
        <w:t>European Parliament adopts report on the situation of Fundamental Rights in the EU</w:t>
      </w:r>
      <w:r w:rsidR="00726E0C">
        <w:rPr>
          <w:rFonts w:asciiTheme="majorHAnsi" w:hAnsiTheme="majorHAnsi"/>
          <w:b/>
          <w:sz w:val="24"/>
          <w:lang w:val="en-GB"/>
        </w:rPr>
        <w:t xml:space="preserve"> in 2015</w:t>
      </w:r>
    </w:p>
    <w:p w14:paraId="39A85588" w14:textId="77777777" w:rsidR="00FC1044" w:rsidRDefault="00FC1044" w:rsidP="0066680B">
      <w:pPr>
        <w:pStyle w:val="NoSpacing"/>
        <w:jc w:val="both"/>
        <w:rPr>
          <w:rFonts w:asciiTheme="majorHAnsi" w:hAnsiTheme="majorHAnsi"/>
          <w:b/>
          <w:sz w:val="24"/>
          <w:lang w:val="en-GB"/>
        </w:rPr>
      </w:pPr>
    </w:p>
    <w:p w14:paraId="5C0FEBF8" w14:textId="53BE1613" w:rsidR="00FC1044" w:rsidRPr="00FC1044" w:rsidRDefault="00FC1044" w:rsidP="00FC1044">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On 14</w:t>
      </w:r>
      <w:r w:rsidRPr="00FC1044">
        <w:rPr>
          <w:rFonts w:asciiTheme="majorHAnsi" w:hAnsiTheme="majorHAnsi"/>
          <w:vertAlign w:val="superscript"/>
          <w:lang w:val="en-GB"/>
        </w:rPr>
        <w:t>th</w:t>
      </w:r>
      <w:r w:rsidRPr="00FC1044">
        <w:rPr>
          <w:rFonts w:asciiTheme="majorHAnsi" w:hAnsiTheme="majorHAnsi"/>
          <w:lang w:val="en-GB"/>
        </w:rPr>
        <w:t xml:space="preserve"> December, the European Parliament adopted its annual report on the situation of Fundamental Rights in the EU. </w:t>
      </w:r>
      <w:r w:rsidR="00726E0C">
        <w:rPr>
          <w:rFonts w:asciiTheme="majorHAnsi" w:hAnsiTheme="majorHAnsi"/>
          <w:lang w:val="en-GB"/>
        </w:rPr>
        <w:t xml:space="preserve">The report assesses the situation of Fundamental Rights in accordance with the standards of the EU Charter of Fundamental Rights in areas such as gender equality, LGBTI rights, xenophobia and rights of persons with disabilities. The report is available </w:t>
      </w:r>
      <w:hyperlink r:id="rId25" w:history="1">
        <w:r w:rsidR="00726E0C" w:rsidRPr="00726E0C">
          <w:rPr>
            <w:rStyle w:val="Hyperlink"/>
            <w:rFonts w:asciiTheme="majorHAnsi" w:hAnsiTheme="majorHAnsi"/>
            <w:lang w:val="en-GB"/>
          </w:rPr>
          <w:t>here</w:t>
        </w:r>
      </w:hyperlink>
      <w:r w:rsidR="00726E0C">
        <w:rPr>
          <w:rFonts w:asciiTheme="majorHAnsi" w:hAnsiTheme="majorHAnsi"/>
          <w:lang w:val="en-GB"/>
        </w:rPr>
        <w:t xml:space="preserve">. </w:t>
      </w:r>
    </w:p>
    <w:p w14:paraId="5856B389" w14:textId="77777777" w:rsidR="00FC1044" w:rsidRDefault="00FC1044" w:rsidP="0066680B">
      <w:pPr>
        <w:pStyle w:val="NoSpacing"/>
        <w:jc w:val="both"/>
        <w:rPr>
          <w:rFonts w:asciiTheme="majorHAnsi" w:hAnsiTheme="majorHAnsi"/>
          <w:b/>
          <w:sz w:val="24"/>
          <w:lang w:val="en-GB"/>
        </w:rPr>
      </w:pPr>
    </w:p>
    <w:p w14:paraId="3BA587C7" w14:textId="77777777" w:rsidR="00FC1044" w:rsidRPr="00FC1044" w:rsidRDefault="00FC1044" w:rsidP="0066680B">
      <w:pPr>
        <w:pStyle w:val="NoSpacing"/>
        <w:jc w:val="both"/>
        <w:rPr>
          <w:rFonts w:asciiTheme="majorHAnsi" w:hAnsiTheme="majorHAnsi"/>
          <w:b/>
          <w:sz w:val="24"/>
          <w:lang w:val="en-GB"/>
        </w:rPr>
      </w:pPr>
    </w:p>
    <w:p w14:paraId="0EC83D43" w14:textId="7D92CEFE" w:rsidR="0066680B" w:rsidRPr="00FC1044" w:rsidRDefault="0066680B" w:rsidP="0066680B">
      <w:pPr>
        <w:pStyle w:val="NoSpacing"/>
        <w:jc w:val="both"/>
        <w:rPr>
          <w:rFonts w:asciiTheme="majorHAnsi" w:hAnsiTheme="majorHAnsi"/>
          <w:b/>
          <w:sz w:val="24"/>
          <w:lang w:val="en-GB"/>
        </w:rPr>
      </w:pPr>
      <w:r w:rsidRPr="00FC1044">
        <w:rPr>
          <w:rFonts w:asciiTheme="majorHAnsi" w:hAnsiTheme="majorHAnsi"/>
          <w:b/>
          <w:sz w:val="24"/>
          <w:lang w:val="en-GB"/>
        </w:rPr>
        <w:t>Council of Europe – Commissioner’s Human Rights comments: National human rights structures: protecting human rights while countering terrorism</w:t>
      </w:r>
    </w:p>
    <w:p w14:paraId="328341BD" w14:textId="77777777" w:rsidR="0066680B" w:rsidRPr="00FC1044" w:rsidRDefault="0066680B" w:rsidP="0066680B">
      <w:pPr>
        <w:pStyle w:val="NoSpacing"/>
        <w:jc w:val="both"/>
        <w:rPr>
          <w:rFonts w:asciiTheme="majorHAnsi" w:hAnsiTheme="majorHAnsi"/>
          <w:lang w:val="en-GB"/>
        </w:rPr>
      </w:pPr>
    </w:p>
    <w:p w14:paraId="707DC9F2" w14:textId="41D56622" w:rsidR="0066680B" w:rsidRPr="00FC1044" w:rsidRDefault="0066680B" w:rsidP="0066680B">
      <w:pPr>
        <w:pStyle w:val="NoSpacing"/>
        <w:shd w:val="clear" w:color="auto" w:fill="F2F2F2" w:themeFill="background1" w:themeFillShade="F2"/>
        <w:jc w:val="both"/>
        <w:rPr>
          <w:rFonts w:asciiTheme="majorHAnsi" w:hAnsiTheme="majorHAnsi"/>
          <w:lang w:val="en-GB"/>
        </w:rPr>
      </w:pPr>
      <w:r w:rsidRPr="00FC1044">
        <w:rPr>
          <w:rFonts w:asciiTheme="majorHAnsi" w:hAnsiTheme="majorHAnsi"/>
          <w:lang w:val="en-GB"/>
        </w:rPr>
        <w:t xml:space="preserve">In his latest comment, Nils </w:t>
      </w:r>
      <w:proofErr w:type="spellStart"/>
      <w:r w:rsidRPr="00FC1044">
        <w:rPr>
          <w:rFonts w:asciiTheme="majorHAnsi" w:hAnsiTheme="majorHAnsi"/>
          <w:lang w:val="en-GB"/>
        </w:rPr>
        <w:t>Muižnieks</w:t>
      </w:r>
      <w:proofErr w:type="spellEnd"/>
      <w:r w:rsidRPr="00FC1044">
        <w:rPr>
          <w:rFonts w:asciiTheme="majorHAnsi" w:hAnsiTheme="majorHAnsi"/>
          <w:lang w:val="en-GB"/>
        </w:rPr>
        <w:t xml:space="preserve"> highlights the key role of National Human Rights Structures in protecting human rights which can be impacted by counter-terrorism policies. He encourages cooperation between NHRSs (which include equality bodies) and contacts with national security service oversight bodies and expert bodies. The full comment is available </w:t>
      </w:r>
      <w:hyperlink r:id="rId26" w:history="1">
        <w:r w:rsidRPr="00FC1044">
          <w:rPr>
            <w:rStyle w:val="Hyperlink"/>
            <w:rFonts w:asciiTheme="majorHAnsi" w:hAnsiTheme="majorHAnsi"/>
            <w:lang w:val="en-GB"/>
          </w:rPr>
          <w:t>here</w:t>
        </w:r>
      </w:hyperlink>
      <w:r w:rsidRPr="00FC1044">
        <w:rPr>
          <w:rFonts w:asciiTheme="majorHAnsi" w:hAnsiTheme="majorHAnsi"/>
          <w:lang w:val="en-GB"/>
        </w:rPr>
        <w:t xml:space="preserve">. </w:t>
      </w:r>
    </w:p>
    <w:p w14:paraId="0F1409CA" w14:textId="77777777" w:rsidR="0066680B" w:rsidRPr="00FC1044" w:rsidRDefault="0066680B" w:rsidP="00932612">
      <w:pPr>
        <w:pStyle w:val="NoSpacing"/>
        <w:rPr>
          <w:rFonts w:asciiTheme="majorHAnsi" w:hAnsiTheme="majorHAnsi"/>
          <w:lang w:val="en-GB"/>
        </w:rPr>
      </w:pPr>
    </w:p>
    <w:p w14:paraId="275760FF" w14:textId="61E37732" w:rsidR="005B12CD" w:rsidRPr="00FC1044" w:rsidRDefault="00EF446F" w:rsidP="00932612">
      <w:pPr>
        <w:pStyle w:val="Heading2"/>
        <w:spacing w:line="240" w:lineRule="auto"/>
        <w:rPr>
          <w:lang w:val="en-GB"/>
        </w:rPr>
      </w:pPr>
      <w:bookmarkStart w:id="13" w:name="_Ref467166166"/>
      <w:r w:rsidRPr="00FC1044">
        <w:rPr>
          <w:lang w:val="en-GB"/>
        </w:rPr>
        <w:t>Publications, funding opportunities and events</w:t>
      </w:r>
      <w:bookmarkEnd w:id="13"/>
    </w:p>
    <w:p w14:paraId="6E60AC67" w14:textId="77777777" w:rsidR="00E43E78" w:rsidRPr="00FC1044" w:rsidRDefault="00E43E78" w:rsidP="00932612">
      <w:pPr>
        <w:spacing w:line="240" w:lineRule="auto"/>
        <w:rPr>
          <w:rFonts w:asciiTheme="majorHAnsi" w:hAnsiTheme="majorHAnsi"/>
          <w:lang w:val="en-GB"/>
        </w:rPr>
      </w:pPr>
    </w:p>
    <w:p w14:paraId="7364599A" w14:textId="77777777" w:rsidR="00E43E78" w:rsidRPr="00FC1044" w:rsidRDefault="00542EAA" w:rsidP="00FC1044">
      <w:pPr>
        <w:pStyle w:val="NoSpacing"/>
        <w:shd w:val="clear" w:color="auto" w:fill="F2F2F2" w:themeFill="background1" w:themeFillShade="F2"/>
        <w:jc w:val="both"/>
        <w:rPr>
          <w:rFonts w:asciiTheme="majorHAnsi" w:hAnsiTheme="majorHAnsi"/>
          <w:b/>
          <w:lang w:val="en-US"/>
        </w:rPr>
      </w:pPr>
      <w:r w:rsidRPr="00FC1044">
        <w:rPr>
          <w:rFonts w:asciiTheme="majorHAnsi" w:hAnsiTheme="majorHAnsi"/>
          <w:b/>
          <w:shd w:val="clear" w:color="auto" w:fill="00B0F0"/>
          <w:lang w:val="en-GB"/>
        </w:rPr>
        <w:t>CALL FOR CONTRIBUTIONS</w:t>
      </w:r>
      <w:r w:rsidRPr="00FC1044">
        <w:rPr>
          <w:rFonts w:asciiTheme="majorHAnsi" w:hAnsiTheme="majorHAnsi"/>
          <w:b/>
          <w:lang w:val="en-GB"/>
        </w:rPr>
        <w:t xml:space="preserve"> </w:t>
      </w:r>
      <w:r w:rsidR="00EE6E83" w:rsidRPr="00FC1044">
        <w:rPr>
          <w:rFonts w:asciiTheme="majorHAnsi" w:hAnsiTheme="majorHAnsi"/>
          <w:b/>
          <w:lang w:val="en-GB"/>
        </w:rPr>
        <w:t xml:space="preserve">European Commission – </w:t>
      </w:r>
      <w:hyperlink r:id="rId27" w:history="1">
        <w:r w:rsidR="00EE6E83" w:rsidRPr="00FC1044">
          <w:rPr>
            <w:rStyle w:val="Hyperlink"/>
            <w:rFonts w:asciiTheme="majorHAnsi" w:hAnsiTheme="majorHAnsi"/>
            <w:b/>
            <w:lang w:val="en-US"/>
          </w:rPr>
          <w:t>Public consultation on the European Pillar of Social Rights</w:t>
        </w:r>
      </w:hyperlink>
      <w:r w:rsidR="00EE6E83" w:rsidRPr="00FC1044">
        <w:rPr>
          <w:rFonts w:asciiTheme="majorHAnsi" w:hAnsiTheme="majorHAnsi"/>
          <w:b/>
          <w:lang w:val="en-US"/>
        </w:rPr>
        <w:t xml:space="preserve"> </w:t>
      </w:r>
      <w:r w:rsidR="00EE6E83" w:rsidRPr="00FC1044">
        <w:rPr>
          <w:rFonts w:asciiTheme="majorHAnsi" w:hAnsiTheme="majorHAnsi"/>
          <w:lang w:val="en-US"/>
        </w:rPr>
        <w:t>– Deadline: 31</w:t>
      </w:r>
      <w:r w:rsidR="00EE6E83" w:rsidRPr="00FC1044">
        <w:rPr>
          <w:rFonts w:asciiTheme="majorHAnsi" w:hAnsiTheme="majorHAnsi"/>
          <w:vertAlign w:val="superscript"/>
          <w:lang w:val="en-US"/>
        </w:rPr>
        <w:t>st</w:t>
      </w:r>
      <w:r w:rsidR="00EE6E83" w:rsidRPr="00FC1044">
        <w:rPr>
          <w:rFonts w:asciiTheme="majorHAnsi" w:hAnsiTheme="majorHAnsi"/>
          <w:lang w:val="en-US"/>
        </w:rPr>
        <w:t xml:space="preserve"> December 2016</w:t>
      </w:r>
    </w:p>
    <w:p w14:paraId="6B0F5FC3" w14:textId="689CC94D" w:rsidR="00E35214" w:rsidRPr="00FC1044" w:rsidRDefault="00E43E78" w:rsidP="00FC1044">
      <w:pPr>
        <w:pStyle w:val="NoSpacing"/>
        <w:jc w:val="both"/>
        <w:rPr>
          <w:rFonts w:asciiTheme="majorHAnsi" w:hAnsiTheme="majorHAnsi"/>
          <w:lang w:val="en-US"/>
        </w:rPr>
      </w:pPr>
      <w:r w:rsidRPr="00FC1044">
        <w:rPr>
          <w:rFonts w:asciiTheme="majorHAnsi" w:hAnsiTheme="majorHAnsi"/>
          <w:lang w:val="en-US"/>
        </w:rPr>
        <w:t xml:space="preserve">If your equality body contributed or is planning to contribute to the public consultation, please do not hesitate to let Katrine Steinfeld (Equinet Policy Officer – </w:t>
      </w:r>
      <w:hyperlink r:id="rId28" w:history="1">
        <w:r w:rsidRPr="00FC1044">
          <w:rPr>
            <w:rStyle w:val="Hyperlink"/>
            <w:rFonts w:asciiTheme="majorHAnsi" w:hAnsiTheme="majorHAnsi"/>
            <w:lang w:val="en-US"/>
          </w:rPr>
          <w:t>Katrine.steinfeld@equineteurope.org</w:t>
        </w:r>
      </w:hyperlink>
      <w:r w:rsidRPr="00FC1044">
        <w:rPr>
          <w:rFonts w:asciiTheme="majorHAnsi" w:hAnsiTheme="majorHAnsi"/>
          <w:lang w:val="en-US"/>
        </w:rPr>
        <w:t xml:space="preserve">) know! </w:t>
      </w:r>
      <w:r w:rsidR="00EE6E83" w:rsidRPr="00FC1044">
        <w:rPr>
          <w:rFonts w:asciiTheme="majorHAnsi" w:hAnsiTheme="majorHAnsi"/>
          <w:lang w:val="en-US"/>
        </w:rPr>
        <w:tab/>
      </w:r>
    </w:p>
    <w:p w14:paraId="754B4578" w14:textId="77777777" w:rsidR="00671D9A" w:rsidRPr="00FC1044" w:rsidRDefault="00671D9A" w:rsidP="00FC1044">
      <w:pPr>
        <w:pStyle w:val="NoSpacing"/>
        <w:jc w:val="both"/>
        <w:rPr>
          <w:rFonts w:asciiTheme="majorHAnsi" w:hAnsiTheme="majorHAnsi"/>
          <w:lang w:val="en-US"/>
        </w:rPr>
      </w:pPr>
    </w:p>
    <w:p w14:paraId="03B29C42" w14:textId="77777777" w:rsidR="00756C34" w:rsidRPr="00FC1044" w:rsidRDefault="00756C34" w:rsidP="00FC1044">
      <w:pPr>
        <w:pStyle w:val="NoSpacing"/>
        <w:shd w:val="clear" w:color="auto" w:fill="F2F2F2" w:themeFill="background1" w:themeFillShade="F2"/>
        <w:jc w:val="both"/>
        <w:rPr>
          <w:rFonts w:asciiTheme="majorHAnsi" w:eastAsia="Calibri" w:hAnsiTheme="majorHAnsi" w:cs="Times New Roman"/>
          <w:lang w:val="en-US"/>
        </w:rPr>
      </w:pPr>
      <w:r w:rsidRPr="00FC1044">
        <w:rPr>
          <w:rFonts w:asciiTheme="majorHAnsi" w:hAnsiTheme="majorHAnsi"/>
          <w:b/>
          <w:shd w:val="clear" w:color="auto" w:fill="FFFF00"/>
          <w:lang w:val="en-US"/>
        </w:rPr>
        <w:t>EVENT</w:t>
      </w:r>
      <w:r w:rsidRPr="00FC1044">
        <w:rPr>
          <w:rFonts w:asciiTheme="majorHAnsi" w:hAnsiTheme="majorHAnsi"/>
          <w:lang w:val="en-US"/>
        </w:rPr>
        <w:t xml:space="preserve"> </w:t>
      </w:r>
      <w:proofErr w:type="gramStart"/>
      <w:r w:rsidRPr="00FC1044">
        <w:rPr>
          <w:rFonts w:asciiTheme="majorHAnsi" w:hAnsiTheme="majorHAnsi"/>
          <w:b/>
          <w:lang w:val="en-US"/>
        </w:rPr>
        <w:t>Facing</w:t>
      </w:r>
      <w:proofErr w:type="gramEnd"/>
      <w:r w:rsidRPr="00FC1044">
        <w:rPr>
          <w:rFonts w:asciiTheme="majorHAnsi" w:hAnsiTheme="majorHAnsi"/>
          <w:b/>
          <w:lang w:val="en-US"/>
        </w:rPr>
        <w:t xml:space="preserve"> all the facts! – Online course on Monitoring Hate Crime</w:t>
      </w:r>
    </w:p>
    <w:p w14:paraId="7621386F" w14:textId="77777777" w:rsidR="00756C34" w:rsidRPr="00FC1044" w:rsidRDefault="00756C34" w:rsidP="00FC1044">
      <w:pPr>
        <w:pStyle w:val="NoSpacing"/>
        <w:jc w:val="both"/>
        <w:rPr>
          <w:rFonts w:asciiTheme="majorHAnsi" w:hAnsiTheme="majorHAnsi"/>
          <w:lang w:val="en-US"/>
        </w:rPr>
      </w:pPr>
      <w:r w:rsidRPr="00FC1044">
        <w:rPr>
          <w:rFonts w:asciiTheme="majorHAnsi" w:hAnsiTheme="majorHAnsi"/>
          <w:lang w:val="en-US"/>
        </w:rPr>
        <w:t xml:space="preserve">This online course, which lasts 6-8 weeks and is coordinated by </w:t>
      </w:r>
      <w:hyperlink r:id="rId29" w:tgtFrame="_blank" w:history="1">
        <w:r w:rsidRPr="00FC1044">
          <w:rPr>
            <w:rStyle w:val="Hyperlink"/>
            <w:rFonts w:asciiTheme="majorHAnsi" w:hAnsiTheme="majorHAnsi"/>
            <w:b/>
            <w:color w:val="0070C0"/>
            <w:bdr w:val="none" w:sz="0" w:space="0" w:color="auto" w:frame="1"/>
            <w:lang w:val="en-US"/>
          </w:rPr>
          <w:t>CEJI – A Jewish Contribution to an Inclusive Europe</w:t>
        </w:r>
      </w:hyperlink>
      <w:r w:rsidRPr="00FC1044">
        <w:rPr>
          <w:rFonts w:asciiTheme="majorHAnsi" w:hAnsiTheme="majorHAnsi"/>
          <w:lang w:val="en-US"/>
        </w:rPr>
        <w:t xml:space="preserve">, will teach you all </w:t>
      </w:r>
      <w:r w:rsidRPr="00FC1044">
        <w:rPr>
          <w:rFonts w:asciiTheme="majorHAnsi" w:hAnsiTheme="majorHAnsi"/>
          <w:color w:val="000000"/>
          <w:lang w:val="en-US"/>
        </w:rPr>
        <w:t xml:space="preserve">about hate crime and its impact on victims and communities, how to </w:t>
      </w:r>
      <w:proofErr w:type="spellStart"/>
      <w:r w:rsidRPr="00FC1044">
        <w:rPr>
          <w:rFonts w:asciiTheme="majorHAnsi" w:hAnsiTheme="majorHAnsi"/>
          <w:color w:val="000000"/>
          <w:lang w:val="en-US"/>
        </w:rPr>
        <w:t>recognise</w:t>
      </w:r>
      <w:proofErr w:type="spellEnd"/>
      <w:r w:rsidRPr="00FC1044">
        <w:rPr>
          <w:rFonts w:asciiTheme="majorHAnsi" w:hAnsiTheme="majorHAnsi"/>
          <w:color w:val="000000"/>
          <w:lang w:val="en-US"/>
        </w:rPr>
        <w:t xml:space="preserve"> and record hate crimes and how to use your data to advocate for improved responses. This first edition of the course will start on 16 January 2017.</w:t>
      </w:r>
      <w:r w:rsidRPr="00FC1044">
        <w:rPr>
          <w:rFonts w:asciiTheme="majorHAnsi" w:hAnsiTheme="majorHAnsi"/>
          <w:lang w:val="en-US"/>
        </w:rPr>
        <w:t xml:space="preserve"> Register by 20 December </w:t>
      </w:r>
      <w:hyperlink r:id="rId30" w:history="1">
        <w:r w:rsidRPr="00FC1044">
          <w:rPr>
            <w:rStyle w:val="Hyperlink"/>
            <w:rFonts w:asciiTheme="majorHAnsi" w:hAnsiTheme="majorHAnsi"/>
            <w:lang w:val="en-US"/>
          </w:rPr>
          <w:t>here</w:t>
        </w:r>
      </w:hyperlink>
      <w:r w:rsidRPr="00FC1044">
        <w:rPr>
          <w:rFonts w:asciiTheme="majorHAnsi" w:hAnsiTheme="majorHAnsi"/>
          <w:lang w:val="en-US"/>
        </w:rPr>
        <w:t xml:space="preserve">. </w:t>
      </w:r>
    </w:p>
    <w:p w14:paraId="5362E63E" w14:textId="77777777" w:rsidR="00756C34" w:rsidRPr="00FC1044" w:rsidRDefault="00756C34" w:rsidP="00FC1044">
      <w:pPr>
        <w:pStyle w:val="NoSpacing"/>
        <w:jc w:val="both"/>
        <w:rPr>
          <w:rFonts w:asciiTheme="majorHAnsi" w:hAnsiTheme="majorHAnsi"/>
          <w:lang w:val="en-US"/>
        </w:rPr>
      </w:pPr>
    </w:p>
    <w:p w14:paraId="1427AF71" w14:textId="2548E213" w:rsidR="00756C34" w:rsidRPr="00FC1044" w:rsidRDefault="00756C34" w:rsidP="00FC1044">
      <w:pPr>
        <w:pStyle w:val="NoSpacing"/>
        <w:shd w:val="clear" w:color="auto" w:fill="F2F2F2" w:themeFill="background1" w:themeFillShade="F2"/>
        <w:jc w:val="both"/>
        <w:rPr>
          <w:rFonts w:asciiTheme="majorHAnsi" w:hAnsiTheme="majorHAnsi"/>
          <w:lang w:val="en-US"/>
        </w:rPr>
      </w:pPr>
      <w:r w:rsidRPr="00FC1044">
        <w:rPr>
          <w:rFonts w:asciiTheme="majorHAnsi" w:hAnsiTheme="majorHAnsi"/>
          <w:b/>
          <w:color w:val="FFFFFF" w:themeColor="background1"/>
          <w:shd w:val="clear" w:color="auto" w:fill="00B050"/>
          <w:lang w:val="en-US"/>
        </w:rPr>
        <w:t>FUNDING OPPORTUNITY</w:t>
      </w:r>
      <w:r w:rsidRPr="00FC1044">
        <w:rPr>
          <w:rFonts w:asciiTheme="majorHAnsi" w:hAnsiTheme="majorHAnsi"/>
          <w:color w:val="FFFFFF" w:themeColor="background1"/>
          <w:lang w:val="en-US"/>
        </w:rPr>
        <w:t xml:space="preserve"> </w:t>
      </w:r>
      <w:r w:rsidRPr="00FC1044">
        <w:rPr>
          <w:rFonts w:asciiTheme="majorHAnsi" w:hAnsiTheme="majorHAnsi"/>
          <w:b/>
          <w:lang w:val="en-US"/>
        </w:rPr>
        <w:t>European Commission</w:t>
      </w:r>
      <w:r w:rsidRPr="00FC1044">
        <w:rPr>
          <w:rFonts w:asciiTheme="majorHAnsi" w:hAnsiTheme="majorHAnsi"/>
          <w:lang w:val="en-US"/>
        </w:rPr>
        <w:t xml:space="preserve"> - </w:t>
      </w:r>
      <w:hyperlink r:id="rId31" w:history="1">
        <w:r w:rsidRPr="00FC1044">
          <w:rPr>
            <w:rStyle w:val="Hyperlink"/>
            <w:rFonts w:asciiTheme="majorHAnsi" w:hAnsiTheme="majorHAnsi"/>
            <w:lang w:val="en-US"/>
          </w:rPr>
          <w:t>Action grants to foster the successful inclusion and participation of European citizens in their host EU country's civic and political life</w:t>
        </w:r>
      </w:hyperlink>
      <w:r w:rsidRPr="00FC1044">
        <w:rPr>
          <w:rFonts w:asciiTheme="majorHAnsi" w:hAnsiTheme="majorHAnsi"/>
          <w:lang w:val="en-US"/>
        </w:rPr>
        <w:t xml:space="preserve"> (Deadline: 17</w:t>
      </w:r>
      <w:r w:rsidRPr="00FC1044">
        <w:rPr>
          <w:rFonts w:asciiTheme="majorHAnsi" w:hAnsiTheme="majorHAnsi"/>
          <w:vertAlign w:val="superscript"/>
          <w:lang w:val="en-US"/>
        </w:rPr>
        <w:t>th</w:t>
      </w:r>
      <w:r w:rsidRPr="00FC1044">
        <w:rPr>
          <w:rFonts w:asciiTheme="majorHAnsi" w:hAnsiTheme="majorHAnsi"/>
          <w:lang w:val="en-US"/>
        </w:rPr>
        <w:t xml:space="preserve"> January 2017)</w:t>
      </w:r>
    </w:p>
    <w:p w14:paraId="737EFDD2" w14:textId="77777777" w:rsidR="00756C34" w:rsidRPr="00FC1044" w:rsidRDefault="00756C34" w:rsidP="00FC1044">
      <w:pPr>
        <w:pStyle w:val="NoSpacing"/>
        <w:jc w:val="both"/>
        <w:rPr>
          <w:rFonts w:asciiTheme="majorHAnsi" w:hAnsiTheme="majorHAnsi"/>
          <w:lang w:val="en-US"/>
        </w:rPr>
      </w:pPr>
    </w:p>
    <w:p w14:paraId="63B4F4E4" w14:textId="67E441EC" w:rsidR="00671D9A" w:rsidRPr="00FC1044" w:rsidRDefault="00671D9A" w:rsidP="00FC1044">
      <w:pPr>
        <w:pStyle w:val="NoSpacing"/>
        <w:shd w:val="clear" w:color="auto" w:fill="F2F2F2" w:themeFill="background1" w:themeFillShade="F2"/>
        <w:jc w:val="both"/>
        <w:rPr>
          <w:rFonts w:asciiTheme="majorHAnsi" w:eastAsia="Calibri" w:hAnsiTheme="majorHAnsi" w:cs="Times New Roman"/>
          <w:lang w:val="en-US"/>
        </w:rPr>
      </w:pPr>
      <w:r w:rsidRPr="00FC1044">
        <w:rPr>
          <w:rFonts w:asciiTheme="majorHAnsi" w:eastAsia="Calibri" w:hAnsiTheme="majorHAnsi" w:cs="Times New Roman"/>
          <w:b/>
          <w:color w:val="FFFFFF" w:themeColor="background1"/>
          <w:shd w:val="clear" w:color="auto" w:fill="7030A0"/>
          <w:lang w:val="en-US"/>
        </w:rPr>
        <w:t>PUBLICATION</w:t>
      </w:r>
      <w:r w:rsidRPr="00FC1044">
        <w:rPr>
          <w:rFonts w:asciiTheme="majorHAnsi" w:eastAsia="Calibri" w:hAnsiTheme="majorHAnsi" w:cs="Times New Roman"/>
          <w:lang w:val="en-US"/>
        </w:rPr>
        <w:t xml:space="preserve"> </w:t>
      </w:r>
      <w:r w:rsidRPr="00FC1044">
        <w:rPr>
          <w:rFonts w:asciiTheme="majorHAnsi" w:eastAsia="Calibri" w:hAnsiTheme="majorHAnsi" w:cs="Times New Roman"/>
          <w:b/>
          <w:lang w:val="en-US"/>
        </w:rPr>
        <w:t>European Youth Forum</w:t>
      </w:r>
      <w:r w:rsidRPr="00FC1044">
        <w:rPr>
          <w:rFonts w:asciiTheme="majorHAnsi" w:eastAsia="Calibri" w:hAnsiTheme="majorHAnsi" w:cs="Times New Roman"/>
          <w:lang w:val="en-US"/>
        </w:rPr>
        <w:t xml:space="preserve"> – </w:t>
      </w:r>
      <w:hyperlink r:id="rId32" w:history="1">
        <w:r w:rsidRPr="00FC1044">
          <w:rPr>
            <w:rStyle w:val="Hyperlink"/>
            <w:rFonts w:asciiTheme="majorHAnsi" w:eastAsia="Calibri" w:hAnsiTheme="majorHAnsi" w:cs="Times New Roman"/>
            <w:b/>
            <w:lang w:val="en-US"/>
          </w:rPr>
          <w:t>A youth perspective on the European Pillar of Social Rights</w:t>
        </w:r>
      </w:hyperlink>
    </w:p>
    <w:p w14:paraId="52640549" w14:textId="77777777" w:rsidR="00BB7695" w:rsidRPr="00FC1044" w:rsidRDefault="00BB7695" w:rsidP="00FC1044">
      <w:pPr>
        <w:pStyle w:val="NoSpacing"/>
        <w:jc w:val="both"/>
        <w:rPr>
          <w:rFonts w:asciiTheme="majorHAnsi" w:eastAsia="Calibri" w:hAnsiTheme="majorHAnsi" w:cs="Times New Roman"/>
          <w:b/>
          <w:lang w:val="en-US"/>
        </w:rPr>
      </w:pPr>
    </w:p>
    <w:p w14:paraId="55D21969" w14:textId="04CCF73B" w:rsidR="00C80896" w:rsidRPr="00FC1044" w:rsidRDefault="00C80896" w:rsidP="00FC1044">
      <w:pPr>
        <w:pStyle w:val="NoSpacing"/>
        <w:shd w:val="clear" w:color="auto" w:fill="F2F2F2" w:themeFill="background1" w:themeFillShade="F2"/>
        <w:jc w:val="both"/>
        <w:rPr>
          <w:rFonts w:asciiTheme="majorHAnsi" w:hAnsiTheme="majorHAnsi"/>
          <w:b/>
          <w:lang w:val="en-US"/>
        </w:rPr>
      </w:pPr>
      <w:r w:rsidRPr="00FC1044">
        <w:rPr>
          <w:rFonts w:asciiTheme="majorHAnsi" w:hAnsiTheme="majorHAnsi"/>
          <w:b/>
          <w:color w:val="FFFFFF" w:themeColor="background1"/>
          <w:shd w:val="clear" w:color="auto" w:fill="7030A0"/>
          <w:lang w:val="en-GB"/>
        </w:rPr>
        <w:t>PUBLICATION</w:t>
      </w:r>
      <w:r w:rsidRPr="00FC1044">
        <w:rPr>
          <w:rFonts w:asciiTheme="majorHAnsi" w:hAnsiTheme="majorHAnsi"/>
          <w:b/>
          <w:color w:val="FFFFFF" w:themeColor="background1"/>
          <w:lang w:val="en-GB"/>
        </w:rPr>
        <w:t xml:space="preserve"> </w:t>
      </w:r>
      <w:r w:rsidR="00BB7695" w:rsidRPr="00FC1044">
        <w:rPr>
          <w:rFonts w:asciiTheme="majorHAnsi" w:hAnsiTheme="majorHAnsi"/>
          <w:b/>
          <w:lang w:val="en-GB"/>
        </w:rPr>
        <w:t xml:space="preserve">European Equality Law Network - </w:t>
      </w:r>
      <w:hyperlink r:id="rId33" w:history="1">
        <w:r w:rsidR="00BB7695" w:rsidRPr="00FC1044">
          <w:rPr>
            <w:rStyle w:val="Hyperlink"/>
            <w:rFonts w:asciiTheme="majorHAnsi" w:hAnsiTheme="majorHAnsi"/>
            <w:b/>
            <w:lang w:val="en-GB"/>
          </w:rPr>
          <w:t>European equality law review 2 [2016]</w:t>
        </w:r>
      </w:hyperlink>
    </w:p>
    <w:p w14:paraId="1D7B1712" w14:textId="3AC1EAE7" w:rsidR="00671D9A" w:rsidRPr="00FC1044" w:rsidRDefault="00E43E78" w:rsidP="00FC1044">
      <w:pPr>
        <w:pStyle w:val="NoSpacing"/>
        <w:jc w:val="both"/>
        <w:rPr>
          <w:rFonts w:asciiTheme="majorHAnsi" w:eastAsia="Calibri" w:hAnsiTheme="majorHAnsi" w:cs="Times New Roman"/>
          <w:lang w:val="en-US"/>
        </w:rPr>
      </w:pPr>
      <w:r w:rsidRPr="00FC1044">
        <w:rPr>
          <w:rFonts w:asciiTheme="majorHAnsi" w:eastAsia="Calibri" w:hAnsiTheme="majorHAnsi" w:cs="Times New Roman"/>
          <w:lang w:val="en-US"/>
        </w:rPr>
        <w:t xml:space="preserve">More information is also available </w:t>
      </w:r>
      <w:hyperlink r:id="rId34" w:history="1">
        <w:r w:rsidRPr="00FC1044">
          <w:rPr>
            <w:rStyle w:val="Hyperlink"/>
            <w:rFonts w:asciiTheme="majorHAnsi" w:eastAsia="Calibri" w:hAnsiTheme="majorHAnsi" w:cs="Times New Roman"/>
            <w:lang w:val="en-US"/>
          </w:rPr>
          <w:t>here</w:t>
        </w:r>
      </w:hyperlink>
      <w:r w:rsidRPr="00FC1044">
        <w:rPr>
          <w:rFonts w:asciiTheme="majorHAnsi" w:eastAsia="Calibri" w:hAnsiTheme="majorHAnsi" w:cs="Times New Roman"/>
          <w:lang w:val="en-US"/>
        </w:rPr>
        <w:t xml:space="preserve">. </w:t>
      </w:r>
    </w:p>
    <w:p w14:paraId="071DB26C" w14:textId="77777777" w:rsidR="00E43E78" w:rsidRPr="00FC1044" w:rsidRDefault="00E43E78" w:rsidP="00932612">
      <w:pPr>
        <w:pBdr>
          <w:bottom w:val="dashSmallGap" w:sz="12" w:space="1" w:color="auto"/>
        </w:pBdr>
        <w:spacing w:line="240" w:lineRule="auto"/>
        <w:jc w:val="both"/>
        <w:rPr>
          <w:rFonts w:asciiTheme="majorHAnsi" w:eastAsia="Calibri" w:hAnsiTheme="majorHAnsi" w:cs="Times New Roman"/>
          <w:lang w:val="en-US"/>
        </w:rPr>
      </w:pPr>
    </w:p>
    <w:p w14:paraId="4F46DDAA" w14:textId="3CF34E71" w:rsidR="00EF446F" w:rsidRPr="00FC1044" w:rsidRDefault="003710A5" w:rsidP="00932612">
      <w:pPr>
        <w:pStyle w:val="Heading1"/>
        <w:shd w:val="clear" w:color="auto" w:fill="002060"/>
        <w:spacing w:line="240" w:lineRule="auto"/>
        <w:rPr>
          <w:color w:val="FFFFFF" w:themeColor="background1"/>
          <w:sz w:val="36"/>
          <w:lang w:val="en-GB"/>
        </w:rPr>
      </w:pPr>
      <w:bookmarkStart w:id="14" w:name="_Ref467166168"/>
      <w:r w:rsidRPr="00FC1044">
        <w:rPr>
          <w:color w:val="FFFFFF" w:themeColor="background1"/>
          <w:sz w:val="36"/>
          <w:lang w:val="en-GB"/>
        </w:rPr>
        <w:t>GENDER EQUALITY</w:t>
      </w:r>
      <w:bookmarkEnd w:id="14"/>
    </w:p>
    <w:p w14:paraId="5D150C02" w14:textId="77777777" w:rsidR="003710A5" w:rsidRPr="00FC1044" w:rsidRDefault="003710A5" w:rsidP="00932612">
      <w:pPr>
        <w:spacing w:line="240" w:lineRule="auto"/>
        <w:rPr>
          <w:rFonts w:asciiTheme="majorHAnsi" w:hAnsiTheme="majorHAnsi"/>
          <w:color w:val="C45911" w:themeColor="accent2" w:themeShade="BF"/>
          <w:lang w:val="en-GB"/>
        </w:rPr>
      </w:pPr>
    </w:p>
    <w:p w14:paraId="247A862B" w14:textId="45E325CF" w:rsidR="00965A8C" w:rsidRPr="00FC1044" w:rsidRDefault="00EF446F" w:rsidP="00932612">
      <w:pPr>
        <w:pStyle w:val="Heading2"/>
        <w:spacing w:line="240" w:lineRule="auto"/>
        <w:rPr>
          <w:lang w:val="en-GB"/>
        </w:rPr>
      </w:pPr>
      <w:bookmarkStart w:id="15" w:name="_Ref467166173"/>
      <w:r w:rsidRPr="00FC1044">
        <w:rPr>
          <w:lang w:val="en-GB"/>
        </w:rPr>
        <w:t>Publications, funding opportunities and events</w:t>
      </w:r>
      <w:bookmarkEnd w:id="15"/>
    </w:p>
    <w:p w14:paraId="1D63C1B9" w14:textId="77777777" w:rsidR="008C552E" w:rsidRPr="00FC1044" w:rsidRDefault="008C552E" w:rsidP="00932612">
      <w:pPr>
        <w:pStyle w:val="NoSpacing"/>
        <w:rPr>
          <w:rFonts w:asciiTheme="majorHAnsi" w:hAnsiTheme="majorHAnsi"/>
          <w:b/>
          <w:shd w:val="clear" w:color="auto" w:fill="7030A0"/>
          <w:lang w:val="en-GB"/>
        </w:rPr>
      </w:pPr>
    </w:p>
    <w:p w14:paraId="163EF0CE" w14:textId="362E40C1" w:rsidR="00E35214" w:rsidRPr="00FC1044" w:rsidRDefault="008C552E" w:rsidP="0066680B">
      <w:pPr>
        <w:pStyle w:val="NoSpacing"/>
        <w:shd w:val="clear" w:color="auto" w:fill="F2F2F2" w:themeFill="background1" w:themeFillShade="F2"/>
        <w:jc w:val="both"/>
        <w:rPr>
          <w:rStyle w:val="Hyperlink"/>
          <w:rFonts w:asciiTheme="majorHAnsi" w:hAnsiTheme="majorHAnsi"/>
          <w:lang w:val="en-GB"/>
        </w:rPr>
      </w:pPr>
      <w:r w:rsidRPr="00FC1044">
        <w:rPr>
          <w:rFonts w:asciiTheme="majorHAnsi" w:hAnsiTheme="majorHAnsi"/>
          <w:b/>
          <w:color w:val="FFFFFF" w:themeColor="background1"/>
          <w:shd w:val="clear" w:color="auto" w:fill="7030A0"/>
          <w:lang w:val="en-GB"/>
        </w:rPr>
        <w:t>PUBLICATION</w:t>
      </w:r>
      <w:r w:rsidRPr="00FC1044">
        <w:rPr>
          <w:rFonts w:asciiTheme="majorHAnsi" w:hAnsiTheme="majorHAnsi"/>
          <w:b/>
          <w:color w:val="FFFFFF" w:themeColor="background1"/>
          <w:lang w:val="en-GB"/>
        </w:rPr>
        <w:t xml:space="preserve"> </w:t>
      </w:r>
      <w:r w:rsidR="00EE6E83" w:rsidRPr="00FC1044">
        <w:rPr>
          <w:rFonts w:asciiTheme="majorHAnsi" w:hAnsiTheme="majorHAnsi"/>
          <w:b/>
          <w:lang w:val="en-GB"/>
        </w:rPr>
        <w:t xml:space="preserve">– European Institute for Gender Equality </w:t>
      </w:r>
      <w:r w:rsidR="00EE6E83" w:rsidRPr="00FC1044">
        <w:rPr>
          <w:rFonts w:asciiTheme="majorHAnsi" w:hAnsiTheme="majorHAnsi"/>
          <w:lang w:val="en-GB"/>
        </w:rPr>
        <w:t xml:space="preserve">- </w:t>
      </w:r>
      <w:hyperlink r:id="rId35" w:history="1">
        <w:r w:rsidR="00EE6E83" w:rsidRPr="00FC1044">
          <w:rPr>
            <w:rStyle w:val="Hyperlink"/>
            <w:rFonts w:asciiTheme="majorHAnsi" w:hAnsiTheme="majorHAnsi"/>
            <w:b/>
            <w:lang w:val="en-GB"/>
          </w:rPr>
          <w:t>Poverty, gender and intersecting inequalities in the EU, Review of the implementation of Area A: Women and Poverty of the Beijing Platform for Action</w:t>
        </w:r>
      </w:hyperlink>
    </w:p>
    <w:p w14:paraId="5140B393" w14:textId="77777777" w:rsidR="00E35214" w:rsidRPr="00FC1044" w:rsidRDefault="00E35214" w:rsidP="00932612">
      <w:pPr>
        <w:pStyle w:val="NoSpacing"/>
        <w:pBdr>
          <w:bottom w:val="dashSmallGap" w:sz="12" w:space="1" w:color="auto"/>
        </w:pBdr>
        <w:rPr>
          <w:rFonts w:asciiTheme="majorHAnsi" w:hAnsiTheme="majorHAnsi"/>
          <w:lang w:val="en-GB"/>
        </w:rPr>
      </w:pPr>
    </w:p>
    <w:p w14:paraId="36F42B34" w14:textId="77777777" w:rsidR="00271ED0" w:rsidRPr="00FC1044" w:rsidRDefault="00271ED0" w:rsidP="00932612">
      <w:pPr>
        <w:pStyle w:val="NoSpacing"/>
        <w:pBdr>
          <w:bottom w:val="dashSmallGap" w:sz="12" w:space="1" w:color="auto"/>
        </w:pBdr>
        <w:rPr>
          <w:rFonts w:asciiTheme="majorHAnsi" w:hAnsiTheme="majorHAnsi"/>
          <w:lang w:val="en-GB"/>
        </w:rPr>
      </w:pPr>
    </w:p>
    <w:p w14:paraId="605F43DB" w14:textId="54933FA3" w:rsidR="00D75A37" w:rsidRPr="00FC1044" w:rsidRDefault="00D75A37" w:rsidP="00932612">
      <w:pPr>
        <w:pStyle w:val="Heading1"/>
        <w:shd w:val="clear" w:color="auto" w:fill="002060"/>
        <w:spacing w:line="240" w:lineRule="auto"/>
        <w:rPr>
          <w:color w:val="FFFFFF" w:themeColor="background1"/>
          <w:sz w:val="36"/>
          <w:lang w:val="en-GB"/>
        </w:rPr>
      </w:pPr>
      <w:bookmarkStart w:id="16" w:name="_Ref467166174"/>
      <w:bookmarkStart w:id="17" w:name="_Toc418770748"/>
      <w:bookmarkStart w:id="18" w:name="_Ref418784315"/>
      <w:bookmarkStart w:id="19" w:name="_Ref418784316"/>
      <w:bookmarkEnd w:id="8"/>
      <w:bookmarkEnd w:id="9"/>
      <w:r w:rsidRPr="00FC1044">
        <w:rPr>
          <w:color w:val="FFFFFF" w:themeColor="background1"/>
          <w:sz w:val="36"/>
          <w:lang w:val="en-GB"/>
        </w:rPr>
        <w:t>RACE &amp; ETHNIC ORIGIN</w:t>
      </w:r>
      <w:bookmarkStart w:id="20" w:name="_Ref421267530"/>
      <w:bookmarkEnd w:id="16"/>
    </w:p>
    <w:p w14:paraId="4BEB2264" w14:textId="77777777" w:rsidR="00306AB4" w:rsidRPr="00FC1044" w:rsidRDefault="00306AB4" w:rsidP="00726E0C">
      <w:pPr>
        <w:rPr>
          <w:lang w:val="en-GB"/>
        </w:rPr>
      </w:pPr>
    </w:p>
    <w:p w14:paraId="61D35C5C" w14:textId="77777777" w:rsidR="008C552E" w:rsidRPr="00FC1044" w:rsidRDefault="008C552E" w:rsidP="00932612">
      <w:pPr>
        <w:pStyle w:val="Heading2"/>
        <w:spacing w:line="240" w:lineRule="auto"/>
        <w:rPr>
          <w:lang w:val="en-GB"/>
        </w:rPr>
      </w:pPr>
      <w:bookmarkStart w:id="21" w:name="_Ref469563740"/>
      <w:r w:rsidRPr="00FC1044">
        <w:rPr>
          <w:lang w:val="en-GB"/>
        </w:rPr>
        <w:t>Thematic developments</w:t>
      </w:r>
      <w:bookmarkEnd w:id="21"/>
    </w:p>
    <w:p w14:paraId="16932156" w14:textId="77777777" w:rsidR="00306AB4" w:rsidRPr="00FC1044" w:rsidRDefault="00306AB4" w:rsidP="0066680B">
      <w:pPr>
        <w:spacing w:line="240" w:lineRule="auto"/>
        <w:jc w:val="both"/>
        <w:rPr>
          <w:rFonts w:asciiTheme="majorHAnsi" w:hAnsiTheme="majorHAnsi"/>
          <w:b/>
          <w:lang w:val="en-US"/>
        </w:rPr>
      </w:pPr>
    </w:p>
    <w:p w14:paraId="4097FBFA" w14:textId="5DE552A8" w:rsidR="00325B52" w:rsidRPr="00FC1044" w:rsidRDefault="0066680B" w:rsidP="0066680B">
      <w:pPr>
        <w:spacing w:line="240" w:lineRule="auto"/>
        <w:jc w:val="both"/>
        <w:rPr>
          <w:rFonts w:asciiTheme="majorHAnsi" w:hAnsiTheme="majorHAnsi"/>
          <w:b/>
          <w:sz w:val="24"/>
          <w:lang w:val="en-US"/>
        </w:rPr>
      </w:pPr>
      <w:r w:rsidRPr="00FC1044">
        <w:rPr>
          <w:rFonts w:asciiTheme="majorHAnsi" w:hAnsiTheme="majorHAnsi"/>
          <w:b/>
          <w:sz w:val="24"/>
          <w:lang w:val="en-US"/>
        </w:rPr>
        <w:t xml:space="preserve">Joint press release of the </w:t>
      </w:r>
      <w:r w:rsidR="00325B52" w:rsidRPr="00FC1044">
        <w:rPr>
          <w:rFonts w:asciiTheme="majorHAnsi" w:hAnsiTheme="majorHAnsi"/>
          <w:b/>
          <w:sz w:val="24"/>
          <w:lang w:val="en-US"/>
        </w:rPr>
        <w:t xml:space="preserve">European Parliament Anti-Racism and Diversity </w:t>
      </w:r>
      <w:r w:rsidRPr="00FC1044">
        <w:rPr>
          <w:rFonts w:asciiTheme="majorHAnsi" w:hAnsiTheme="majorHAnsi"/>
          <w:b/>
          <w:sz w:val="24"/>
          <w:lang w:val="en-US"/>
        </w:rPr>
        <w:t xml:space="preserve">(ARDI) Intergroup, European Network against Racism (ENAR) and Open Society Justice Initiative Brussels: </w:t>
      </w:r>
      <w:r w:rsidR="00325B52" w:rsidRPr="00FC1044">
        <w:rPr>
          <w:rFonts w:asciiTheme="majorHAnsi" w:hAnsiTheme="majorHAnsi"/>
          <w:b/>
          <w:sz w:val="24"/>
          <w:lang w:val="en-US"/>
        </w:rPr>
        <w:t>EU must address widespread ethnic profiling by police</w:t>
      </w:r>
    </w:p>
    <w:p w14:paraId="2AE57A77" w14:textId="3535F619" w:rsidR="00325B52" w:rsidRPr="00FC1044" w:rsidRDefault="0066680B" w:rsidP="0066680B">
      <w:pPr>
        <w:shd w:val="clear" w:color="auto" w:fill="F2F2F2" w:themeFill="background1" w:themeFillShade="F2"/>
        <w:spacing w:line="240" w:lineRule="auto"/>
        <w:jc w:val="both"/>
        <w:rPr>
          <w:rFonts w:asciiTheme="majorHAnsi" w:hAnsiTheme="majorHAnsi"/>
          <w:lang w:val="en-US"/>
        </w:rPr>
      </w:pPr>
      <w:r w:rsidRPr="00FC1044">
        <w:rPr>
          <w:rFonts w:asciiTheme="majorHAnsi" w:hAnsiTheme="majorHAnsi"/>
          <w:lang w:val="en-US"/>
        </w:rPr>
        <w:t xml:space="preserve">The European Network against Racism (ENAR), Open Society Justice Initiative and the European Parliament Anti-Racism and Diversity Intergroup (ARDI) are calling on the European Union to address the urgent challenge of ethnic profiling by police forces across Europe—which leads to individuals being singled out for identity checks or searches purely because of their race, ethnicity or perceived religion. The full press release is available </w:t>
      </w:r>
      <w:hyperlink r:id="rId36" w:history="1">
        <w:r w:rsidRPr="00FC1044">
          <w:rPr>
            <w:rStyle w:val="Hyperlink"/>
            <w:rFonts w:asciiTheme="majorHAnsi" w:hAnsiTheme="majorHAnsi"/>
            <w:lang w:val="en-US"/>
          </w:rPr>
          <w:t>here</w:t>
        </w:r>
      </w:hyperlink>
      <w:r w:rsidRPr="00FC1044">
        <w:rPr>
          <w:rFonts w:asciiTheme="majorHAnsi" w:hAnsiTheme="majorHAnsi"/>
          <w:lang w:val="en-US"/>
        </w:rPr>
        <w:t xml:space="preserve">. </w:t>
      </w:r>
    </w:p>
    <w:p w14:paraId="722EF904" w14:textId="77777777" w:rsidR="0066680B" w:rsidRPr="00FC1044" w:rsidRDefault="0066680B" w:rsidP="0066680B">
      <w:pPr>
        <w:spacing w:line="240" w:lineRule="auto"/>
        <w:jc w:val="both"/>
        <w:rPr>
          <w:rFonts w:asciiTheme="majorHAnsi" w:hAnsiTheme="majorHAnsi"/>
          <w:lang w:val="en-US"/>
        </w:rPr>
      </w:pPr>
    </w:p>
    <w:p w14:paraId="048B20A6" w14:textId="188073F3" w:rsidR="008C552E" w:rsidRPr="00FC1044" w:rsidRDefault="00306AB4" w:rsidP="00932612">
      <w:pPr>
        <w:spacing w:line="240" w:lineRule="auto"/>
        <w:rPr>
          <w:rFonts w:asciiTheme="majorHAnsi" w:hAnsiTheme="majorHAnsi"/>
          <w:b/>
          <w:lang w:val="en-US"/>
        </w:rPr>
      </w:pPr>
      <w:r w:rsidRPr="00FC1044">
        <w:rPr>
          <w:rFonts w:asciiTheme="majorHAnsi" w:hAnsiTheme="majorHAnsi"/>
          <w:b/>
          <w:lang w:val="en-US"/>
        </w:rPr>
        <w:t>EU Agency for Fundamental Rights presents EU-MIDIS II preliminary findings on Roma persons</w:t>
      </w:r>
    </w:p>
    <w:p w14:paraId="6E0D061C" w14:textId="00C47C07" w:rsidR="00306AB4" w:rsidRPr="00FC1044" w:rsidRDefault="001A4D4E" w:rsidP="00932612">
      <w:pPr>
        <w:shd w:val="clear" w:color="auto" w:fill="F2F2F2" w:themeFill="background1" w:themeFillShade="F2"/>
        <w:spacing w:line="240" w:lineRule="auto"/>
        <w:rPr>
          <w:rFonts w:asciiTheme="majorHAnsi" w:hAnsiTheme="majorHAnsi"/>
          <w:lang w:val="en-GB"/>
        </w:rPr>
      </w:pPr>
      <w:r w:rsidRPr="00FC1044">
        <w:rPr>
          <w:rFonts w:asciiTheme="majorHAnsi" w:hAnsiTheme="majorHAnsi"/>
          <w:lang w:val="en-US"/>
        </w:rPr>
        <w:t xml:space="preserve">During the European Platform for Roma inclusion meeting on 29 and 30 November the European Agency for Fundamental Rights </w:t>
      </w:r>
      <w:r w:rsidR="007A5100" w:rsidRPr="00FC1044">
        <w:rPr>
          <w:rFonts w:asciiTheme="majorHAnsi" w:hAnsiTheme="majorHAnsi"/>
          <w:lang w:val="en-US"/>
        </w:rPr>
        <w:t>presented t</w:t>
      </w:r>
      <w:r w:rsidR="007A5100" w:rsidRPr="00FC1044">
        <w:rPr>
          <w:rFonts w:asciiTheme="majorHAnsi" w:hAnsiTheme="majorHAnsi"/>
          <w:lang w:val="en-GB"/>
        </w:rPr>
        <w:t>he</w:t>
      </w:r>
      <w:r w:rsidR="00306AB4" w:rsidRPr="00FC1044">
        <w:rPr>
          <w:rFonts w:asciiTheme="majorHAnsi" w:hAnsiTheme="majorHAnsi"/>
          <w:lang w:val="en-GB"/>
        </w:rPr>
        <w:t xml:space="preserve"> first</w:t>
      </w:r>
      <w:r w:rsidR="007A5100" w:rsidRPr="00FC1044">
        <w:rPr>
          <w:rFonts w:asciiTheme="majorHAnsi" w:hAnsiTheme="majorHAnsi"/>
          <w:lang w:val="en-GB"/>
        </w:rPr>
        <w:t xml:space="preserve"> findings of the </w:t>
      </w:r>
      <w:r w:rsidR="007A5100" w:rsidRPr="00FC1044">
        <w:rPr>
          <w:rFonts w:asciiTheme="majorHAnsi" w:hAnsiTheme="majorHAnsi"/>
          <w:b/>
          <w:bCs/>
          <w:lang w:val="en-GB"/>
        </w:rPr>
        <w:t>Second European Union Minorities and Disc</w:t>
      </w:r>
      <w:r w:rsidR="00306AB4" w:rsidRPr="00FC1044">
        <w:rPr>
          <w:rFonts w:asciiTheme="majorHAnsi" w:hAnsiTheme="majorHAnsi"/>
          <w:b/>
          <w:bCs/>
          <w:lang w:val="en-GB"/>
        </w:rPr>
        <w:t>rimination Survey (EU-MIDIS II)</w:t>
      </w:r>
      <w:r w:rsidR="007A5100" w:rsidRPr="00FC1044">
        <w:rPr>
          <w:rFonts w:asciiTheme="majorHAnsi" w:hAnsiTheme="majorHAnsi"/>
          <w:lang w:val="en-US"/>
        </w:rPr>
        <w:t>. The</w:t>
      </w:r>
      <w:r w:rsidR="007A5100" w:rsidRPr="00FC1044">
        <w:rPr>
          <w:rFonts w:asciiTheme="majorHAnsi" w:hAnsiTheme="majorHAnsi"/>
          <w:lang w:val="en-GB"/>
        </w:rPr>
        <w:t> report shows that:</w:t>
      </w:r>
    </w:p>
    <w:p w14:paraId="67D0485E" w14:textId="77777777" w:rsidR="00306AB4" w:rsidRPr="00FC1044" w:rsidRDefault="007A5100" w:rsidP="00932612">
      <w:pPr>
        <w:pStyle w:val="ListParagraph"/>
        <w:numPr>
          <w:ilvl w:val="0"/>
          <w:numId w:val="7"/>
        </w:numPr>
        <w:shd w:val="clear" w:color="auto" w:fill="F2F2F2" w:themeFill="background1" w:themeFillShade="F2"/>
        <w:spacing w:line="240" w:lineRule="auto"/>
        <w:ind w:left="284" w:hanging="284"/>
        <w:rPr>
          <w:rFonts w:asciiTheme="majorHAnsi" w:hAnsiTheme="majorHAnsi"/>
          <w:lang w:val="en-GB"/>
        </w:rPr>
      </w:pPr>
      <w:r w:rsidRPr="00FC1044">
        <w:rPr>
          <w:rFonts w:asciiTheme="majorHAnsi" w:hAnsiTheme="majorHAnsi"/>
          <w:lang w:val="en-GB"/>
        </w:rPr>
        <w:t>80% of Roma interviewed are at risk of poverty compared with an EU average of 17%. 30% live in households with no tap water and 46% have no indoor toilet, shower or bathroom.</w:t>
      </w:r>
    </w:p>
    <w:p w14:paraId="2B3833E8" w14:textId="77777777" w:rsidR="00306AB4" w:rsidRPr="00FC1044" w:rsidRDefault="007A5100" w:rsidP="00932612">
      <w:pPr>
        <w:pStyle w:val="ListParagraph"/>
        <w:numPr>
          <w:ilvl w:val="0"/>
          <w:numId w:val="7"/>
        </w:numPr>
        <w:shd w:val="clear" w:color="auto" w:fill="F2F2F2" w:themeFill="background1" w:themeFillShade="F2"/>
        <w:spacing w:line="240" w:lineRule="auto"/>
        <w:ind w:left="284" w:hanging="284"/>
        <w:rPr>
          <w:rFonts w:asciiTheme="majorHAnsi" w:hAnsiTheme="majorHAnsi"/>
          <w:lang w:val="en-GB"/>
        </w:rPr>
      </w:pPr>
      <w:r w:rsidRPr="00FC1044">
        <w:rPr>
          <w:rFonts w:asciiTheme="majorHAnsi" w:hAnsiTheme="majorHAnsi"/>
          <w:lang w:val="en-GB"/>
        </w:rPr>
        <w:t>30% of Roma children live in households where someone went to bed hungry at least once in the previous month.</w:t>
      </w:r>
    </w:p>
    <w:p w14:paraId="2594BD5D" w14:textId="262C0607" w:rsidR="001A4D4E" w:rsidRPr="00FC1044" w:rsidRDefault="007A5100" w:rsidP="00932612">
      <w:pPr>
        <w:pStyle w:val="ListParagraph"/>
        <w:numPr>
          <w:ilvl w:val="0"/>
          <w:numId w:val="7"/>
        </w:numPr>
        <w:shd w:val="clear" w:color="auto" w:fill="F2F2F2" w:themeFill="background1" w:themeFillShade="F2"/>
        <w:spacing w:line="240" w:lineRule="auto"/>
        <w:ind w:left="284" w:hanging="284"/>
        <w:rPr>
          <w:rFonts w:asciiTheme="majorHAnsi" w:hAnsiTheme="majorHAnsi"/>
          <w:lang w:val="en-GB"/>
        </w:rPr>
      </w:pPr>
      <w:r w:rsidRPr="00FC1044">
        <w:rPr>
          <w:rFonts w:asciiTheme="majorHAnsi" w:hAnsiTheme="majorHAnsi"/>
          <w:lang w:val="en-GB"/>
        </w:rPr>
        <w:t>82% of Roma are unaware of organisations offering support to victims of discrimination.</w:t>
      </w:r>
    </w:p>
    <w:p w14:paraId="19B8BF1F" w14:textId="3C092102" w:rsidR="00306AB4" w:rsidRPr="00FC1044" w:rsidRDefault="00306AB4" w:rsidP="00932612">
      <w:pPr>
        <w:shd w:val="clear" w:color="auto" w:fill="F2F2F2" w:themeFill="background1" w:themeFillShade="F2"/>
        <w:spacing w:line="240" w:lineRule="auto"/>
        <w:rPr>
          <w:rFonts w:asciiTheme="majorHAnsi" w:hAnsiTheme="majorHAnsi"/>
          <w:lang w:val="en-GB"/>
        </w:rPr>
      </w:pPr>
      <w:r w:rsidRPr="00FC1044">
        <w:rPr>
          <w:rFonts w:asciiTheme="majorHAnsi" w:hAnsiTheme="majorHAnsi"/>
          <w:lang w:val="en-GB"/>
        </w:rPr>
        <w:t>The full results of the EU-MIDIS II will be published next year.</w:t>
      </w:r>
      <w:r w:rsidRPr="00FC1044">
        <w:rPr>
          <w:rFonts w:asciiTheme="majorHAnsi" w:hAnsiTheme="majorHAnsi"/>
          <w:lang w:val="en-GB"/>
        </w:rPr>
        <w:br/>
      </w:r>
      <w:r w:rsidRPr="00FC1044">
        <w:rPr>
          <w:rFonts w:asciiTheme="majorHAnsi" w:hAnsiTheme="majorHAnsi"/>
          <w:b/>
          <w:lang w:val="en-GB"/>
        </w:rPr>
        <w:t xml:space="preserve">The preliminary results on Roma persons are available </w:t>
      </w:r>
      <w:hyperlink r:id="rId37" w:history="1">
        <w:r w:rsidRPr="00FC1044">
          <w:rPr>
            <w:rStyle w:val="Hyperlink"/>
            <w:rFonts w:asciiTheme="majorHAnsi" w:hAnsiTheme="majorHAnsi"/>
            <w:b/>
            <w:lang w:val="en-GB"/>
          </w:rPr>
          <w:t>here</w:t>
        </w:r>
      </w:hyperlink>
      <w:r w:rsidRPr="00FC1044">
        <w:rPr>
          <w:rFonts w:asciiTheme="majorHAnsi" w:hAnsiTheme="majorHAnsi"/>
          <w:b/>
          <w:lang w:val="en-GB"/>
        </w:rPr>
        <w:t>.</w:t>
      </w:r>
      <w:r w:rsidRPr="00FC1044">
        <w:rPr>
          <w:rFonts w:asciiTheme="majorHAnsi" w:hAnsiTheme="majorHAnsi"/>
          <w:lang w:val="en-GB"/>
        </w:rPr>
        <w:t xml:space="preserve"> </w:t>
      </w:r>
    </w:p>
    <w:p w14:paraId="78D16490" w14:textId="77777777" w:rsidR="00306AB4" w:rsidRPr="00FC1044" w:rsidRDefault="00306AB4" w:rsidP="00932612">
      <w:pPr>
        <w:spacing w:line="240" w:lineRule="auto"/>
        <w:rPr>
          <w:rFonts w:asciiTheme="majorHAnsi" w:hAnsiTheme="majorHAnsi"/>
          <w:lang w:val="en-GB"/>
        </w:rPr>
      </w:pPr>
    </w:p>
    <w:p w14:paraId="3314F61D" w14:textId="2776FBB0" w:rsidR="008C552E" w:rsidRPr="00FC1044" w:rsidRDefault="008C552E" w:rsidP="00932612">
      <w:pPr>
        <w:pStyle w:val="Heading2"/>
        <w:spacing w:line="240" w:lineRule="auto"/>
        <w:rPr>
          <w:lang w:val="en-GB"/>
        </w:rPr>
      </w:pPr>
      <w:bookmarkStart w:id="22" w:name="_Ref469563741"/>
      <w:r w:rsidRPr="00FC1044">
        <w:rPr>
          <w:lang w:val="en-GB"/>
        </w:rPr>
        <w:t>Publications, funding opportunities and events</w:t>
      </w:r>
      <w:bookmarkEnd w:id="22"/>
    </w:p>
    <w:p w14:paraId="41731BEC" w14:textId="77777777" w:rsidR="00FC1044" w:rsidRPr="00FC1044" w:rsidRDefault="00FC1044" w:rsidP="00FC1044">
      <w:pPr>
        <w:rPr>
          <w:rFonts w:asciiTheme="majorHAnsi" w:hAnsiTheme="majorHAnsi"/>
          <w:lang w:val="en-GB"/>
        </w:rPr>
      </w:pPr>
    </w:p>
    <w:p w14:paraId="7C3F8DFC" w14:textId="7734D8EE" w:rsidR="00FC1044" w:rsidRPr="00FC1044" w:rsidRDefault="00FC1044" w:rsidP="00FC1044">
      <w:pPr>
        <w:pStyle w:val="NoSpacing"/>
        <w:shd w:val="clear" w:color="auto" w:fill="F2F2F2" w:themeFill="background1" w:themeFillShade="F2"/>
        <w:jc w:val="both"/>
        <w:rPr>
          <w:rFonts w:asciiTheme="majorHAnsi" w:hAnsiTheme="majorHAnsi"/>
          <w:lang w:val="en-US"/>
        </w:rPr>
      </w:pPr>
      <w:r w:rsidRPr="00FC1044">
        <w:rPr>
          <w:rFonts w:asciiTheme="majorHAnsi" w:hAnsiTheme="majorHAnsi"/>
          <w:b/>
          <w:color w:val="FFFFFF" w:themeColor="background1"/>
          <w:shd w:val="clear" w:color="auto" w:fill="00B050"/>
          <w:lang w:val="en-US"/>
        </w:rPr>
        <w:t>FUNDING OPPORTUNITY</w:t>
      </w:r>
      <w:r w:rsidRPr="00FC1044">
        <w:rPr>
          <w:rFonts w:asciiTheme="majorHAnsi" w:hAnsiTheme="majorHAnsi"/>
          <w:color w:val="FFFFFF" w:themeColor="background1"/>
          <w:lang w:val="en-US"/>
        </w:rPr>
        <w:t xml:space="preserve"> </w:t>
      </w:r>
      <w:r w:rsidRPr="00FC1044">
        <w:rPr>
          <w:rFonts w:asciiTheme="majorHAnsi" w:hAnsiTheme="majorHAnsi"/>
          <w:b/>
          <w:lang w:val="en-US"/>
        </w:rPr>
        <w:t>European Commission -</w:t>
      </w:r>
      <w:r w:rsidRPr="00FC1044">
        <w:rPr>
          <w:rFonts w:asciiTheme="majorHAnsi" w:hAnsiTheme="majorHAnsi"/>
          <w:lang w:val="en-US"/>
        </w:rPr>
        <w:t xml:space="preserve"> </w:t>
      </w:r>
      <w:hyperlink r:id="rId38" w:history="1">
        <w:r w:rsidRPr="00FC1044">
          <w:rPr>
            <w:rStyle w:val="Hyperlink"/>
            <w:rFonts w:asciiTheme="majorHAnsi" w:hAnsiTheme="majorHAnsi"/>
            <w:b/>
            <w:bCs/>
            <w:lang w:val="en-US"/>
          </w:rPr>
          <w:t>Action grants to support Member States’ authorities in the identification and exchange of best practice to ensure correct and full implementation of the EU Framework Decision on combatting racism and xenophobia by means of criminal law</w:t>
        </w:r>
      </w:hyperlink>
      <w:r w:rsidRPr="00FC1044">
        <w:rPr>
          <w:rFonts w:asciiTheme="majorHAnsi" w:hAnsiTheme="majorHAnsi"/>
          <w:lang w:val="en-US"/>
        </w:rPr>
        <w:t xml:space="preserve"> (Deadline: 5</w:t>
      </w:r>
      <w:r w:rsidRPr="00FC1044">
        <w:rPr>
          <w:rFonts w:asciiTheme="majorHAnsi" w:hAnsiTheme="majorHAnsi"/>
          <w:vertAlign w:val="superscript"/>
          <w:lang w:val="en-US"/>
        </w:rPr>
        <w:t>th</w:t>
      </w:r>
      <w:r w:rsidRPr="00FC1044">
        <w:rPr>
          <w:rFonts w:asciiTheme="majorHAnsi" w:hAnsiTheme="majorHAnsi"/>
          <w:lang w:val="en-US"/>
        </w:rPr>
        <w:t xml:space="preserve"> January 2017)</w:t>
      </w:r>
    </w:p>
    <w:p w14:paraId="51B3BBB4" w14:textId="77777777" w:rsidR="00FC1044" w:rsidRPr="00FC1044" w:rsidRDefault="00FC1044" w:rsidP="00FC1044">
      <w:pPr>
        <w:pStyle w:val="NoSpacing"/>
        <w:jc w:val="both"/>
        <w:rPr>
          <w:rFonts w:asciiTheme="majorHAnsi" w:hAnsiTheme="majorHAnsi"/>
          <w:lang w:val="en-US"/>
        </w:rPr>
      </w:pPr>
    </w:p>
    <w:p w14:paraId="54529B8B" w14:textId="56608D5E" w:rsidR="00FC1044" w:rsidRPr="00FC1044" w:rsidRDefault="00FC1044" w:rsidP="00FC1044">
      <w:pPr>
        <w:pStyle w:val="NoSpacing"/>
        <w:shd w:val="clear" w:color="auto" w:fill="F2F2F2" w:themeFill="background1" w:themeFillShade="F2"/>
        <w:jc w:val="both"/>
        <w:rPr>
          <w:rFonts w:asciiTheme="majorHAnsi" w:hAnsiTheme="majorHAnsi"/>
          <w:lang w:val="en-US"/>
        </w:rPr>
      </w:pPr>
      <w:r w:rsidRPr="00FC1044">
        <w:rPr>
          <w:rFonts w:asciiTheme="majorHAnsi" w:hAnsiTheme="majorHAnsi"/>
          <w:b/>
          <w:color w:val="FFFFFF" w:themeColor="background1"/>
          <w:shd w:val="clear" w:color="auto" w:fill="00B050"/>
          <w:lang w:val="en-US"/>
        </w:rPr>
        <w:t>FUNDING OPPORTUNITY</w:t>
      </w:r>
      <w:r w:rsidRPr="00FC1044">
        <w:rPr>
          <w:rFonts w:asciiTheme="majorHAnsi" w:hAnsiTheme="majorHAnsi"/>
          <w:color w:val="FFFFFF" w:themeColor="background1"/>
          <w:lang w:val="en-US"/>
        </w:rPr>
        <w:t xml:space="preserve"> </w:t>
      </w:r>
      <w:r w:rsidRPr="00FC1044">
        <w:rPr>
          <w:rFonts w:asciiTheme="majorHAnsi" w:hAnsiTheme="majorHAnsi"/>
          <w:b/>
          <w:lang w:val="en-US"/>
        </w:rPr>
        <w:t>European Commission</w:t>
      </w:r>
      <w:r w:rsidRPr="00FC1044">
        <w:rPr>
          <w:rFonts w:asciiTheme="majorHAnsi" w:hAnsiTheme="majorHAnsi"/>
          <w:lang w:val="en-US"/>
        </w:rPr>
        <w:t xml:space="preserve"> - </w:t>
      </w:r>
      <w:hyperlink r:id="rId39" w:history="1">
        <w:r w:rsidRPr="00FC1044">
          <w:rPr>
            <w:rStyle w:val="Hyperlink"/>
            <w:rFonts w:asciiTheme="majorHAnsi" w:hAnsiTheme="majorHAnsi"/>
            <w:b/>
            <w:lang w:val="en-US"/>
          </w:rPr>
          <w:t>Support dialogue and exchange of best practice in fostering tolerance and mutual respect</w:t>
        </w:r>
      </w:hyperlink>
      <w:r w:rsidRPr="00FC1044">
        <w:rPr>
          <w:rFonts w:asciiTheme="majorHAnsi" w:hAnsiTheme="majorHAnsi"/>
          <w:lang w:val="en-US"/>
        </w:rPr>
        <w:t xml:space="preserve"> (Deadline: 5</w:t>
      </w:r>
      <w:r w:rsidRPr="00FC1044">
        <w:rPr>
          <w:rFonts w:asciiTheme="majorHAnsi" w:hAnsiTheme="majorHAnsi"/>
          <w:vertAlign w:val="superscript"/>
          <w:lang w:val="en-US"/>
        </w:rPr>
        <w:t>th</w:t>
      </w:r>
      <w:r w:rsidRPr="00FC1044">
        <w:rPr>
          <w:rFonts w:asciiTheme="majorHAnsi" w:hAnsiTheme="majorHAnsi"/>
          <w:lang w:val="en-US"/>
        </w:rPr>
        <w:t xml:space="preserve"> January 2017)</w:t>
      </w:r>
    </w:p>
    <w:p w14:paraId="7D201F02" w14:textId="77777777" w:rsidR="00FC1044" w:rsidRPr="00FC1044" w:rsidRDefault="00FC1044" w:rsidP="00FC1044">
      <w:pPr>
        <w:pStyle w:val="NoSpacing"/>
        <w:jc w:val="both"/>
        <w:rPr>
          <w:rFonts w:asciiTheme="majorHAnsi" w:hAnsiTheme="majorHAnsi"/>
          <w:lang w:val="en-US"/>
        </w:rPr>
      </w:pPr>
    </w:p>
    <w:p w14:paraId="071DF241" w14:textId="7802F124" w:rsidR="00235F84" w:rsidRPr="00FC1044" w:rsidRDefault="00235F84" w:rsidP="00FC1044">
      <w:pPr>
        <w:pStyle w:val="NoSpacing"/>
        <w:shd w:val="clear" w:color="auto" w:fill="F2F2F2" w:themeFill="background1" w:themeFillShade="F2"/>
        <w:jc w:val="both"/>
        <w:rPr>
          <w:rFonts w:asciiTheme="majorHAnsi" w:hAnsiTheme="majorHAnsi"/>
          <w:bCs/>
          <w:lang w:val="en-US"/>
        </w:rPr>
      </w:pPr>
      <w:r w:rsidRPr="00FC1044">
        <w:rPr>
          <w:rFonts w:asciiTheme="majorHAnsi" w:hAnsiTheme="majorHAnsi"/>
          <w:b/>
          <w:bCs/>
          <w:color w:val="FFFFFF" w:themeColor="background1"/>
          <w:shd w:val="clear" w:color="auto" w:fill="00B050"/>
          <w:lang w:val="en-US"/>
        </w:rPr>
        <w:t>FUNDING OPPORTUNITY</w:t>
      </w:r>
      <w:r w:rsidRPr="00FC1044">
        <w:rPr>
          <w:rFonts w:asciiTheme="majorHAnsi" w:hAnsiTheme="majorHAnsi"/>
          <w:bCs/>
          <w:color w:val="FFFFFF" w:themeColor="background1"/>
          <w:lang w:val="en-US"/>
        </w:rPr>
        <w:t xml:space="preserve"> </w:t>
      </w:r>
      <w:r w:rsidRPr="00FC1044">
        <w:rPr>
          <w:rFonts w:asciiTheme="majorHAnsi" w:hAnsiTheme="majorHAnsi"/>
          <w:b/>
          <w:bCs/>
          <w:lang w:val="en-US"/>
        </w:rPr>
        <w:t>European Commission</w:t>
      </w:r>
      <w:r w:rsidRPr="00FC1044">
        <w:rPr>
          <w:rFonts w:asciiTheme="majorHAnsi" w:hAnsiTheme="majorHAnsi"/>
          <w:bCs/>
          <w:lang w:val="en-US"/>
        </w:rPr>
        <w:t xml:space="preserve"> - </w:t>
      </w:r>
      <w:hyperlink r:id="rId40" w:history="1">
        <w:r w:rsidRPr="00FC1044">
          <w:rPr>
            <w:rStyle w:val="Hyperlink"/>
            <w:rFonts w:asciiTheme="majorHAnsi" w:hAnsiTheme="majorHAnsi"/>
            <w:b/>
            <w:bCs/>
            <w:lang w:val="en-US"/>
          </w:rPr>
          <w:t>Action grants to support national or transnational projects on non-discrimination and Roma integration</w:t>
        </w:r>
      </w:hyperlink>
      <w:r w:rsidRPr="00FC1044">
        <w:rPr>
          <w:rFonts w:asciiTheme="majorHAnsi" w:hAnsiTheme="majorHAnsi"/>
          <w:bCs/>
          <w:lang w:val="en-US"/>
        </w:rPr>
        <w:t xml:space="preserve"> – To be published on 17</w:t>
      </w:r>
      <w:r w:rsidRPr="00FC1044">
        <w:rPr>
          <w:rFonts w:asciiTheme="majorHAnsi" w:hAnsiTheme="majorHAnsi"/>
          <w:bCs/>
          <w:vertAlign w:val="superscript"/>
          <w:lang w:val="en-US"/>
        </w:rPr>
        <w:t>th</w:t>
      </w:r>
      <w:r w:rsidRPr="00FC1044">
        <w:rPr>
          <w:rFonts w:asciiTheme="majorHAnsi" w:hAnsiTheme="majorHAnsi"/>
          <w:bCs/>
          <w:lang w:val="en-US"/>
        </w:rPr>
        <w:t xml:space="preserve"> January 2017 (Deadline: 21</w:t>
      </w:r>
      <w:r w:rsidRPr="00FC1044">
        <w:rPr>
          <w:rFonts w:asciiTheme="majorHAnsi" w:hAnsiTheme="majorHAnsi"/>
          <w:bCs/>
          <w:vertAlign w:val="superscript"/>
          <w:lang w:val="en-US"/>
        </w:rPr>
        <w:t>st</w:t>
      </w:r>
      <w:r w:rsidRPr="00FC1044">
        <w:rPr>
          <w:rFonts w:asciiTheme="majorHAnsi" w:hAnsiTheme="majorHAnsi"/>
          <w:bCs/>
          <w:lang w:val="en-US"/>
        </w:rPr>
        <w:t xml:space="preserve"> March 2017)</w:t>
      </w:r>
    </w:p>
    <w:p w14:paraId="23E9EC10" w14:textId="77777777" w:rsidR="00FC1044" w:rsidRPr="00FC1044" w:rsidRDefault="00FC1044" w:rsidP="00FC1044">
      <w:pPr>
        <w:pStyle w:val="NoSpacing"/>
        <w:jc w:val="both"/>
        <w:rPr>
          <w:rFonts w:asciiTheme="majorHAnsi" w:hAnsiTheme="majorHAnsi"/>
          <w:lang w:val="en-US"/>
        </w:rPr>
      </w:pPr>
    </w:p>
    <w:p w14:paraId="26EE385B" w14:textId="611FD916" w:rsidR="00F115D8" w:rsidRPr="00FC1044" w:rsidRDefault="00F115D8" w:rsidP="00FC1044">
      <w:pPr>
        <w:pStyle w:val="NoSpacing"/>
        <w:shd w:val="clear" w:color="auto" w:fill="F2F2F2" w:themeFill="background1" w:themeFillShade="F2"/>
        <w:jc w:val="both"/>
        <w:rPr>
          <w:rFonts w:asciiTheme="majorHAnsi" w:hAnsiTheme="majorHAnsi"/>
          <w:highlight w:val="magenta"/>
          <w:lang w:val="en-US"/>
        </w:rPr>
      </w:pPr>
      <w:r w:rsidRPr="00FC1044">
        <w:rPr>
          <w:rFonts w:asciiTheme="majorHAnsi" w:hAnsiTheme="majorHAnsi"/>
          <w:b/>
          <w:color w:val="FFFFFF" w:themeColor="background1"/>
          <w:shd w:val="clear" w:color="auto" w:fill="7030A0"/>
          <w:lang w:val="en-GB"/>
        </w:rPr>
        <w:t>PUBLICATION</w:t>
      </w:r>
      <w:r w:rsidRPr="00FC1044">
        <w:rPr>
          <w:rFonts w:asciiTheme="majorHAnsi" w:hAnsiTheme="majorHAnsi"/>
          <w:b/>
          <w:lang w:val="en-US"/>
        </w:rPr>
        <w:t xml:space="preserve"> European Network against Racism (ENAR)</w:t>
      </w:r>
      <w:r w:rsidRPr="00FC1044">
        <w:rPr>
          <w:rFonts w:asciiTheme="majorHAnsi" w:hAnsiTheme="majorHAnsi"/>
          <w:lang w:val="en-US"/>
        </w:rPr>
        <w:t xml:space="preserve"> – </w:t>
      </w:r>
      <w:hyperlink r:id="rId41" w:history="1">
        <w:r w:rsidR="00F81945" w:rsidRPr="00FC1044">
          <w:rPr>
            <w:rStyle w:val="Hyperlink"/>
            <w:rFonts w:asciiTheme="majorHAnsi" w:hAnsiTheme="majorHAnsi"/>
            <w:b/>
            <w:lang w:val="en-US"/>
          </w:rPr>
          <w:t>Ethnic profiling infographic</w:t>
        </w:r>
      </w:hyperlink>
    </w:p>
    <w:p w14:paraId="4BF249F9" w14:textId="4750B3A9" w:rsidR="008C552E" w:rsidRPr="00FC1044" w:rsidRDefault="008C552E" w:rsidP="00932612">
      <w:pPr>
        <w:pBdr>
          <w:bottom w:val="dashSmallGap" w:sz="12" w:space="1" w:color="auto"/>
        </w:pBdr>
        <w:shd w:val="clear" w:color="auto" w:fill="FFFFFF" w:themeFill="background1"/>
        <w:spacing w:line="240" w:lineRule="auto"/>
        <w:jc w:val="both"/>
        <w:rPr>
          <w:rFonts w:asciiTheme="majorHAnsi" w:hAnsiTheme="majorHAnsi"/>
          <w:bCs/>
          <w:lang w:val="en-US"/>
        </w:rPr>
      </w:pPr>
    </w:p>
    <w:p w14:paraId="1B5CA0DC" w14:textId="1AA26508" w:rsidR="00A65406" w:rsidRPr="00FC1044" w:rsidRDefault="00A65406" w:rsidP="00932612">
      <w:pPr>
        <w:pStyle w:val="Heading1"/>
        <w:shd w:val="clear" w:color="auto" w:fill="002060"/>
        <w:spacing w:line="240" w:lineRule="auto"/>
        <w:rPr>
          <w:rFonts w:eastAsia="Calibri" w:cs="Times New Roman"/>
          <w:color w:val="FFFFFF" w:themeColor="background1"/>
          <w:sz w:val="24"/>
          <w:szCs w:val="22"/>
          <w:lang w:val="en-GB"/>
        </w:rPr>
      </w:pPr>
      <w:bookmarkStart w:id="23" w:name="_Ref467166183"/>
      <w:r w:rsidRPr="00FC1044">
        <w:rPr>
          <w:color w:val="FFFFFF" w:themeColor="background1"/>
          <w:sz w:val="36"/>
          <w:lang w:val="en-GB"/>
        </w:rPr>
        <w:t>SEXUAL ORIENTATION AND GENDER IDENTITY</w:t>
      </w:r>
      <w:bookmarkEnd w:id="17"/>
      <w:bookmarkEnd w:id="18"/>
      <w:bookmarkEnd w:id="19"/>
      <w:bookmarkEnd w:id="20"/>
      <w:bookmarkEnd w:id="23"/>
    </w:p>
    <w:p w14:paraId="1E511056" w14:textId="77777777" w:rsidR="00271ED0" w:rsidRPr="00FC1044" w:rsidRDefault="00271ED0" w:rsidP="00932612">
      <w:pPr>
        <w:spacing w:line="240" w:lineRule="auto"/>
        <w:rPr>
          <w:rFonts w:asciiTheme="majorHAnsi" w:hAnsiTheme="majorHAnsi"/>
          <w:lang w:val="en-GB"/>
        </w:rPr>
      </w:pPr>
    </w:p>
    <w:p w14:paraId="0CFC349C" w14:textId="7C63F2EA" w:rsidR="008C552E" w:rsidRPr="00FC1044" w:rsidRDefault="008C552E" w:rsidP="00932612">
      <w:pPr>
        <w:pStyle w:val="Heading2"/>
        <w:spacing w:line="240" w:lineRule="auto"/>
        <w:rPr>
          <w:lang w:val="en-GB"/>
        </w:rPr>
      </w:pPr>
      <w:bookmarkStart w:id="24" w:name="_Ref469563743"/>
      <w:r w:rsidRPr="00FC1044">
        <w:rPr>
          <w:lang w:val="en-GB"/>
        </w:rPr>
        <w:t>Publications, funding opportunities and events</w:t>
      </w:r>
      <w:bookmarkEnd w:id="24"/>
    </w:p>
    <w:p w14:paraId="0C875F1D" w14:textId="77777777" w:rsidR="00271ED0" w:rsidRPr="00FC1044" w:rsidRDefault="00271ED0" w:rsidP="00932612">
      <w:pPr>
        <w:spacing w:line="240" w:lineRule="auto"/>
        <w:rPr>
          <w:rFonts w:asciiTheme="majorHAnsi" w:hAnsiTheme="majorHAnsi"/>
          <w:lang w:val="en-GB"/>
        </w:rPr>
      </w:pPr>
    </w:p>
    <w:p w14:paraId="68BC37DB" w14:textId="36F0961C" w:rsidR="00EE6E83" w:rsidRPr="00FC1044" w:rsidRDefault="008C552E" w:rsidP="00932612">
      <w:pPr>
        <w:pStyle w:val="NoSpacing"/>
        <w:shd w:val="clear" w:color="auto" w:fill="F2F2F2" w:themeFill="background1" w:themeFillShade="F2"/>
        <w:jc w:val="both"/>
        <w:rPr>
          <w:rFonts w:asciiTheme="majorHAnsi" w:hAnsiTheme="majorHAnsi"/>
          <w:shd w:val="clear" w:color="auto" w:fill="FFFFFF"/>
          <w:lang w:val="en-GB"/>
        </w:rPr>
      </w:pPr>
      <w:r w:rsidRPr="00FC1044">
        <w:rPr>
          <w:rFonts w:asciiTheme="majorHAnsi" w:hAnsiTheme="majorHAnsi"/>
          <w:b/>
          <w:shd w:val="clear" w:color="auto" w:fill="00B0F0"/>
          <w:lang w:val="en-GB"/>
        </w:rPr>
        <w:t>CALL FOR CONTRIBUTIONS</w:t>
      </w:r>
      <w:r w:rsidR="000D16EB" w:rsidRPr="00FC1044">
        <w:rPr>
          <w:rFonts w:asciiTheme="majorHAnsi" w:hAnsiTheme="majorHAnsi"/>
          <w:b/>
          <w:shd w:val="clear" w:color="auto" w:fill="F2F2F2" w:themeFill="background1" w:themeFillShade="F2"/>
          <w:lang w:val="en-GB"/>
        </w:rPr>
        <w:t xml:space="preserve"> </w:t>
      </w:r>
      <w:r w:rsidR="00EE6E83" w:rsidRPr="00FC1044">
        <w:rPr>
          <w:rFonts w:asciiTheme="majorHAnsi" w:hAnsiTheme="majorHAnsi"/>
          <w:shd w:val="clear" w:color="auto" w:fill="F2F2F2" w:themeFill="background1" w:themeFillShade="F2"/>
          <w:lang w:val="en-GB"/>
        </w:rPr>
        <w:t>–</w:t>
      </w:r>
      <w:r w:rsidR="00FE312E" w:rsidRPr="00FC1044">
        <w:rPr>
          <w:rFonts w:asciiTheme="majorHAnsi" w:hAnsiTheme="majorHAnsi"/>
          <w:lang w:val="en-US"/>
        </w:rPr>
        <w:t xml:space="preserve"> </w:t>
      </w:r>
      <w:r w:rsidR="00FE312E" w:rsidRPr="00FC1044">
        <w:rPr>
          <w:rFonts w:asciiTheme="majorHAnsi" w:hAnsiTheme="majorHAnsi"/>
          <w:b/>
          <w:lang w:val="en-US"/>
        </w:rPr>
        <w:t>Conference “Health issues among LGBTI IQ+ people”</w:t>
      </w:r>
      <w:r w:rsidR="00EE6E83" w:rsidRPr="00FC1044">
        <w:rPr>
          <w:rFonts w:asciiTheme="majorHAnsi" w:hAnsiTheme="majorHAnsi"/>
          <w:shd w:val="clear" w:color="auto" w:fill="F2F2F2" w:themeFill="background1" w:themeFillShade="F2"/>
          <w:lang w:val="en-GB"/>
        </w:rPr>
        <w:t>– 9</w:t>
      </w:r>
      <w:r w:rsidR="00EE6E83" w:rsidRPr="00FC1044">
        <w:rPr>
          <w:rFonts w:asciiTheme="majorHAnsi" w:hAnsiTheme="majorHAnsi"/>
          <w:shd w:val="clear" w:color="auto" w:fill="F2F2F2" w:themeFill="background1" w:themeFillShade="F2"/>
          <w:vertAlign w:val="superscript"/>
          <w:lang w:val="en-GB"/>
        </w:rPr>
        <w:t>th</w:t>
      </w:r>
      <w:r w:rsidR="00EE6E83" w:rsidRPr="00FC1044">
        <w:rPr>
          <w:rFonts w:asciiTheme="majorHAnsi" w:hAnsiTheme="majorHAnsi"/>
          <w:shd w:val="clear" w:color="auto" w:fill="F2F2F2" w:themeFill="background1" w:themeFillShade="F2"/>
          <w:lang w:val="en-GB"/>
        </w:rPr>
        <w:t xml:space="preserve"> and 10</w:t>
      </w:r>
      <w:r w:rsidR="00EE6E83" w:rsidRPr="00FC1044">
        <w:rPr>
          <w:rFonts w:asciiTheme="majorHAnsi" w:hAnsiTheme="majorHAnsi"/>
          <w:shd w:val="clear" w:color="auto" w:fill="F2F2F2" w:themeFill="background1" w:themeFillShade="F2"/>
          <w:vertAlign w:val="superscript"/>
          <w:lang w:val="en-GB"/>
        </w:rPr>
        <w:t>th</w:t>
      </w:r>
      <w:r w:rsidR="00FE312E" w:rsidRPr="00FC1044">
        <w:rPr>
          <w:rFonts w:asciiTheme="majorHAnsi" w:hAnsiTheme="majorHAnsi"/>
          <w:shd w:val="clear" w:color="auto" w:fill="F2F2F2" w:themeFill="background1" w:themeFillShade="F2"/>
          <w:lang w:val="en-GB"/>
        </w:rPr>
        <w:t xml:space="preserve"> March 2017</w:t>
      </w:r>
      <w:r w:rsidR="00271ED0" w:rsidRPr="00FC1044">
        <w:rPr>
          <w:rFonts w:asciiTheme="majorHAnsi" w:hAnsiTheme="majorHAnsi"/>
          <w:shd w:val="clear" w:color="auto" w:fill="F2F2F2" w:themeFill="background1" w:themeFillShade="F2"/>
          <w:lang w:val="en-GB"/>
        </w:rPr>
        <w:t xml:space="preserve">, Paris, </w:t>
      </w:r>
      <w:r w:rsidR="00EE6E83" w:rsidRPr="00FC1044">
        <w:rPr>
          <w:rFonts w:asciiTheme="majorHAnsi" w:hAnsiTheme="majorHAnsi"/>
          <w:shd w:val="clear" w:color="auto" w:fill="F2F2F2" w:themeFill="background1" w:themeFillShade="F2"/>
          <w:lang w:val="en-GB"/>
        </w:rPr>
        <w:t>France</w:t>
      </w:r>
      <w:r w:rsidR="000D16EB" w:rsidRPr="00FC1044">
        <w:rPr>
          <w:rFonts w:asciiTheme="majorHAnsi" w:hAnsiTheme="majorHAnsi"/>
          <w:shd w:val="clear" w:color="auto" w:fill="F2F2F2" w:themeFill="background1" w:themeFillShade="F2"/>
          <w:lang w:val="en-GB"/>
        </w:rPr>
        <w:t xml:space="preserve"> - </w:t>
      </w:r>
      <w:r w:rsidR="00271ED0" w:rsidRPr="00FC1044">
        <w:rPr>
          <w:rFonts w:asciiTheme="majorHAnsi" w:hAnsiTheme="majorHAnsi"/>
          <w:shd w:val="clear" w:color="auto" w:fill="F2F2F2" w:themeFill="background1" w:themeFillShade="F2"/>
          <w:lang w:val="en-GB"/>
        </w:rPr>
        <w:t>Deadline: Tuesday 20</w:t>
      </w:r>
      <w:r w:rsidR="00271ED0" w:rsidRPr="00FC1044">
        <w:rPr>
          <w:rFonts w:asciiTheme="majorHAnsi" w:hAnsiTheme="majorHAnsi"/>
          <w:shd w:val="clear" w:color="auto" w:fill="F2F2F2" w:themeFill="background1" w:themeFillShade="F2"/>
          <w:vertAlign w:val="superscript"/>
          <w:lang w:val="en-GB"/>
        </w:rPr>
        <w:t>th</w:t>
      </w:r>
      <w:r w:rsidR="000D16EB" w:rsidRPr="00FC1044">
        <w:rPr>
          <w:rFonts w:asciiTheme="majorHAnsi" w:hAnsiTheme="majorHAnsi"/>
          <w:shd w:val="clear" w:color="auto" w:fill="F2F2F2" w:themeFill="background1" w:themeFillShade="F2"/>
          <w:lang w:val="en-GB"/>
        </w:rPr>
        <w:t xml:space="preserve"> December</w:t>
      </w:r>
    </w:p>
    <w:p w14:paraId="427B0436" w14:textId="55DF165A" w:rsidR="008C552E" w:rsidRPr="00FC1044" w:rsidRDefault="00EE6E83" w:rsidP="00932612">
      <w:pPr>
        <w:pStyle w:val="NoSpacing"/>
        <w:jc w:val="both"/>
        <w:rPr>
          <w:rFonts w:asciiTheme="majorHAnsi" w:hAnsiTheme="majorHAnsi"/>
          <w:lang w:val="en-GB"/>
        </w:rPr>
      </w:pPr>
      <w:r w:rsidRPr="00FC1044">
        <w:rPr>
          <w:rFonts w:asciiTheme="majorHAnsi" w:hAnsiTheme="majorHAnsi"/>
          <w:lang w:val="en-GB"/>
        </w:rPr>
        <w:t>The aim of this international scientific conference is to support the development of research in LGBT’s health and improve health care management for LGBT people. The conference will be run in French and English. A call for papers is open until 20th December.</w:t>
      </w:r>
    </w:p>
    <w:p w14:paraId="3C9460A2" w14:textId="6310F39E" w:rsidR="00A975CF" w:rsidRPr="00FC1044" w:rsidRDefault="00A975CF" w:rsidP="00932612">
      <w:pPr>
        <w:pBdr>
          <w:bottom w:val="dashSmallGap" w:sz="12" w:space="1" w:color="auto"/>
        </w:pBdr>
        <w:spacing w:line="240" w:lineRule="auto"/>
        <w:jc w:val="both"/>
        <w:rPr>
          <w:rFonts w:asciiTheme="majorHAnsi" w:hAnsiTheme="majorHAnsi" w:cs="Arial"/>
          <w:color w:val="333333"/>
          <w:shd w:val="clear" w:color="auto" w:fill="FFFFFF"/>
          <w:lang w:val="en-GB"/>
        </w:rPr>
      </w:pPr>
    </w:p>
    <w:p w14:paraId="484E684E" w14:textId="216AFF09" w:rsidR="00E41F72" w:rsidRPr="00FC1044" w:rsidRDefault="00E41F72" w:rsidP="00932612">
      <w:pPr>
        <w:pStyle w:val="Heading1"/>
        <w:shd w:val="clear" w:color="auto" w:fill="002060"/>
        <w:spacing w:line="240" w:lineRule="auto"/>
        <w:rPr>
          <w:color w:val="FFFFFF" w:themeColor="background1"/>
          <w:sz w:val="36"/>
          <w:lang w:val="en-GB"/>
        </w:rPr>
      </w:pPr>
      <w:bookmarkStart w:id="25" w:name="_Toc418770750"/>
      <w:bookmarkStart w:id="26" w:name="_Ref418784334"/>
      <w:bookmarkStart w:id="27" w:name="_Ref421267538"/>
      <w:bookmarkStart w:id="28" w:name="_Ref467166187"/>
      <w:bookmarkStart w:id="29" w:name="_Ref469563745"/>
      <w:r w:rsidRPr="00FC1044">
        <w:rPr>
          <w:color w:val="FFFFFF" w:themeColor="background1"/>
          <w:sz w:val="36"/>
          <w:lang w:val="en-GB"/>
        </w:rPr>
        <w:t>DISABILITY</w:t>
      </w:r>
      <w:bookmarkEnd w:id="25"/>
      <w:bookmarkEnd w:id="26"/>
      <w:bookmarkEnd w:id="27"/>
      <w:bookmarkEnd w:id="28"/>
      <w:bookmarkEnd w:id="29"/>
    </w:p>
    <w:p w14:paraId="7C04592B" w14:textId="77777777" w:rsidR="00844761" w:rsidRPr="00FC1044" w:rsidRDefault="00844761" w:rsidP="00726E0C">
      <w:pPr>
        <w:rPr>
          <w:lang w:val="en-GB"/>
        </w:rPr>
      </w:pPr>
    </w:p>
    <w:p w14:paraId="7A5C57B7" w14:textId="77777777" w:rsidR="00844761" w:rsidRPr="00FC1044" w:rsidRDefault="008C552E" w:rsidP="00932612">
      <w:pPr>
        <w:pStyle w:val="Heading2"/>
        <w:spacing w:line="240" w:lineRule="auto"/>
        <w:rPr>
          <w:lang w:val="en-GB"/>
        </w:rPr>
      </w:pPr>
      <w:bookmarkStart w:id="30" w:name="_Ref469563746"/>
      <w:r w:rsidRPr="00FC1044">
        <w:rPr>
          <w:lang w:val="en-GB"/>
        </w:rPr>
        <w:t>Thematic developments</w:t>
      </w:r>
      <w:bookmarkEnd w:id="30"/>
    </w:p>
    <w:p w14:paraId="6DE9C0DD" w14:textId="77777777" w:rsidR="00844761" w:rsidRPr="00FC1044" w:rsidRDefault="00844761" w:rsidP="00932612">
      <w:pPr>
        <w:spacing w:line="240" w:lineRule="auto"/>
        <w:jc w:val="both"/>
        <w:rPr>
          <w:rFonts w:asciiTheme="majorHAnsi" w:hAnsiTheme="majorHAnsi"/>
          <w:lang w:val="en-GB"/>
        </w:rPr>
      </w:pPr>
    </w:p>
    <w:p w14:paraId="51BF9CC2" w14:textId="54C9B431" w:rsidR="008C552E" w:rsidRPr="00FC1044" w:rsidRDefault="00844761" w:rsidP="00932612">
      <w:pPr>
        <w:spacing w:line="240" w:lineRule="auto"/>
        <w:jc w:val="both"/>
        <w:rPr>
          <w:rFonts w:asciiTheme="majorHAnsi" w:hAnsiTheme="majorHAnsi"/>
          <w:b/>
          <w:sz w:val="24"/>
          <w:szCs w:val="24"/>
          <w:lang w:val="en-GB"/>
        </w:rPr>
      </w:pPr>
      <w:r w:rsidRPr="00FC1044">
        <w:rPr>
          <w:rFonts w:asciiTheme="majorHAnsi" w:hAnsiTheme="majorHAnsi"/>
          <w:b/>
          <w:sz w:val="24"/>
          <w:szCs w:val="24"/>
          <w:lang w:val="en-GB"/>
        </w:rPr>
        <w:t>EU celebrates the Day</w:t>
      </w:r>
      <w:r w:rsidR="00214FE9" w:rsidRPr="00FC1044">
        <w:rPr>
          <w:rFonts w:asciiTheme="majorHAnsi" w:hAnsiTheme="majorHAnsi"/>
          <w:b/>
          <w:sz w:val="24"/>
          <w:szCs w:val="24"/>
          <w:lang w:val="en-US"/>
        </w:rPr>
        <w:t xml:space="preserve"> of Persons with Disabilities</w:t>
      </w:r>
      <w:r w:rsidRPr="00FC1044">
        <w:rPr>
          <w:rFonts w:asciiTheme="majorHAnsi" w:hAnsiTheme="majorHAnsi"/>
          <w:b/>
          <w:sz w:val="24"/>
          <w:szCs w:val="24"/>
          <w:lang w:val="en-US"/>
        </w:rPr>
        <w:t xml:space="preserve"> &amp; 10th anniversary of the UN Convention on the rights of persons with disabilities</w:t>
      </w:r>
    </w:p>
    <w:p w14:paraId="4494527B" w14:textId="7B6936D2" w:rsidR="00FE647C" w:rsidRPr="00FC1044" w:rsidRDefault="00FE647C" w:rsidP="00932612">
      <w:pPr>
        <w:shd w:val="clear" w:color="auto" w:fill="F2F2F2" w:themeFill="background1" w:themeFillShade="F2"/>
        <w:spacing w:line="240" w:lineRule="auto"/>
        <w:jc w:val="both"/>
        <w:rPr>
          <w:rFonts w:asciiTheme="majorHAnsi" w:hAnsiTheme="majorHAnsi"/>
          <w:lang w:val="en-US"/>
        </w:rPr>
      </w:pPr>
      <w:r w:rsidRPr="00FC1044">
        <w:rPr>
          <w:rFonts w:asciiTheme="majorHAnsi" w:hAnsiTheme="majorHAnsi"/>
          <w:lang w:val="en-US"/>
        </w:rPr>
        <w:t>This year's Day of Persons with Disabilities conference took place on 29</w:t>
      </w:r>
      <w:r w:rsidR="00844761" w:rsidRPr="00FC1044">
        <w:rPr>
          <w:rFonts w:asciiTheme="majorHAnsi" w:hAnsiTheme="majorHAnsi"/>
          <w:vertAlign w:val="superscript"/>
          <w:lang w:val="en-US"/>
        </w:rPr>
        <w:t>th</w:t>
      </w:r>
      <w:r w:rsidR="00844761" w:rsidRPr="00FC1044">
        <w:rPr>
          <w:rFonts w:asciiTheme="majorHAnsi" w:hAnsiTheme="majorHAnsi"/>
          <w:lang w:val="en-US"/>
        </w:rPr>
        <w:t xml:space="preserve"> and </w:t>
      </w:r>
      <w:r w:rsidRPr="00FC1044">
        <w:rPr>
          <w:rFonts w:asciiTheme="majorHAnsi" w:hAnsiTheme="majorHAnsi"/>
          <w:lang w:val="en-US"/>
        </w:rPr>
        <w:t>30</w:t>
      </w:r>
      <w:r w:rsidR="00844761" w:rsidRPr="00FC1044">
        <w:rPr>
          <w:rFonts w:asciiTheme="majorHAnsi" w:hAnsiTheme="majorHAnsi"/>
          <w:vertAlign w:val="superscript"/>
          <w:lang w:val="en-US"/>
        </w:rPr>
        <w:t>th</w:t>
      </w:r>
      <w:r w:rsidR="00844761" w:rsidRPr="00FC1044">
        <w:rPr>
          <w:rFonts w:asciiTheme="majorHAnsi" w:hAnsiTheme="majorHAnsi"/>
          <w:lang w:val="en-US"/>
        </w:rPr>
        <w:t xml:space="preserve"> </w:t>
      </w:r>
      <w:r w:rsidRPr="00FC1044">
        <w:rPr>
          <w:rFonts w:asciiTheme="majorHAnsi" w:hAnsiTheme="majorHAnsi"/>
          <w:lang w:val="en-US"/>
        </w:rPr>
        <w:t>November 2016 in Brussels.</w:t>
      </w:r>
      <w:r w:rsidR="00844761" w:rsidRPr="00FC1044">
        <w:rPr>
          <w:rFonts w:asciiTheme="majorHAnsi" w:hAnsiTheme="majorHAnsi"/>
          <w:lang w:val="en-US"/>
        </w:rPr>
        <w:t xml:space="preserve"> </w:t>
      </w:r>
      <w:r w:rsidRPr="00FC1044">
        <w:rPr>
          <w:rFonts w:asciiTheme="majorHAnsi" w:hAnsiTheme="majorHAnsi"/>
          <w:lang w:val="en-US"/>
        </w:rPr>
        <w:t xml:space="preserve">The conference specifically celebrated the 10th anniversary of </w:t>
      </w:r>
      <w:r w:rsidRPr="00FC1044">
        <w:rPr>
          <w:rFonts w:asciiTheme="majorHAnsi" w:hAnsiTheme="majorHAnsi"/>
          <w:i/>
          <w:lang w:val="en-US"/>
        </w:rPr>
        <w:t>the UN Convention on the rights of persons with disabilities</w:t>
      </w:r>
      <w:r w:rsidRPr="00FC1044">
        <w:rPr>
          <w:rFonts w:asciiTheme="majorHAnsi" w:hAnsiTheme="majorHAnsi"/>
          <w:lang w:val="en-US"/>
        </w:rPr>
        <w:t>. Presentations and discussions focused in an interactive way on the progress which has been made in the EU to promote the rights of persons with disabilities, based on the UN Convention.</w:t>
      </w:r>
      <w:r w:rsidR="00844761" w:rsidRPr="00FC1044">
        <w:rPr>
          <w:rFonts w:asciiTheme="majorHAnsi" w:hAnsiTheme="majorHAnsi"/>
          <w:lang w:val="en-US"/>
        </w:rPr>
        <w:t xml:space="preserve"> More information about the event is available </w:t>
      </w:r>
      <w:hyperlink r:id="rId42" w:history="1">
        <w:r w:rsidR="00844761" w:rsidRPr="00FC1044">
          <w:rPr>
            <w:rStyle w:val="Hyperlink"/>
            <w:rFonts w:asciiTheme="majorHAnsi" w:hAnsiTheme="majorHAnsi"/>
            <w:lang w:val="en-US"/>
          </w:rPr>
          <w:t>here</w:t>
        </w:r>
      </w:hyperlink>
      <w:r w:rsidR="00844761" w:rsidRPr="00FC1044">
        <w:rPr>
          <w:rFonts w:asciiTheme="majorHAnsi" w:hAnsiTheme="majorHAnsi"/>
          <w:lang w:val="en-US"/>
        </w:rPr>
        <w:t xml:space="preserve">. </w:t>
      </w:r>
    </w:p>
    <w:p w14:paraId="5214A58E" w14:textId="77777777" w:rsidR="00FC1044" w:rsidRPr="00FC1044" w:rsidRDefault="00FC1044" w:rsidP="00932612">
      <w:pPr>
        <w:spacing w:line="240" w:lineRule="auto"/>
        <w:rPr>
          <w:rFonts w:asciiTheme="majorHAnsi" w:hAnsiTheme="majorHAnsi"/>
          <w:b/>
          <w:lang w:val="en-US"/>
        </w:rPr>
      </w:pPr>
    </w:p>
    <w:p w14:paraId="48521559" w14:textId="1BC17DD4" w:rsidR="00B062A1" w:rsidRPr="00FC1044" w:rsidRDefault="00A717AA" w:rsidP="00932612">
      <w:pPr>
        <w:spacing w:line="240" w:lineRule="auto"/>
        <w:rPr>
          <w:rFonts w:asciiTheme="majorHAnsi" w:hAnsiTheme="majorHAnsi"/>
          <w:b/>
          <w:lang w:val="en-US"/>
        </w:rPr>
      </w:pPr>
      <w:r w:rsidRPr="00FC1044">
        <w:rPr>
          <w:rFonts w:asciiTheme="majorHAnsi" w:hAnsiTheme="majorHAnsi"/>
          <w:b/>
          <w:lang w:val="en-US"/>
        </w:rPr>
        <w:t>European Commission rewards British city Chester for enhancing accessibility in its city life</w:t>
      </w:r>
    </w:p>
    <w:p w14:paraId="6904E5FC" w14:textId="2F023B19" w:rsidR="00A717AA" w:rsidRPr="00FC1044" w:rsidRDefault="00844761" w:rsidP="00932612">
      <w:pPr>
        <w:shd w:val="clear" w:color="auto" w:fill="F2F2F2" w:themeFill="background1" w:themeFillShade="F2"/>
        <w:spacing w:line="240" w:lineRule="auto"/>
        <w:jc w:val="both"/>
        <w:rPr>
          <w:rFonts w:asciiTheme="majorHAnsi" w:hAnsiTheme="majorHAnsi"/>
          <w:lang w:val="en-US"/>
        </w:rPr>
      </w:pPr>
      <w:r w:rsidRPr="00FC1044">
        <w:rPr>
          <w:rFonts w:asciiTheme="majorHAnsi" w:hAnsiTheme="majorHAnsi"/>
          <w:lang w:val="en-US"/>
        </w:rPr>
        <w:t>On the same day,</w:t>
      </w:r>
      <w:r w:rsidR="00A717AA" w:rsidRPr="00FC1044">
        <w:rPr>
          <w:rFonts w:asciiTheme="majorHAnsi" w:hAnsiTheme="majorHAnsi"/>
          <w:lang w:val="en-US"/>
        </w:rPr>
        <w:t xml:space="preserve"> the European Commission announced the </w:t>
      </w:r>
      <w:r w:rsidR="00A717AA" w:rsidRPr="00FC1044">
        <w:rPr>
          <w:rFonts w:asciiTheme="majorHAnsi" w:hAnsiTheme="majorHAnsi"/>
          <w:b/>
          <w:lang w:val="en-US"/>
        </w:rPr>
        <w:t>British city of Chester</w:t>
      </w:r>
      <w:r w:rsidR="00A717AA" w:rsidRPr="00FC1044">
        <w:rPr>
          <w:rFonts w:asciiTheme="majorHAnsi" w:hAnsiTheme="majorHAnsi"/>
          <w:lang w:val="en-US"/>
        </w:rPr>
        <w:t xml:space="preserve"> as the winner of the </w:t>
      </w:r>
      <w:r w:rsidR="00A717AA" w:rsidRPr="00FC1044">
        <w:rPr>
          <w:rFonts w:asciiTheme="majorHAnsi" w:hAnsiTheme="majorHAnsi"/>
          <w:b/>
          <w:lang w:val="en-US"/>
        </w:rPr>
        <w:t>Access City Award</w:t>
      </w:r>
      <w:r w:rsidR="00A717AA" w:rsidRPr="00FC1044">
        <w:rPr>
          <w:rFonts w:asciiTheme="majorHAnsi" w:hAnsiTheme="majorHAnsi"/>
          <w:lang w:val="en-US"/>
        </w:rPr>
        <w:t>. Chester was chosen out of 43 cities from 21 EU countries, because of its inclusive measures for people with a disability in different sectors, in particular the tourism sector.</w:t>
      </w:r>
      <w:r w:rsidRPr="00FC1044">
        <w:rPr>
          <w:rFonts w:asciiTheme="majorHAnsi" w:hAnsiTheme="majorHAnsi"/>
          <w:lang w:val="en-US"/>
        </w:rPr>
        <w:t xml:space="preserve"> More information is available </w:t>
      </w:r>
      <w:hyperlink r:id="rId43" w:history="1">
        <w:r w:rsidRPr="00FC1044">
          <w:rPr>
            <w:rStyle w:val="Hyperlink"/>
            <w:rFonts w:asciiTheme="majorHAnsi" w:hAnsiTheme="majorHAnsi"/>
            <w:lang w:val="en-US"/>
          </w:rPr>
          <w:t>here</w:t>
        </w:r>
      </w:hyperlink>
      <w:r w:rsidRPr="00FC1044">
        <w:rPr>
          <w:rFonts w:asciiTheme="majorHAnsi" w:hAnsiTheme="majorHAnsi"/>
          <w:lang w:val="en-US"/>
        </w:rPr>
        <w:t xml:space="preserve">. </w:t>
      </w:r>
    </w:p>
    <w:p w14:paraId="03A203CE" w14:textId="77777777" w:rsidR="00844761" w:rsidRPr="00FC1044" w:rsidRDefault="00844761" w:rsidP="00726E0C">
      <w:pPr>
        <w:rPr>
          <w:lang w:val="en-GB"/>
        </w:rPr>
      </w:pPr>
    </w:p>
    <w:p w14:paraId="3BAE7076" w14:textId="01A18071" w:rsidR="008C552E" w:rsidRPr="00FC1044" w:rsidRDefault="008C552E" w:rsidP="00932612">
      <w:pPr>
        <w:pStyle w:val="Heading2"/>
        <w:spacing w:line="240" w:lineRule="auto"/>
        <w:rPr>
          <w:lang w:val="en-GB"/>
        </w:rPr>
      </w:pPr>
      <w:bookmarkStart w:id="31" w:name="_Ref469563747"/>
      <w:r w:rsidRPr="00FC1044">
        <w:rPr>
          <w:lang w:val="en-GB"/>
        </w:rPr>
        <w:t>Publications, funding opportunities and events</w:t>
      </w:r>
      <w:bookmarkEnd w:id="31"/>
    </w:p>
    <w:p w14:paraId="6F08EED6" w14:textId="77777777" w:rsidR="008E7F84" w:rsidRPr="00FC1044" w:rsidRDefault="008E7F84" w:rsidP="00932612">
      <w:pPr>
        <w:spacing w:line="240" w:lineRule="auto"/>
        <w:jc w:val="both"/>
        <w:rPr>
          <w:rFonts w:asciiTheme="majorHAnsi" w:hAnsiTheme="majorHAnsi"/>
          <w:lang w:val="en-GB"/>
        </w:rPr>
      </w:pPr>
    </w:p>
    <w:p w14:paraId="43B5909F" w14:textId="179127AA" w:rsidR="008C552E" w:rsidRPr="00FC1044" w:rsidRDefault="008C552E" w:rsidP="008E7F84">
      <w:pPr>
        <w:shd w:val="clear" w:color="auto" w:fill="F2F2F2" w:themeFill="background1" w:themeFillShade="F2"/>
        <w:spacing w:line="240" w:lineRule="auto"/>
        <w:jc w:val="both"/>
        <w:rPr>
          <w:rFonts w:asciiTheme="majorHAnsi" w:eastAsia="Calibri" w:hAnsiTheme="majorHAnsi" w:cs="Times New Roman"/>
          <w:b/>
          <w:highlight w:val="magenta"/>
          <w:shd w:val="clear" w:color="auto" w:fill="00B050"/>
          <w:lang w:val="en-GB"/>
        </w:rPr>
      </w:pPr>
      <w:r w:rsidRPr="00FC1044">
        <w:rPr>
          <w:rFonts w:asciiTheme="majorHAnsi" w:hAnsiTheme="majorHAnsi"/>
          <w:b/>
          <w:color w:val="FFFFFF" w:themeColor="background1"/>
          <w:shd w:val="clear" w:color="auto" w:fill="7030A0"/>
          <w:lang w:val="en-GB"/>
        </w:rPr>
        <w:t>PUBLICATION</w:t>
      </w:r>
      <w:r w:rsidR="008E7F84" w:rsidRPr="00FC1044">
        <w:rPr>
          <w:rFonts w:asciiTheme="majorHAnsi" w:hAnsiTheme="majorHAnsi"/>
          <w:b/>
          <w:color w:val="FFFFFF" w:themeColor="background1"/>
          <w:shd w:val="clear" w:color="auto" w:fill="7030A0"/>
          <w:lang w:val="en-GB"/>
        </w:rPr>
        <w:t xml:space="preserve"> </w:t>
      </w:r>
      <w:r w:rsidR="008E7F84" w:rsidRPr="00FC1044">
        <w:rPr>
          <w:rFonts w:asciiTheme="majorHAnsi" w:hAnsiTheme="majorHAnsi"/>
          <w:b/>
          <w:lang w:val="en-GB"/>
        </w:rPr>
        <w:t xml:space="preserve">European Disability Forum (EDF) – </w:t>
      </w:r>
      <w:hyperlink r:id="rId44" w:history="1">
        <w:r w:rsidR="008E7F84" w:rsidRPr="00FC1044">
          <w:rPr>
            <w:rStyle w:val="Hyperlink"/>
            <w:rFonts w:asciiTheme="majorHAnsi" w:hAnsiTheme="majorHAnsi"/>
            <w:b/>
            <w:lang w:val="en-GB"/>
          </w:rPr>
          <w:t>Accessibility Guide on the needs of persons with disabilities using public transports</w:t>
        </w:r>
      </w:hyperlink>
    </w:p>
    <w:p w14:paraId="431BA762" w14:textId="0808B016" w:rsidR="005165D2" w:rsidRPr="00FC1044" w:rsidRDefault="00043B6F" w:rsidP="00932612">
      <w:pPr>
        <w:pBdr>
          <w:bottom w:val="dashSmallGap" w:sz="12" w:space="1" w:color="auto"/>
        </w:pBdr>
        <w:tabs>
          <w:tab w:val="left" w:pos="1590"/>
        </w:tabs>
        <w:spacing w:line="240" w:lineRule="auto"/>
        <w:rPr>
          <w:rFonts w:asciiTheme="majorHAnsi" w:hAnsiTheme="majorHAnsi"/>
          <w:lang w:val="en-GB"/>
        </w:rPr>
      </w:pPr>
      <w:r w:rsidRPr="00FC1044">
        <w:rPr>
          <w:rFonts w:asciiTheme="majorHAnsi" w:hAnsiTheme="majorHAnsi"/>
          <w:lang w:val="en-GB"/>
        </w:rPr>
        <w:tab/>
      </w:r>
    </w:p>
    <w:p w14:paraId="4A8D5946" w14:textId="2BC921C7" w:rsidR="00043B6F" w:rsidRPr="00FC1044" w:rsidRDefault="00043B6F" w:rsidP="00932612">
      <w:pPr>
        <w:pStyle w:val="Heading1"/>
        <w:shd w:val="clear" w:color="auto" w:fill="002060"/>
        <w:spacing w:line="240" w:lineRule="auto"/>
        <w:rPr>
          <w:color w:val="FFFFFF" w:themeColor="background1"/>
          <w:sz w:val="36"/>
          <w:lang w:val="en-GB"/>
        </w:rPr>
      </w:pPr>
      <w:bookmarkStart w:id="32" w:name="_Ref421267547"/>
      <w:r w:rsidRPr="00FC1044">
        <w:rPr>
          <w:color w:val="FFFFFF" w:themeColor="background1"/>
          <w:sz w:val="36"/>
          <w:lang w:val="en-GB"/>
        </w:rPr>
        <w:t>AGE</w:t>
      </w:r>
      <w:bookmarkEnd w:id="32"/>
    </w:p>
    <w:p w14:paraId="42513546" w14:textId="77777777" w:rsidR="00D45592" w:rsidRPr="00FC1044" w:rsidRDefault="00D45592" w:rsidP="00932612">
      <w:pPr>
        <w:spacing w:line="240" w:lineRule="auto"/>
        <w:rPr>
          <w:rFonts w:asciiTheme="majorHAnsi" w:hAnsiTheme="majorHAnsi"/>
          <w:lang w:val="en-GB"/>
        </w:rPr>
      </w:pPr>
    </w:p>
    <w:p w14:paraId="7DC600B1" w14:textId="77777777" w:rsidR="008C552E" w:rsidRPr="00FC1044" w:rsidRDefault="008C552E" w:rsidP="00932612">
      <w:pPr>
        <w:pStyle w:val="Heading2"/>
        <w:spacing w:line="240" w:lineRule="auto"/>
        <w:rPr>
          <w:lang w:val="en-GB"/>
        </w:rPr>
      </w:pPr>
      <w:bookmarkStart w:id="33" w:name="_Ref469563752"/>
      <w:r w:rsidRPr="00FC1044">
        <w:rPr>
          <w:lang w:val="en-GB"/>
        </w:rPr>
        <w:t>Thematic developments</w:t>
      </w:r>
      <w:bookmarkEnd w:id="33"/>
    </w:p>
    <w:p w14:paraId="14A20FDA" w14:textId="77777777" w:rsidR="00E207C2" w:rsidRPr="00FC1044" w:rsidRDefault="00E207C2" w:rsidP="00932612">
      <w:pPr>
        <w:spacing w:line="240" w:lineRule="auto"/>
        <w:rPr>
          <w:rFonts w:asciiTheme="majorHAnsi" w:hAnsiTheme="majorHAnsi"/>
          <w:b/>
          <w:lang w:val="en-US"/>
        </w:rPr>
      </w:pPr>
    </w:p>
    <w:p w14:paraId="740DF8D9" w14:textId="71F68680" w:rsidR="00CA3E94" w:rsidRPr="00FC1044" w:rsidRDefault="00E207C2" w:rsidP="00932612">
      <w:pPr>
        <w:spacing w:line="240" w:lineRule="auto"/>
        <w:rPr>
          <w:rFonts w:asciiTheme="majorHAnsi" w:hAnsiTheme="majorHAnsi"/>
          <w:b/>
          <w:i/>
          <w:sz w:val="24"/>
          <w:lang w:val="en-US"/>
        </w:rPr>
      </w:pPr>
      <w:r w:rsidRPr="00FC1044">
        <w:rPr>
          <w:rFonts w:asciiTheme="majorHAnsi" w:hAnsiTheme="majorHAnsi"/>
          <w:b/>
          <w:sz w:val="24"/>
          <w:lang w:val="en-US"/>
        </w:rPr>
        <w:t>The European Commission launches</w:t>
      </w:r>
      <w:r w:rsidR="00CA3E94" w:rsidRPr="00FC1044">
        <w:rPr>
          <w:rFonts w:asciiTheme="majorHAnsi" w:hAnsiTheme="majorHAnsi"/>
          <w:b/>
          <w:sz w:val="24"/>
          <w:lang w:val="en-US"/>
        </w:rPr>
        <w:t xml:space="preserve"> the initiative </w:t>
      </w:r>
      <w:proofErr w:type="gramStart"/>
      <w:r w:rsidR="00CA3E94" w:rsidRPr="00FC1044">
        <w:rPr>
          <w:rFonts w:asciiTheme="majorHAnsi" w:hAnsiTheme="majorHAnsi"/>
          <w:b/>
          <w:i/>
          <w:sz w:val="24"/>
          <w:lang w:val="en-US"/>
        </w:rPr>
        <w:t>Investing</w:t>
      </w:r>
      <w:proofErr w:type="gramEnd"/>
      <w:r w:rsidR="00CA3E94" w:rsidRPr="00FC1044">
        <w:rPr>
          <w:rFonts w:asciiTheme="majorHAnsi" w:hAnsiTheme="majorHAnsi"/>
          <w:b/>
          <w:i/>
          <w:sz w:val="24"/>
          <w:lang w:val="en-US"/>
        </w:rPr>
        <w:t xml:space="preserve"> in Europe's Youth</w:t>
      </w:r>
    </w:p>
    <w:p w14:paraId="1AED3BCE" w14:textId="38B88DDF" w:rsidR="00CA3E94" w:rsidRPr="00FC1044" w:rsidRDefault="00E207C2" w:rsidP="00932612">
      <w:pPr>
        <w:shd w:val="clear" w:color="auto" w:fill="F2F2F2" w:themeFill="background1" w:themeFillShade="F2"/>
        <w:spacing w:line="240" w:lineRule="auto"/>
        <w:jc w:val="both"/>
        <w:rPr>
          <w:rFonts w:asciiTheme="majorHAnsi" w:hAnsiTheme="majorHAnsi"/>
          <w:lang w:val="en-US"/>
        </w:rPr>
      </w:pPr>
      <w:r w:rsidRPr="00FC1044">
        <w:rPr>
          <w:rFonts w:asciiTheme="majorHAnsi" w:hAnsiTheme="majorHAnsi"/>
          <w:lang w:val="en-US"/>
        </w:rPr>
        <w:t>On 7</w:t>
      </w:r>
      <w:r w:rsidRPr="00FC1044">
        <w:rPr>
          <w:rFonts w:asciiTheme="majorHAnsi" w:hAnsiTheme="majorHAnsi"/>
          <w:vertAlign w:val="superscript"/>
          <w:lang w:val="en-US"/>
        </w:rPr>
        <w:t>th</w:t>
      </w:r>
      <w:r w:rsidRPr="00FC1044">
        <w:rPr>
          <w:rFonts w:asciiTheme="majorHAnsi" w:hAnsiTheme="majorHAnsi"/>
          <w:lang w:val="en-US"/>
        </w:rPr>
        <w:t xml:space="preserve"> December, </w:t>
      </w:r>
      <w:r w:rsidR="00CA3E94" w:rsidRPr="00FC1044">
        <w:rPr>
          <w:rFonts w:asciiTheme="majorHAnsi" w:hAnsiTheme="majorHAnsi"/>
          <w:lang w:val="en-US"/>
        </w:rPr>
        <w:t>the</w:t>
      </w:r>
      <w:r w:rsidRPr="00FC1044">
        <w:rPr>
          <w:rFonts w:asciiTheme="majorHAnsi" w:hAnsiTheme="majorHAnsi"/>
          <w:lang w:val="en-US"/>
        </w:rPr>
        <w:t xml:space="preserve"> European</w:t>
      </w:r>
      <w:r w:rsidR="00CA3E94" w:rsidRPr="00FC1044">
        <w:rPr>
          <w:rFonts w:asciiTheme="majorHAnsi" w:hAnsiTheme="majorHAnsi"/>
          <w:lang w:val="en-US"/>
        </w:rPr>
        <w:t xml:space="preserve"> Commissio</w:t>
      </w:r>
      <w:r w:rsidR="00884D2E" w:rsidRPr="00FC1044">
        <w:rPr>
          <w:rFonts w:asciiTheme="majorHAnsi" w:hAnsiTheme="majorHAnsi"/>
          <w:lang w:val="en-US"/>
        </w:rPr>
        <w:t>n launched</w:t>
      </w:r>
      <w:r w:rsidR="00CA3E94" w:rsidRPr="00FC1044">
        <w:rPr>
          <w:rFonts w:asciiTheme="majorHAnsi" w:hAnsiTheme="majorHAnsi"/>
          <w:lang w:val="en-US"/>
        </w:rPr>
        <w:t xml:space="preserve"> its initiative </w:t>
      </w:r>
      <w:proofErr w:type="gramStart"/>
      <w:r w:rsidR="00CA3E94" w:rsidRPr="00FC1044">
        <w:rPr>
          <w:rFonts w:asciiTheme="majorHAnsi" w:hAnsiTheme="majorHAnsi"/>
          <w:i/>
          <w:lang w:val="en-US"/>
        </w:rPr>
        <w:t>Investing</w:t>
      </w:r>
      <w:proofErr w:type="gramEnd"/>
      <w:r w:rsidR="00CA3E94" w:rsidRPr="00FC1044">
        <w:rPr>
          <w:rFonts w:asciiTheme="majorHAnsi" w:hAnsiTheme="majorHAnsi"/>
          <w:i/>
          <w:lang w:val="en-US"/>
        </w:rPr>
        <w:t xml:space="preserve"> in Europe’s Youth</w:t>
      </w:r>
      <w:r w:rsidR="00CA3E94" w:rsidRPr="00FC1044">
        <w:rPr>
          <w:rFonts w:asciiTheme="majorHAnsi" w:hAnsiTheme="majorHAnsi"/>
          <w:lang w:val="en-US"/>
        </w:rPr>
        <w:t xml:space="preserve">, outlining measures to boost youth employment, improve and </w:t>
      </w:r>
      <w:proofErr w:type="spellStart"/>
      <w:r w:rsidR="00CA3E94" w:rsidRPr="00FC1044">
        <w:rPr>
          <w:rFonts w:asciiTheme="majorHAnsi" w:hAnsiTheme="majorHAnsi"/>
          <w:lang w:val="en-US"/>
        </w:rPr>
        <w:t>modernise</w:t>
      </w:r>
      <w:proofErr w:type="spellEnd"/>
      <w:r w:rsidR="00CA3E94" w:rsidRPr="00FC1044">
        <w:rPr>
          <w:rFonts w:asciiTheme="majorHAnsi" w:hAnsiTheme="majorHAnsi"/>
          <w:lang w:val="en-US"/>
        </w:rPr>
        <w:t xml:space="preserve"> education, increase investment in skills of young people, and to enhance better opportunities to learn and study abroad.</w:t>
      </w:r>
    </w:p>
    <w:p w14:paraId="1A1C14A5" w14:textId="40703F21" w:rsidR="00CA3E94" w:rsidRPr="00FC1044" w:rsidRDefault="00CA3E94" w:rsidP="00932612">
      <w:pPr>
        <w:shd w:val="clear" w:color="auto" w:fill="F2F2F2" w:themeFill="background1" w:themeFillShade="F2"/>
        <w:spacing w:line="240" w:lineRule="auto"/>
        <w:jc w:val="both"/>
        <w:rPr>
          <w:rFonts w:asciiTheme="majorHAnsi" w:hAnsiTheme="majorHAnsi"/>
          <w:lang w:val="en-US"/>
        </w:rPr>
      </w:pPr>
      <w:r w:rsidRPr="00FC1044">
        <w:rPr>
          <w:rFonts w:asciiTheme="majorHAnsi" w:hAnsiTheme="majorHAnsi"/>
          <w:lang w:val="en-US"/>
        </w:rPr>
        <w:t>The initiative covers four key areas of critical importance for young people:</w:t>
      </w:r>
    </w:p>
    <w:p w14:paraId="51FAAE7B" w14:textId="6D8021CC" w:rsidR="00CA3E94" w:rsidRPr="00FC1044" w:rsidRDefault="00CA3E94" w:rsidP="00932612">
      <w:pPr>
        <w:pStyle w:val="ListParagraph"/>
        <w:numPr>
          <w:ilvl w:val="0"/>
          <w:numId w:val="5"/>
        </w:numPr>
        <w:shd w:val="clear" w:color="auto" w:fill="F2F2F2" w:themeFill="background1" w:themeFillShade="F2"/>
        <w:spacing w:line="240" w:lineRule="auto"/>
        <w:ind w:left="284" w:hanging="284"/>
        <w:jc w:val="both"/>
        <w:rPr>
          <w:rFonts w:asciiTheme="majorHAnsi" w:hAnsiTheme="majorHAnsi"/>
          <w:lang w:val="en-US"/>
        </w:rPr>
      </w:pPr>
      <w:r w:rsidRPr="00FC1044">
        <w:rPr>
          <w:rFonts w:asciiTheme="majorHAnsi" w:hAnsiTheme="majorHAnsi"/>
          <w:lang w:val="en-US"/>
        </w:rPr>
        <w:t>Employment</w:t>
      </w:r>
    </w:p>
    <w:p w14:paraId="668FA216" w14:textId="77777777" w:rsidR="00CA3E94" w:rsidRPr="00FC1044" w:rsidRDefault="00CA3E94" w:rsidP="00932612">
      <w:pPr>
        <w:pStyle w:val="ListParagraph"/>
        <w:numPr>
          <w:ilvl w:val="0"/>
          <w:numId w:val="5"/>
        </w:numPr>
        <w:shd w:val="clear" w:color="auto" w:fill="F2F2F2" w:themeFill="background1" w:themeFillShade="F2"/>
        <w:spacing w:line="240" w:lineRule="auto"/>
        <w:ind w:left="284" w:hanging="284"/>
        <w:jc w:val="both"/>
        <w:rPr>
          <w:rFonts w:asciiTheme="majorHAnsi" w:hAnsiTheme="majorHAnsi"/>
          <w:lang w:val="en-US"/>
        </w:rPr>
      </w:pPr>
      <w:r w:rsidRPr="00FC1044">
        <w:rPr>
          <w:rFonts w:asciiTheme="majorHAnsi" w:hAnsiTheme="majorHAnsi"/>
          <w:lang w:val="en-US"/>
        </w:rPr>
        <w:t>studying and working abroad</w:t>
      </w:r>
    </w:p>
    <w:p w14:paraId="57A404E1" w14:textId="77777777" w:rsidR="00CA3E94" w:rsidRPr="00FC1044" w:rsidRDefault="00CA3E94" w:rsidP="00932612">
      <w:pPr>
        <w:pStyle w:val="ListParagraph"/>
        <w:numPr>
          <w:ilvl w:val="0"/>
          <w:numId w:val="5"/>
        </w:numPr>
        <w:shd w:val="clear" w:color="auto" w:fill="F2F2F2" w:themeFill="background1" w:themeFillShade="F2"/>
        <w:spacing w:line="240" w:lineRule="auto"/>
        <w:ind w:left="284" w:hanging="284"/>
        <w:jc w:val="both"/>
        <w:rPr>
          <w:rFonts w:asciiTheme="majorHAnsi" w:hAnsiTheme="majorHAnsi"/>
          <w:lang w:val="en-US"/>
        </w:rPr>
      </w:pPr>
      <w:r w:rsidRPr="00FC1044">
        <w:rPr>
          <w:rFonts w:asciiTheme="majorHAnsi" w:hAnsiTheme="majorHAnsi"/>
          <w:lang w:val="en-US"/>
        </w:rPr>
        <w:t>education and training</w:t>
      </w:r>
    </w:p>
    <w:p w14:paraId="57109F6E" w14:textId="4A5C0EDE" w:rsidR="00CA3E94" w:rsidRPr="00FC1044" w:rsidRDefault="00CA3E94" w:rsidP="00932612">
      <w:pPr>
        <w:pStyle w:val="ListParagraph"/>
        <w:numPr>
          <w:ilvl w:val="0"/>
          <w:numId w:val="5"/>
        </w:numPr>
        <w:shd w:val="clear" w:color="auto" w:fill="F2F2F2" w:themeFill="background1" w:themeFillShade="F2"/>
        <w:spacing w:line="240" w:lineRule="auto"/>
        <w:ind w:left="284" w:hanging="284"/>
        <w:jc w:val="both"/>
        <w:rPr>
          <w:rFonts w:asciiTheme="majorHAnsi" w:hAnsiTheme="majorHAnsi"/>
          <w:lang w:val="en-US"/>
        </w:rPr>
      </w:pPr>
      <w:r w:rsidRPr="00FC1044">
        <w:rPr>
          <w:rFonts w:asciiTheme="majorHAnsi" w:hAnsiTheme="majorHAnsi"/>
          <w:lang w:val="en-US"/>
        </w:rPr>
        <w:t>solidarity and participation</w:t>
      </w:r>
    </w:p>
    <w:p w14:paraId="5995566A" w14:textId="28BA7833" w:rsidR="00E207C2" w:rsidRPr="00FC1044" w:rsidRDefault="00E207C2" w:rsidP="00932612">
      <w:pPr>
        <w:shd w:val="clear" w:color="auto" w:fill="F2F2F2" w:themeFill="background1" w:themeFillShade="F2"/>
        <w:spacing w:line="240" w:lineRule="auto"/>
        <w:jc w:val="both"/>
        <w:rPr>
          <w:rFonts w:asciiTheme="majorHAnsi" w:hAnsiTheme="majorHAnsi"/>
          <w:lang w:val="en-US"/>
        </w:rPr>
      </w:pPr>
      <w:r w:rsidRPr="00FC1044">
        <w:rPr>
          <w:rFonts w:asciiTheme="majorHAnsi" w:hAnsiTheme="majorHAnsi"/>
          <w:lang w:val="en-US"/>
        </w:rPr>
        <w:t xml:space="preserve">More information is available </w:t>
      </w:r>
      <w:hyperlink r:id="rId45" w:history="1">
        <w:r w:rsidRPr="00FC1044">
          <w:rPr>
            <w:rStyle w:val="Hyperlink"/>
            <w:rFonts w:asciiTheme="majorHAnsi" w:hAnsiTheme="majorHAnsi"/>
            <w:lang w:val="en-US"/>
          </w:rPr>
          <w:t>here</w:t>
        </w:r>
      </w:hyperlink>
      <w:r w:rsidRPr="00FC1044">
        <w:rPr>
          <w:rFonts w:asciiTheme="majorHAnsi" w:hAnsiTheme="majorHAnsi"/>
          <w:lang w:val="en-US"/>
        </w:rPr>
        <w:t xml:space="preserve">. </w:t>
      </w:r>
    </w:p>
    <w:p w14:paraId="0CD8CC7E" w14:textId="77777777" w:rsidR="00501F18" w:rsidRPr="00FC1044" w:rsidRDefault="00501F18" w:rsidP="00932612">
      <w:pPr>
        <w:spacing w:line="240" w:lineRule="auto"/>
        <w:rPr>
          <w:rFonts w:asciiTheme="majorHAnsi" w:hAnsiTheme="majorHAnsi"/>
          <w:b/>
          <w:lang w:val="en-US"/>
        </w:rPr>
      </w:pPr>
    </w:p>
    <w:p w14:paraId="301587C7" w14:textId="6CD08D8F" w:rsidR="008C552E" w:rsidRPr="00FC1044" w:rsidRDefault="00777483" w:rsidP="00932612">
      <w:pPr>
        <w:spacing w:line="240" w:lineRule="auto"/>
        <w:rPr>
          <w:rFonts w:asciiTheme="majorHAnsi" w:hAnsiTheme="majorHAnsi"/>
          <w:b/>
          <w:sz w:val="24"/>
          <w:lang w:val="en-US"/>
        </w:rPr>
      </w:pPr>
      <w:r w:rsidRPr="00FC1044">
        <w:rPr>
          <w:rFonts w:asciiTheme="majorHAnsi" w:hAnsiTheme="majorHAnsi"/>
          <w:b/>
          <w:sz w:val="24"/>
          <w:lang w:val="en-US"/>
        </w:rPr>
        <w:t>EU budget 2017 approved: better support for youth and growth initiatives</w:t>
      </w:r>
    </w:p>
    <w:p w14:paraId="7429C27B" w14:textId="0BE872F8" w:rsidR="00501F18" w:rsidRPr="00FC1044" w:rsidRDefault="00777483" w:rsidP="00932612">
      <w:pPr>
        <w:shd w:val="clear" w:color="auto" w:fill="F2F2F2" w:themeFill="background1" w:themeFillShade="F2"/>
        <w:spacing w:line="240" w:lineRule="auto"/>
        <w:jc w:val="both"/>
        <w:rPr>
          <w:rFonts w:asciiTheme="majorHAnsi" w:hAnsiTheme="majorHAnsi"/>
          <w:lang w:val="en-US"/>
        </w:rPr>
      </w:pPr>
      <w:r w:rsidRPr="00FC1044">
        <w:rPr>
          <w:rFonts w:asciiTheme="majorHAnsi" w:hAnsiTheme="majorHAnsi"/>
          <w:lang w:val="en-US"/>
        </w:rPr>
        <w:t>For next year’s budget, M</w:t>
      </w:r>
      <w:r w:rsidR="00E207C2" w:rsidRPr="00FC1044">
        <w:rPr>
          <w:rFonts w:asciiTheme="majorHAnsi" w:hAnsiTheme="majorHAnsi"/>
          <w:lang w:val="en-US"/>
        </w:rPr>
        <w:t>embers of the European Parliament</w:t>
      </w:r>
      <w:r w:rsidRPr="00FC1044">
        <w:rPr>
          <w:rFonts w:asciiTheme="majorHAnsi" w:hAnsiTheme="majorHAnsi"/>
          <w:lang w:val="en-US"/>
        </w:rPr>
        <w:t xml:space="preserve"> have ensured better support for unemployed youngsters and additional funds to boost key initiatives supporting SMEs, transport infrastructure projects, research and Erasmus+ student mobility. Commitment appropriations for 2017 total €157.8578 billion, and payment appropriations €134.49 billion.</w:t>
      </w:r>
      <w:r w:rsidR="00E207C2" w:rsidRPr="00FC1044">
        <w:rPr>
          <w:rFonts w:asciiTheme="majorHAnsi" w:hAnsiTheme="majorHAnsi"/>
          <w:lang w:val="en-US"/>
        </w:rPr>
        <w:t xml:space="preserve"> More information is available </w:t>
      </w:r>
      <w:hyperlink r:id="rId46" w:history="1">
        <w:r w:rsidR="00E207C2" w:rsidRPr="00FC1044">
          <w:rPr>
            <w:rStyle w:val="Hyperlink"/>
            <w:rFonts w:asciiTheme="majorHAnsi" w:hAnsiTheme="majorHAnsi"/>
            <w:lang w:val="en-US"/>
          </w:rPr>
          <w:t>here</w:t>
        </w:r>
      </w:hyperlink>
      <w:r w:rsidR="00E207C2" w:rsidRPr="00FC1044">
        <w:rPr>
          <w:rFonts w:asciiTheme="majorHAnsi" w:hAnsiTheme="majorHAnsi"/>
          <w:lang w:val="en-US"/>
        </w:rPr>
        <w:t xml:space="preserve">. </w:t>
      </w:r>
    </w:p>
    <w:p w14:paraId="6F8F428C" w14:textId="77777777" w:rsidR="00E207C2" w:rsidRPr="00FC1044" w:rsidRDefault="00E207C2" w:rsidP="00932612">
      <w:pPr>
        <w:spacing w:line="240" w:lineRule="auto"/>
        <w:jc w:val="both"/>
        <w:rPr>
          <w:rFonts w:asciiTheme="majorHAnsi" w:hAnsiTheme="majorHAnsi"/>
          <w:lang w:val="en-US"/>
        </w:rPr>
      </w:pPr>
    </w:p>
    <w:p w14:paraId="2CF46D4D" w14:textId="65BF545F" w:rsidR="008C552E" w:rsidRPr="00FC1044" w:rsidRDefault="008C552E" w:rsidP="00932612">
      <w:pPr>
        <w:pStyle w:val="Heading2"/>
        <w:spacing w:line="240" w:lineRule="auto"/>
        <w:rPr>
          <w:lang w:val="en-GB"/>
        </w:rPr>
      </w:pPr>
      <w:bookmarkStart w:id="34" w:name="_Ref469563753"/>
      <w:r w:rsidRPr="00FC1044">
        <w:rPr>
          <w:lang w:val="en-GB"/>
        </w:rPr>
        <w:t>Publications, funding opportunities and events</w:t>
      </w:r>
      <w:bookmarkEnd w:id="34"/>
    </w:p>
    <w:p w14:paraId="5515761E" w14:textId="77777777" w:rsidR="008C552E" w:rsidRPr="00FC1044" w:rsidRDefault="008C552E" w:rsidP="00932612">
      <w:pPr>
        <w:pStyle w:val="NoSpacing"/>
        <w:rPr>
          <w:rFonts w:asciiTheme="majorHAnsi" w:hAnsiTheme="majorHAnsi"/>
          <w:b/>
          <w:shd w:val="clear" w:color="auto" w:fill="7030A0"/>
          <w:lang w:val="en-GB"/>
        </w:rPr>
      </w:pPr>
    </w:p>
    <w:p w14:paraId="0DC6D2A4" w14:textId="437C0282" w:rsidR="00FE647C" w:rsidRPr="00FC1044" w:rsidRDefault="008C552E" w:rsidP="00932612">
      <w:pPr>
        <w:pStyle w:val="NoSpacing"/>
        <w:shd w:val="clear" w:color="auto" w:fill="F2F2F2" w:themeFill="background1" w:themeFillShade="F2"/>
        <w:jc w:val="both"/>
        <w:rPr>
          <w:rFonts w:asciiTheme="majorHAnsi" w:eastAsia="Calibri" w:hAnsiTheme="majorHAnsi" w:cs="Times New Roman"/>
          <w:b/>
          <w:lang w:val="en-US"/>
        </w:rPr>
      </w:pPr>
      <w:r w:rsidRPr="00FC1044">
        <w:rPr>
          <w:rFonts w:asciiTheme="majorHAnsi" w:hAnsiTheme="majorHAnsi"/>
          <w:b/>
          <w:color w:val="FFFFFF" w:themeColor="background1"/>
          <w:shd w:val="clear" w:color="auto" w:fill="7030A0"/>
          <w:lang w:val="en-GB"/>
        </w:rPr>
        <w:t>PUBLICATION</w:t>
      </w:r>
      <w:r w:rsidR="00FE647C" w:rsidRPr="00FC1044">
        <w:rPr>
          <w:rFonts w:asciiTheme="majorHAnsi" w:eastAsia="Calibri" w:hAnsiTheme="majorHAnsi" w:cs="Times New Roman"/>
          <w:b/>
          <w:lang w:val="en-US"/>
        </w:rPr>
        <w:t xml:space="preserve"> </w:t>
      </w:r>
      <w:r w:rsidR="00427786" w:rsidRPr="00FC1044">
        <w:rPr>
          <w:rFonts w:asciiTheme="majorHAnsi" w:eastAsia="Calibri" w:hAnsiTheme="majorHAnsi" w:cs="Times New Roman"/>
          <w:b/>
          <w:lang w:val="en-US"/>
        </w:rPr>
        <w:t>– European Commission - Brochure</w:t>
      </w:r>
      <w:r w:rsidR="00FE647C" w:rsidRPr="00FC1044">
        <w:rPr>
          <w:rFonts w:asciiTheme="majorHAnsi" w:eastAsia="Calibri" w:hAnsiTheme="majorHAnsi" w:cs="Times New Roman"/>
          <w:b/>
          <w:lang w:val="en-US"/>
        </w:rPr>
        <w:t xml:space="preserve"> </w:t>
      </w:r>
      <w:hyperlink r:id="rId47" w:history="1">
        <w:proofErr w:type="gramStart"/>
        <w:r w:rsidR="00FE647C" w:rsidRPr="00FC1044">
          <w:rPr>
            <w:rStyle w:val="Hyperlink"/>
            <w:rFonts w:asciiTheme="majorHAnsi" w:eastAsia="Calibri" w:hAnsiTheme="majorHAnsi" w:cs="Times New Roman"/>
            <w:b/>
            <w:lang w:val="en-US"/>
          </w:rPr>
          <w:t>The</w:t>
        </w:r>
        <w:proofErr w:type="gramEnd"/>
        <w:r w:rsidR="00FE647C" w:rsidRPr="00FC1044">
          <w:rPr>
            <w:rStyle w:val="Hyperlink"/>
            <w:rFonts w:asciiTheme="majorHAnsi" w:eastAsia="Calibri" w:hAnsiTheme="majorHAnsi" w:cs="Times New Roman"/>
            <w:b/>
            <w:lang w:val="en-US"/>
          </w:rPr>
          <w:t xml:space="preserve"> EU Youth Employment Initiative - Investing in young people</w:t>
        </w:r>
      </w:hyperlink>
    </w:p>
    <w:p w14:paraId="076A12B8" w14:textId="77777777" w:rsidR="00884D2E" w:rsidRPr="00FC1044" w:rsidRDefault="00884D2E" w:rsidP="00932612">
      <w:pPr>
        <w:pStyle w:val="NoSpacing"/>
        <w:jc w:val="both"/>
        <w:rPr>
          <w:rFonts w:asciiTheme="majorHAnsi" w:eastAsia="Calibri" w:hAnsiTheme="majorHAnsi" w:cs="Times New Roman"/>
          <w:lang w:val="en-US"/>
        </w:rPr>
      </w:pPr>
    </w:p>
    <w:p w14:paraId="5553E6D2" w14:textId="00C5DBA2" w:rsidR="00C9359D" w:rsidRPr="00FC1044" w:rsidRDefault="00C9359D" w:rsidP="00932612">
      <w:pPr>
        <w:pStyle w:val="NoSpacing"/>
        <w:shd w:val="clear" w:color="auto" w:fill="F2F2F2" w:themeFill="background1" w:themeFillShade="F2"/>
        <w:jc w:val="both"/>
        <w:rPr>
          <w:rFonts w:asciiTheme="majorHAnsi" w:eastAsia="Calibri" w:hAnsiTheme="majorHAnsi" w:cs="Times New Roman"/>
          <w:b/>
          <w:lang w:val="en-US"/>
        </w:rPr>
      </w:pPr>
      <w:r w:rsidRPr="00FC1044">
        <w:rPr>
          <w:rFonts w:asciiTheme="majorHAnsi" w:hAnsiTheme="majorHAnsi"/>
          <w:b/>
          <w:color w:val="FFFFFF" w:themeColor="background1"/>
          <w:shd w:val="clear" w:color="auto" w:fill="7030A0"/>
          <w:lang w:val="en-GB"/>
        </w:rPr>
        <w:t>PUBLICATION</w:t>
      </w:r>
      <w:r w:rsidRPr="00FC1044">
        <w:rPr>
          <w:rFonts w:asciiTheme="majorHAnsi" w:eastAsia="Calibri" w:hAnsiTheme="majorHAnsi" w:cs="Times New Roman"/>
          <w:b/>
          <w:lang w:val="en-US"/>
        </w:rPr>
        <w:t xml:space="preserve"> </w:t>
      </w:r>
      <w:r w:rsidR="00427786" w:rsidRPr="00FC1044">
        <w:rPr>
          <w:rFonts w:asciiTheme="majorHAnsi" w:eastAsia="Calibri" w:hAnsiTheme="majorHAnsi" w:cs="Times New Roman"/>
          <w:b/>
          <w:lang w:val="en-US"/>
        </w:rPr>
        <w:t>–</w:t>
      </w:r>
      <w:r w:rsidRPr="00FC1044">
        <w:rPr>
          <w:rFonts w:asciiTheme="majorHAnsi" w:eastAsia="Calibri" w:hAnsiTheme="majorHAnsi" w:cs="Times New Roman"/>
          <w:b/>
          <w:lang w:val="en-US"/>
        </w:rPr>
        <w:t xml:space="preserve"> </w:t>
      </w:r>
      <w:r w:rsidR="00427786" w:rsidRPr="00FC1044">
        <w:rPr>
          <w:rFonts w:asciiTheme="majorHAnsi" w:eastAsia="Calibri" w:hAnsiTheme="majorHAnsi" w:cs="Times New Roman"/>
          <w:b/>
          <w:lang w:val="en-US"/>
        </w:rPr>
        <w:t xml:space="preserve">European Commission </w:t>
      </w:r>
      <w:r w:rsidR="00F81945" w:rsidRPr="00FC1044">
        <w:rPr>
          <w:rFonts w:asciiTheme="majorHAnsi" w:eastAsia="Calibri" w:hAnsiTheme="majorHAnsi" w:cs="Times New Roman"/>
          <w:b/>
          <w:lang w:val="en-US"/>
        </w:rPr>
        <w:t>–</w:t>
      </w:r>
      <w:r w:rsidR="00427786" w:rsidRPr="00FC1044">
        <w:rPr>
          <w:rFonts w:asciiTheme="majorHAnsi" w:eastAsia="Calibri" w:hAnsiTheme="majorHAnsi" w:cs="Times New Roman"/>
          <w:b/>
          <w:lang w:val="en-US"/>
        </w:rPr>
        <w:t xml:space="preserve"> </w:t>
      </w:r>
      <w:hyperlink r:id="rId48" w:history="1">
        <w:r w:rsidR="00F81945" w:rsidRPr="00FC1044">
          <w:rPr>
            <w:rStyle w:val="Hyperlink"/>
            <w:rFonts w:asciiTheme="majorHAnsi" w:hAnsiTheme="majorHAnsi"/>
            <w:b/>
            <w:lang w:val="en-US"/>
          </w:rPr>
          <w:t>Analytical note 2/16 – Analysis of the Youth Guarantee in the EU Member States</w:t>
        </w:r>
      </w:hyperlink>
      <w:r w:rsidR="00F81945" w:rsidRPr="00FC1044">
        <w:rPr>
          <w:rFonts w:asciiTheme="majorHAnsi" w:hAnsiTheme="majorHAnsi"/>
          <w:lang w:val="en-US"/>
        </w:rPr>
        <w:t xml:space="preserve"> </w:t>
      </w:r>
    </w:p>
    <w:p w14:paraId="5724084D" w14:textId="0F350461" w:rsidR="00C9359D" w:rsidRPr="00FC1044" w:rsidRDefault="00C9359D" w:rsidP="00932612">
      <w:pPr>
        <w:pStyle w:val="NoSpacing"/>
        <w:jc w:val="both"/>
        <w:rPr>
          <w:rFonts w:asciiTheme="majorHAnsi" w:eastAsia="Calibri" w:hAnsiTheme="majorHAnsi" w:cs="Times New Roman"/>
          <w:lang w:val="en-GB"/>
        </w:rPr>
      </w:pPr>
      <w:r w:rsidRPr="00FC1044">
        <w:rPr>
          <w:rFonts w:asciiTheme="majorHAnsi" w:eastAsia="Calibri" w:hAnsiTheme="majorHAnsi" w:cs="Times New Roman"/>
          <w:lang w:val="en-GB"/>
        </w:rPr>
        <w:t>This web note analyses the labour market outcomes of young people in the EU Member States following the introduction of reforms that have been implemented under the framework of Youth Guarantee. </w:t>
      </w:r>
    </w:p>
    <w:p w14:paraId="6F6B01E7" w14:textId="77777777" w:rsidR="006D3CD5" w:rsidRPr="00FC1044" w:rsidRDefault="006D3CD5" w:rsidP="00932612">
      <w:pPr>
        <w:pBdr>
          <w:bottom w:val="dashSmallGap" w:sz="12" w:space="1" w:color="auto"/>
        </w:pBdr>
        <w:spacing w:line="240" w:lineRule="auto"/>
        <w:jc w:val="both"/>
        <w:rPr>
          <w:rFonts w:asciiTheme="majorHAnsi" w:hAnsiTheme="majorHAnsi"/>
          <w:lang w:val="en-GB"/>
        </w:rPr>
      </w:pPr>
    </w:p>
    <w:p w14:paraId="64DE2EAD" w14:textId="315531B4" w:rsidR="00EF446F" w:rsidRPr="00FC1044" w:rsidRDefault="006D3CD5" w:rsidP="00932612">
      <w:pPr>
        <w:pStyle w:val="Heading1"/>
        <w:shd w:val="clear" w:color="auto" w:fill="002060"/>
        <w:spacing w:line="240" w:lineRule="auto"/>
        <w:rPr>
          <w:color w:val="FFFFFF" w:themeColor="background1"/>
          <w:sz w:val="36"/>
          <w:lang w:val="en-GB"/>
        </w:rPr>
      </w:pPr>
      <w:bookmarkStart w:id="35" w:name="_Ref467166194"/>
      <w:r w:rsidRPr="00FC1044">
        <w:rPr>
          <w:color w:val="FFFFFF" w:themeColor="background1"/>
          <w:sz w:val="36"/>
          <w:lang w:val="en-GB"/>
        </w:rPr>
        <w:t>ASYLUM AND MIGRATION</w:t>
      </w:r>
      <w:bookmarkEnd w:id="35"/>
    </w:p>
    <w:p w14:paraId="0DD58EC1" w14:textId="77777777" w:rsidR="000D16EB" w:rsidRPr="00FC1044" w:rsidRDefault="000D16EB" w:rsidP="00932612">
      <w:pPr>
        <w:spacing w:line="240" w:lineRule="auto"/>
        <w:rPr>
          <w:rFonts w:asciiTheme="majorHAnsi" w:hAnsiTheme="majorHAnsi"/>
          <w:lang w:val="en-GB"/>
        </w:rPr>
      </w:pPr>
    </w:p>
    <w:p w14:paraId="027315B9" w14:textId="303DEEC6" w:rsidR="008C552E" w:rsidRPr="00FC1044" w:rsidRDefault="008C552E" w:rsidP="00932612">
      <w:pPr>
        <w:pStyle w:val="Heading2"/>
        <w:spacing w:line="240" w:lineRule="auto"/>
        <w:rPr>
          <w:lang w:val="en-GB"/>
        </w:rPr>
      </w:pPr>
      <w:bookmarkStart w:id="36" w:name="_Ref469563755"/>
      <w:r w:rsidRPr="00FC1044">
        <w:rPr>
          <w:lang w:val="en-GB"/>
        </w:rPr>
        <w:t>Publications, funding opportunities and events</w:t>
      </w:r>
      <w:bookmarkEnd w:id="36"/>
    </w:p>
    <w:p w14:paraId="46F969D8" w14:textId="77777777" w:rsidR="008C552E" w:rsidRPr="00FC1044" w:rsidRDefault="008C552E" w:rsidP="00932612">
      <w:pPr>
        <w:pStyle w:val="NoSpacing"/>
        <w:rPr>
          <w:rFonts w:asciiTheme="majorHAnsi" w:eastAsia="Calibri" w:hAnsiTheme="majorHAnsi" w:cs="Times New Roman"/>
          <w:b/>
          <w:color w:val="FFFFFF" w:themeColor="background1"/>
          <w:shd w:val="clear" w:color="auto" w:fill="00B050"/>
          <w:lang w:val="en-GB"/>
        </w:rPr>
      </w:pPr>
    </w:p>
    <w:p w14:paraId="695E6A58" w14:textId="0B80A0A7" w:rsidR="008C552E" w:rsidRPr="00FC1044" w:rsidRDefault="008C552E" w:rsidP="00FC1044">
      <w:pPr>
        <w:pStyle w:val="NoSpacing"/>
        <w:shd w:val="clear" w:color="auto" w:fill="F2F2F2" w:themeFill="background1" w:themeFillShade="F2"/>
        <w:jc w:val="both"/>
        <w:rPr>
          <w:rFonts w:asciiTheme="majorHAnsi" w:eastAsia="Calibri" w:hAnsiTheme="majorHAnsi" w:cs="Times New Roman"/>
          <w:lang w:val="en-GB"/>
        </w:rPr>
      </w:pPr>
      <w:r w:rsidRPr="00FC1044">
        <w:rPr>
          <w:rFonts w:asciiTheme="majorHAnsi" w:eastAsia="Calibri" w:hAnsiTheme="majorHAnsi" w:cs="Times New Roman"/>
          <w:b/>
          <w:color w:val="FFFFFF" w:themeColor="background1"/>
          <w:shd w:val="clear" w:color="auto" w:fill="00B050"/>
          <w:lang w:val="en-GB"/>
        </w:rPr>
        <w:t>FUNDING OPPORTUNIT</w:t>
      </w:r>
      <w:r w:rsidR="00756C34" w:rsidRPr="00FC1044">
        <w:rPr>
          <w:rFonts w:asciiTheme="majorHAnsi" w:eastAsia="Calibri" w:hAnsiTheme="majorHAnsi" w:cs="Times New Roman"/>
          <w:b/>
          <w:color w:val="FFFFFF" w:themeColor="background1"/>
          <w:shd w:val="clear" w:color="auto" w:fill="00B050"/>
          <w:lang w:val="en-GB"/>
        </w:rPr>
        <w:t>Y</w:t>
      </w:r>
      <w:r w:rsidRPr="00FC1044">
        <w:rPr>
          <w:rFonts w:asciiTheme="majorHAnsi" w:eastAsia="Calibri" w:hAnsiTheme="majorHAnsi" w:cs="Times New Roman"/>
          <w:b/>
          <w:color w:val="FFFFFF" w:themeColor="background1"/>
          <w:lang w:val="en-GB"/>
        </w:rPr>
        <w:t xml:space="preserve"> </w:t>
      </w:r>
      <w:r w:rsidR="00EE6E83" w:rsidRPr="00FC1044">
        <w:rPr>
          <w:rFonts w:asciiTheme="majorHAnsi" w:eastAsia="Calibri" w:hAnsiTheme="majorHAnsi" w:cs="Times New Roman"/>
          <w:b/>
          <w:lang w:val="en-GB"/>
        </w:rPr>
        <w:t>-</w:t>
      </w:r>
      <w:r w:rsidR="00EE6E83" w:rsidRPr="00FC1044">
        <w:rPr>
          <w:rFonts w:asciiTheme="majorHAnsi" w:eastAsia="Calibri" w:hAnsiTheme="majorHAnsi" w:cs="Times New Roman"/>
          <w:lang w:val="en-GB"/>
        </w:rPr>
        <w:t xml:space="preserve"> </w:t>
      </w:r>
      <w:r w:rsidR="00EE6E83" w:rsidRPr="00FC1044">
        <w:rPr>
          <w:rFonts w:asciiTheme="majorHAnsi" w:eastAsia="Calibri" w:hAnsiTheme="majorHAnsi" w:cs="Times New Roman"/>
          <w:b/>
          <w:lang w:val="en-GB"/>
        </w:rPr>
        <w:t>European Commission -</w:t>
      </w:r>
      <w:r w:rsidR="00EE6E83" w:rsidRPr="00FC1044">
        <w:rPr>
          <w:rFonts w:asciiTheme="majorHAnsi" w:eastAsia="Calibri" w:hAnsiTheme="majorHAnsi" w:cs="Times New Roman"/>
          <w:lang w:val="en-GB"/>
        </w:rPr>
        <w:t xml:space="preserve"> </w:t>
      </w:r>
      <w:hyperlink r:id="rId49" w:history="1">
        <w:r w:rsidR="00EE6E83" w:rsidRPr="00FC1044">
          <w:rPr>
            <w:rStyle w:val="Hyperlink"/>
            <w:rFonts w:asciiTheme="majorHAnsi" w:eastAsia="Calibri" w:hAnsiTheme="majorHAnsi" w:cs="Times New Roman"/>
            <w:color w:val="0563C1"/>
            <w:lang w:val="en-GB"/>
          </w:rPr>
          <w:t>Call for proposals to enable European collaboration among migrants entrepreneurship support schemes</w:t>
        </w:r>
      </w:hyperlink>
      <w:r w:rsidR="00EE6E83" w:rsidRPr="00FC1044">
        <w:rPr>
          <w:rFonts w:asciiTheme="majorHAnsi" w:eastAsia="Calibri" w:hAnsiTheme="majorHAnsi" w:cs="Times New Roman"/>
          <w:lang w:val="en-GB"/>
        </w:rPr>
        <w:t xml:space="preserve"> – Deadline: 20</w:t>
      </w:r>
      <w:r w:rsidR="00EE6E83" w:rsidRPr="00FC1044">
        <w:rPr>
          <w:rFonts w:asciiTheme="majorHAnsi" w:eastAsia="Calibri" w:hAnsiTheme="majorHAnsi" w:cs="Times New Roman"/>
          <w:vertAlign w:val="superscript"/>
          <w:lang w:val="en-GB"/>
        </w:rPr>
        <w:t>th</w:t>
      </w:r>
      <w:r w:rsidR="00EE6E83" w:rsidRPr="00FC1044">
        <w:rPr>
          <w:rFonts w:asciiTheme="majorHAnsi" w:eastAsia="Calibri" w:hAnsiTheme="majorHAnsi" w:cs="Times New Roman"/>
          <w:lang w:val="en-GB"/>
        </w:rPr>
        <w:t xml:space="preserve"> December 2016</w:t>
      </w:r>
    </w:p>
    <w:p w14:paraId="66229ADE" w14:textId="77777777" w:rsidR="008C552E" w:rsidRPr="00FC1044" w:rsidRDefault="008C552E" w:rsidP="00FC1044">
      <w:pPr>
        <w:pStyle w:val="NoSpacing"/>
        <w:jc w:val="both"/>
        <w:rPr>
          <w:rFonts w:asciiTheme="majorHAnsi" w:hAnsiTheme="majorHAnsi"/>
          <w:shd w:val="clear" w:color="auto" w:fill="7030A0"/>
          <w:lang w:val="en-GB"/>
        </w:rPr>
      </w:pPr>
    </w:p>
    <w:p w14:paraId="097B77FD" w14:textId="50E6BB44" w:rsidR="000D16EB" w:rsidRPr="00FC1044" w:rsidRDefault="008C552E" w:rsidP="00FC1044">
      <w:pPr>
        <w:pStyle w:val="NoSpacing"/>
        <w:shd w:val="clear" w:color="auto" w:fill="F2F2F2" w:themeFill="background1" w:themeFillShade="F2"/>
        <w:jc w:val="both"/>
        <w:rPr>
          <w:rFonts w:asciiTheme="majorHAnsi" w:eastAsia="Calibri" w:hAnsiTheme="majorHAnsi" w:cs="Times New Roman"/>
          <w:shd w:val="clear" w:color="auto" w:fill="00B050"/>
          <w:lang w:val="en-GB"/>
        </w:rPr>
      </w:pPr>
      <w:r w:rsidRPr="00FC1044">
        <w:rPr>
          <w:rFonts w:asciiTheme="majorHAnsi" w:hAnsiTheme="majorHAnsi"/>
          <w:b/>
          <w:color w:val="FFFFFF" w:themeColor="background1"/>
          <w:shd w:val="clear" w:color="auto" w:fill="7030A0"/>
          <w:lang w:val="en-GB"/>
        </w:rPr>
        <w:t>PUBLICATION</w:t>
      </w:r>
      <w:r w:rsidR="003A5DB6" w:rsidRPr="00FC1044">
        <w:rPr>
          <w:rFonts w:asciiTheme="majorHAnsi" w:hAnsiTheme="majorHAnsi"/>
          <w:color w:val="FFFFFF" w:themeColor="background1"/>
          <w:shd w:val="clear" w:color="auto" w:fill="F2F2F2" w:themeFill="background1" w:themeFillShade="F2"/>
          <w:lang w:val="en-GB"/>
        </w:rPr>
        <w:t xml:space="preserve"> </w:t>
      </w:r>
      <w:r w:rsidR="003A5DB6" w:rsidRPr="00FC1044">
        <w:rPr>
          <w:rFonts w:asciiTheme="majorHAnsi" w:hAnsiTheme="majorHAnsi"/>
          <w:lang w:val="en-GB"/>
        </w:rPr>
        <w:t xml:space="preserve">- </w:t>
      </w:r>
      <w:r w:rsidR="003A5DB6" w:rsidRPr="00FC1044">
        <w:rPr>
          <w:rFonts w:asciiTheme="majorHAnsi" w:hAnsiTheme="majorHAnsi"/>
          <w:b/>
          <w:lang w:val="en-GB"/>
        </w:rPr>
        <w:t>European Agency for Fundamental Rights</w:t>
      </w:r>
      <w:r w:rsidR="000D16EB" w:rsidRPr="00FC1044">
        <w:rPr>
          <w:rFonts w:asciiTheme="majorHAnsi" w:hAnsiTheme="majorHAnsi"/>
          <w:b/>
          <w:lang w:val="en-GB"/>
        </w:rPr>
        <w:t xml:space="preserve"> (FRA)</w:t>
      </w:r>
      <w:r w:rsidR="003A5DB6" w:rsidRPr="00FC1044">
        <w:rPr>
          <w:rFonts w:asciiTheme="majorHAnsi" w:hAnsiTheme="majorHAnsi"/>
          <w:lang w:val="en-GB"/>
        </w:rPr>
        <w:t xml:space="preserve"> - </w:t>
      </w:r>
      <w:hyperlink r:id="rId50" w:history="1">
        <w:r w:rsidR="003A5DB6" w:rsidRPr="00FC1044">
          <w:rPr>
            <w:rStyle w:val="Hyperlink"/>
            <w:rFonts w:asciiTheme="majorHAnsi" w:hAnsiTheme="majorHAnsi"/>
            <w:b/>
            <w:lang w:val="en-GB"/>
          </w:rPr>
          <w:t>Current migration situation in the EU: hate crime - November 2016</w:t>
        </w:r>
      </w:hyperlink>
    </w:p>
    <w:p w14:paraId="73CC32DC" w14:textId="1ADD2C2F" w:rsidR="000D16EB" w:rsidRPr="00FC1044" w:rsidRDefault="003A5DB6" w:rsidP="00FC1044">
      <w:pPr>
        <w:pStyle w:val="NoSpacing"/>
        <w:jc w:val="both"/>
        <w:rPr>
          <w:rFonts w:asciiTheme="majorHAnsi" w:hAnsiTheme="majorHAnsi"/>
          <w:lang w:val="en-GB"/>
        </w:rPr>
      </w:pPr>
      <w:r w:rsidRPr="00FC1044">
        <w:rPr>
          <w:rFonts w:asciiTheme="majorHAnsi" w:hAnsiTheme="majorHAnsi"/>
          <w:lang w:val="en-GB"/>
        </w:rPr>
        <w:t>Asylum seekers and migrants face various forms of violence and harassment across the European Union (EU). As this month’s report on the migration situation underscores, such acts are both perpetrated and condoned by state authorities, private individuals, as well as vigilante groups. They increasingly also target activists and politicians perceived as ‘pro-refugee’.</w:t>
      </w:r>
    </w:p>
    <w:p w14:paraId="31F4CF15" w14:textId="77777777" w:rsidR="00312CBB" w:rsidRPr="00FC1044" w:rsidRDefault="00312CBB" w:rsidP="00FC1044">
      <w:pPr>
        <w:pStyle w:val="NoSpacing"/>
        <w:jc w:val="both"/>
        <w:rPr>
          <w:rFonts w:asciiTheme="majorHAnsi" w:eastAsia="Calibri" w:hAnsiTheme="majorHAnsi" w:cs="Times New Roman"/>
          <w:highlight w:val="magenta"/>
          <w:shd w:val="clear" w:color="auto" w:fill="00B050"/>
          <w:lang w:val="en-GB"/>
        </w:rPr>
      </w:pPr>
    </w:p>
    <w:p w14:paraId="0084E776" w14:textId="3F57B8A1" w:rsidR="008B7E5E" w:rsidRPr="00FC1044" w:rsidRDefault="008B7E5E" w:rsidP="00FC1044">
      <w:pPr>
        <w:pStyle w:val="NoSpacing"/>
        <w:shd w:val="clear" w:color="auto" w:fill="F2F2F2" w:themeFill="background1" w:themeFillShade="F2"/>
        <w:jc w:val="both"/>
        <w:rPr>
          <w:rFonts w:asciiTheme="majorHAnsi" w:hAnsiTheme="majorHAnsi"/>
          <w:lang w:val="en-US"/>
        </w:rPr>
      </w:pPr>
      <w:r w:rsidRPr="00FC1044">
        <w:rPr>
          <w:rFonts w:asciiTheme="majorHAnsi" w:hAnsiTheme="majorHAnsi"/>
          <w:b/>
          <w:color w:val="FFFFFF" w:themeColor="background1"/>
          <w:shd w:val="clear" w:color="auto" w:fill="7030A0"/>
          <w:lang w:val="en-US"/>
        </w:rPr>
        <w:t>PUBLICATION</w:t>
      </w:r>
      <w:r w:rsidRPr="00FC1044">
        <w:rPr>
          <w:rFonts w:asciiTheme="majorHAnsi" w:hAnsiTheme="majorHAnsi"/>
          <w:lang w:val="en-US"/>
        </w:rPr>
        <w:t xml:space="preserve"> - </w:t>
      </w:r>
      <w:r w:rsidRPr="00FC1044">
        <w:rPr>
          <w:rFonts w:asciiTheme="majorHAnsi" w:hAnsiTheme="majorHAnsi"/>
          <w:b/>
          <w:lang w:val="en-US"/>
        </w:rPr>
        <w:t>European Agency for Fundamental Rights</w:t>
      </w:r>
      <w:r w:rsidR="007E017D" w:rsidRPr="00FC1044">
        <w:rPr>
          <w:rFonts w:asciiTheme="majorHAnsi" w:hAnsiTheme="majorHAnsi"/>
          <w:b/>
          <w:lang w:val="en-US"/>
        </w:rPr>
        <w:t xml:space="preserve"> (FRA)</w:t>
      </w:r>
      <w:r w:rsidRPr="00FC1044">
        <w:rPr>
          <w:rFonts w:asciiTheme="majorHAnsi" w:hAnsiTheme="majorHAnsi"/>
          <w:b/>
          <w:lang w:val="en-US"/>
        </w:rPr>
        <w:t xml:space="preserve"> - </w:t>
      </w:r>
      <w:hyperlink r:id="rId51" w:history="1">
        <w:r w:rsidRPr="00FC1044">
          <w:rPr>
            <w:rStyle w:val="Hyperlink"/>
            <w:rFonts w:asciiTheme="majorHAnsi" w:hAnsiTheme="majorHAnsi"/>
            <w:b/>
            <w:color w:val="0070C0"/>
            <w:lang w:val="en-US"/>
          </w:rPr>
          <w:t xml:space="preserve">Guidance on how to reduce the risk of </w:t>
        </w:r>
        <w:proofErr w:type="spellStart"/>
        <w:r w:rsidRPr="00FC1044">
          <w:rPr>
            <w:rStyle w:val="Hyperlink"/>
            <w:rFonts w:asciiTheme="majorHAnsi" w:hAnsiTheme="majorHAnsi"/>
            <w:b/>
            <w:color w:val="0070C0"/>
            <w:lang w:val="en-US"/>
          </w:rPr>
          <w:t>refoulement</w:t>
        </w:r>
        <w:proofErr w:type="spellEnd"/>
        <w:r w:rsidRPr="00FC1044">
          <w:rPr>
            <w:rStyle w:val="Hyperlink"/>
            <w:rFonts w:asciiTheme="majorHAnsi" w:hAnsiTheme="majorHAnsi"/>
            <w:b/>
            <w:color w:val="0070C0"/>
            <w:lang w:val="en-US"/>
          </w:rPr>
          <w:t xml:space="preserve"> in external border management when working in or together with third countries</w:t>
        </w:r>
      </w:hyperlink>
    </w:p>
    <w:p w14:paraId="2DAFD44E" w14:textId="014D70DD" w:rsidR="008B7E5E" w:rsidRPr="00FC1044" w:rsidRDefault="008B7E5E" w:rsidP="00FC1044">
      <w:pPr>
        <w:pStyle w:val="NoSpacing"/>
        <w:jc w:val="both"/>
        <w:rPr>
          <w:rFonts w:asciiTheme="majorHAnsi" w:hAnsiTheme="majorHAnsi"/>
          <w:lang w:val="en-GB"/>
        </w:rPr>
      </w:pPr>
      <w:r w:rsidRPr="00FC1044">
        <w:rPr>
          <w:rFonts w:asciiTheme="majorHAnsi" w:hAnsiTheme="majorHAnsi"/>
          <w:lang w:val="en-GB"/>
        </w:rPr>
        <w:t>EU Member States are increasingly involved in border management activities on the high seas, within – or in cooperation with – third countries, and at the EU’s borders. Such activities entail risks of violating the principle of non-</w:t>
      </w:r>
      <w:proofErr w:type="spellStart"/>
      <w:r w:rsidRPr="00FC1044">
        <w:rPr>
          <w:rFonts w:asciiTheme="majorHAnsi" w:hAnsiTheme="majorHAnsi"/>
          <w:lang w:val="en-GB"/>
        </w:rPr>
        <w:t>refoulement</w:t>
      </w:r>
      <w:proofErr w:type="spellEnd"/>
      <w:r w:rsidRPr="00FC1044">
        <w:rPr>
          <w:rFonts w:asciiTheme="majorHAnsi" w:hAnsiTheme="majorHAnsi"/>
          <w:lang w:val="en-GB"/>
        </w:rPr>
        <w:t xml:space="preserve">, the cornerstone of the international legal regime for the protection of refugees, which prohibits returning individuals to a risk of persecution. This guidance outlines specific suggestions on how to reduce the risk of </w:t>
      </w:r>
      <w:proofErr w:type="spellStart"/>
      <w:r w:rsidRPr="00FC1044">
        <w:rPr>
          <w:rFonts w:asciiTheme="majorHAnsi" w:hAnsiTheme="majorHAnsi"/>
          <w:lang w:val="en-GB"/>
        </w:rPr>
        <w:t>refoulement</w:t>
      </w:r>
      <w:proofErr w:type="spellEnd"/>
      <w:r w:rsidRPr="00FC1044">
        <w:rPr>
          <w:rFonts w:asciiTheme="majorHAnsi" w:hAnsiTheme="majorHAnsi"/>
          <w:lang w:val="en-GB"/>
        </w:rPr>
        <w:t xml:space="preserve"> in these situations – a practical tool developed with the input of experts during a meeting held in Vienna in March 2016.</w:t>
      </w:r>
    </w:p>
    <w:p w14:paraId="1B4C84E1" w14:textId="77777777" w:rsidR="007E017D" w:rsidRPr="00FC1044" w:rsidRDefault="007E017D" w:rsidP="00FC1044">
      <w:pPr>
        <w:pStyle w:val="NoSpacing"/>
        <w:jc w:val="both"/>
        <w:rPr>
          <w:rFonts w:asciiTheme="majorHAnsi" w:hAnsiTheme="majorHAnsi"/>
          <w:b/>
          <w:color w:val="FFFFFF" w:themeColor="background1"/>
          <w:shd w:val="clear" w:color="auto" w:fill="7030A0"/>
          <w:lang w:val="en-GB"/>
        </w:rPr>
      </w:pPr>
    </w:p>
    <w:p w14:paraId="6C324295" w14:textId="7EBFA56B" w:rsidR="007E017D" w:rsidRPr="00FC1044" w:rsidRDefault="008B7E5E" w:rsidP="00FC1044">
      <w:pPr>
        <w:pStyle w:val="NoSpacing"/>
        <w:shd w:val="clear" w:color="auto" w:fill="F2F2F2" w:themeFill="background1" w:themeFillShade="F2"/>
        <w:jc w:val="both"/>
        <w:rPr>
          <w:rFonts w:asciiTheme="majorHAnsi" w:hAnsiTheme="majorHAnsi"/>
          <w:b/>
          <w:lang w:val="en-GB"/>
        </w:rPr>
      </w:pPr>
      <w:r w:rsidRPr="00FC1044">
        <w:rPr>
          <w:rFonts w:asciiTheme="majorHAnsi" w:hAnsiTheme="majorHAnsi"/>
          <w:b/>
          <w:color w:val="FFFFFF" w:themeColor="background1"/>
          <w:shd w:val="clear" w:color="auto" w:fill="7030A0"/>
          <w:lang w:val="en-GB"/>
        </w:rPr>
        <w:t>PUBLICATION</w:t>
      </w:r>
      <w:r w:rsidRPr="00FC1044">
        <w:rPr>
          <w:rFonts w:asciiTheme="majorHAnsi" w:hAnsiTheme="majorHAnsi"/>
          <w:b/>
          <w:color w:val="FFFFFF" w:themeColor="background1"/>
          <w:shd w:val="clear" w:color="auto" w:fill="F2F2F2" w:themeFill="background1" w:themeFillShade="F2"/>
          <w:lang w:val="en-GB"/>
        </w:rPr>
        <w:t xml:space="preserve"> </w:t>
      </w:r>
      <w:r w:rsidRPr="00FC1044">
        <w:rPr>
          <w:rFonts w:asciiTheme="majorHAnsi" w:hAnsiTheme="majorHAnsi"/>
          <w:b/>
          <w:lang w:val="en-GB"/>
        </w:rPr>
        <w:t xml:space="preserve">- European Agency for Fundamental Rights - </w:t>
      </w:r>
      <w:hyperlink r:id="rId52" w:history="1">
        <w:r w:rsidRPr="00FC1044">
          <w:rPr>
            <w:rStyle w:val="Hyperlink"/>
            <w:rFonts w:asciiTheme="majorHAnsi" w:hAnsiTheme="majorHAnsi"/>
            <w:b/>
            <w:lang w:val="en-GB"/>
          </w:rPr>
          <w:t>Scope of the principle of non-</w:t>
        </w:r>
        <w:proofErr w:type="spellStart"/>
        <w:r w:rsidRPr="00FC1044">
          <w:rPr>
            <w:rStyle w:val="Hyperlink"/>
            <w:rFonts w:asciiTheme="majorHAnsi" w:hAnsiTheme="majorHAnsi"/>
            <w:b/>
            <w:lang w:val="en-GB"/>
          </w:rPr>
          <w:t>refoulement</w:t>
        </w:r>
        <w:proofErr w:type="spellEnd"/>
        <w:r w:rsidRPr="00FC1044">
          <w:rPr>
            <w:rStyle w:val="Hyperlink"/>
            <w:rFonts w:asciiTheme="majorHAnsi" w:hAnsiTheme="majorHAnsi"/>
            <w:b/>
            <w:lang w:val="en-GB"/>
          </w:rPr>
          <w:t xml:space="preserve"> in contemporary border management: evolving areas of law</w:t>
        </w:r>
      </w:hyperlink>
    </w:p>
    <w:p w14:paraId="4E87416C" w14:textId="7C951EE0" w:rsidR="008B7E5E" w:rsidRPr="00FC1044" w:rsidRDefault="008B7E5E" w:rsidP="00FC1044">
      <w:pPr>
        <w:pStyle w:val="NoSpacing"/>
        <w:jc w:val="both"/>
        <w:rPr>
          <w:rFonts w:asciiTheme="majorHAnsi" w:hAnsiTheme="majorHAnsi"/>
          <w:lang w:val="en-GB"/>
        </w:rPr>
      </w:pPr>
      <w:r w:rsidRPr="00FC1044">
        <w:rPr>
          <w:rFonts w:asciiTheme="majorHAnsi" w:hAnsiTheme="majorHAnsi"/>
          <w:lang w:val="en-GB"/>
        </w:rPr>
        <w:t>This report aims to encourage fundamental-rights compliant approaches to border management, including by highlighting potential grey areas.</w:t>
      </w:r>
    </w:p>
    <w:p w14:paraId="6954FDAF" w14:textId="77777777" w:rsidR="007E017D" w:rsidRPr="00FC1044" w:rsidRDefault="007E017D" w:rsidP="00FC1044">
      <w:pPr>
        <w:pStyle w:val="NoSpacing"/>
        <w:jc w:val="both"/>
        <w:rPr>
          <w:rFonts w:asciiTheme="majorHAnsi" w:hAnsiTheme="majorHAnsi"/>
          <w:b/>
          <w:lang w:val="en-GB"/>
        </w:rPr>
      </w:pPr>
    </w:p>
    <w:p w14:paraId="155ADD3C" w14:textId="041F1F37" w:rsidR="003A5DB6" w:rsidRPr="00FC1044" w:rsidRDefault="00777483" w:rsidP="00FC1044">
      <w:pPr>
        <w:pStyle w:val="NoSpacing"/>
        <w:shd w:val="clear" w:color="auto" w:fill="F2F2F2" w:themeFill="background1" w:themeFillShade="F2"/>
        <w:jc w:val="both"/>
        <w:rPr>
          <w:rFonts w:asciiTheme="majorHAnsi" w:hAnsiTheme="majorHAnsi"/>
          <w:b/>
          <w:lang w:val="en-GB"/>
        </w:rPr>
      </w:pPr>
      <w:r w:rsidRPr="00FC1044">
        <w:rPr>
          <w:rFonts w:asciiTheme="majorHAnsi" w:hAnsiTheme="majorHAnsi"/>
          <w:b/>
          <w:color w:val="FFFFFF" w:themeColor="background1"/>
          <w:shd w:val="clear" w:color="auto" w:fill="7030A0"/>
          <w:lang w:val="en-GB"/>
        </w:rPr>
        <w:t xml:space="preserve">PUBLICATION </w:t>
      </w:r>
      <w:r w:rsidRPr="00FC1044">
        <w:rPr>
          <w:rFonts w:asciiTheme="majorHAnsi" w:hAnsiTheme="majorHAnsi"/>
          <w:b/>
          <w:lang w:val="en-GB"/>
        </w:rPr>
        <w:t>- European Commission</w:t>
      </w:r>
      <w:r w:rsidRPr="00FC1044">
        <w:rPr>
          <w:rFonts w:asciiTheme="majorHAnsi" w:hAnsiTheme="majorHAnsi"/>
          <w:lang w:val="en-GB"/>
        </w:rPr>
        <w:t xml:space="preserve"> – </w:t>
      </w:r>
      <w:hyperlink r:id="rId53" w:history="1">
        <w:r w:rsidRPr="00FC1044">
          <w:rPr>
            <w:rStyle w:val="Hyperlink"/>
            <w:rFonts w:asciiTheme="majorHAnsi" w:hAnsiTheme="majorHAnsi"/>
            <w:b/>
            <w:lang w:val="en-GB"/>
          </w:rPr>
          <w:t>Europe: Limited access to healthcare for refugees</w:t>
        </w:r>
      </w:hyperlink>
    </w:p>
    <w:p w14:paraId="5B4E184D" w14:textId="12EF8FC7" w:rsidR="00777483" w:rsidRPr="00FC1044" w:rsidRDefault="00777483" w:rsidP="00FC1044">
      <w:pPr>
        <w:pStyle w:val="NoSpacing"/>
        <w:jc w:val="both"/>
        <w:rPr>
          <w:rFonts w:asciiTheme="majorHAnsi" w:hAnsiTheme="majorHAnsi"/>
          <w:lang w:val="en-GB"/>
        </w:rPr>
      </w:pPr>
      <w:r w:rsidRPr="00FC1044">
        <w:rPr>
          <w:rFonts w:asciiTheme="majorHAnsi" w:hAnsiTheme="majorHAnsi"/>
          <w:lang w:val="en-GB"/>
        </w:rPr>
        <w:t xml:space="preserve">A report by Doctors of the World which surveyed over 30,500 patients in 2015 in 12 countries highlights the exclusion from the public health system of most vulnerable people in these countries. Financial barriers, such as the cost of treatment or insurance coverage are cited by 1/4 </w:t>
      </w:r>
      <w:r w:rsidR="00AF171F" w:rsidRPr="00FC1044">
        <w:rPr>
          <w:rFonts w:asciiTheme="majorHAnsi" w:hAnsiTheme="majorHAnsi"/>
          <w:lang w:val="en-GB"/>
        </w:rPr>
        <w:t>respondents</w:t>
      </w:r>
      <w:r w:rsidRPr="00FC1044">
        <w:rPr>
          <w:rFonts w:asciiTheme="majorHAnsi" w:hAnsiTheme="majorHAnsi"/>
          <w:lang w:val="en-GB"/>
        </w:rPr>
        <w:t xml:space="preserve"> as the main reason for not being able to access healthcare. Over 1/8 cites problems with red tape, such as not having all the requested documents.</w:t>
      </w:r>
    </w:p>
    <w:p w14:paraId="25553CB8" w14:textId="77777777" w:rsidR="00427786" w:rsidRPr="00FC1044" w:rsidRDefault="00427786" w:rsidP="00932612">
      <w:pPr>
        <w:pBdr>
          <w:bottom w:val="dashSmallGap" w:sz="12" w:space="1" w:color="auto"/>
        </w:pBdr>
        <w:spacing w:line="240" w:lineRule="auto"/>
        <w:jc w:val="both"/>
        <w:rPr>
          <w:rFonts w:asciiTheme="majorHAnsi" w:hAnsiTheme="majorHAnsi"/>
          <w:lang w:val="en-GB"/>
        </w:rPr>
      </w:pPr>
    </w:p>
    <w:p w14:paraId="467B3280" w14:textId="77777777" w:rsidR="00726E0C" w:rsidRDefault="00726E0C">
      <w:pPr>
        <w:rPr>
          <w:rFonts w:asciiTheme="majorHAnsi" w:eastAsiaTheme="majorEastAsia" w:hAnsiTheme="majorHAnsi" w:cstheme="majorBidi"/>
          <w:b/>
          <w:color w:val="FFFFFF" w:themeColor="background1"/>
          <w:sz w:val="36"/>
          <w:szCs w:val="32"/>
          <w:lang w:val="en-GB"/>
        </w:rPr>
      </w:pPr>
      <w:bookmarkStart w:id="37" w:name="_Toc418770756"/>
      <w:bookmarkStart w:id="38" w:name="_Ref418784375"/>
      <w:bookmarkStart w:id="39" w:name="_Ref421267634"/>
      <w:bookmarkStart w:id="40" w:name="_Ref467166198"/>
      <w:r>
        <w:rPr>
          <w:color w:val="FFFFFF" w:themeColor="background1"/>
          <w:sz w:val="36"/>
          <w:lang w:val="en-GB"/>
        </w:rPr>
        <w:br w:type="page"/>
      </w:r>
    </w:p>
    <w:p w14:paraId="6A49563D" w14:textId="3E61BC22" w:rsidR="00B07813" w:rsidRPr="00FC1044" w:rsidRDefault="00BD3ED5" w:rsidP="00932612">
      <w:pPr>
        <w:pStyle w:val="Heading1"/>
        <w:shd w:val="clear" w:color="auto" w:fill="002060"/>
        <w:spacing w:line="240" w:lineRule="auto"/>
        <w:rPr>
          <w:color w:val="FFFFFF" w:themeColor="background1"/>
          <w:sz w:val="36"/>
          <w:lang w:val="en-GB"/>
        </w:rPr>
      </w:pPr>
      <w:bookmarkStart w:id="41" w:name="_Ref469563756"/>
      <w:r w:rsidRPr="00FC1044">
        <w:rPr>
          <w:color w:val="FFFFFF" w:themeColor="background1"/>
          <w:sz w:val="36"/>
          <w:lang w:val="en-GB"/>
        </w:rPr>
        <w:t>RECENT CASE-LAW</w:t>
      </w:r>
      <w:bookmarkEnd w:id="37"/>
      <w:bookmarkEnd w:id="38"/>
      <w:bookmarkEnd w:id="39"/>
      <w:bookmarkEnd w:id="40"/>
      <w:bookmarkEnd w:id="41"/>
    </w:p>
    <w:p w14:paraId="1A7E5E2B" w14:textId="77777777" w:rsidR="00AB116C" w:rsidRPr="00FC1044" w:rsidRDefault="00AB116C" w:rsidP="00932612">
      <w:pPr>
        <w:spacing w:line="240" w:lineRule="auto"/>
        <w:rPr>
          <w:rFonts w:asciiTheme="majorHAnsi" w:hAnsiTheme="majorHAnsi"/>
          <w:lang w:val="en-GB"/>
        </w:rPr>
      </w:pPr>
      <w:bookmarkStart w:id="42" w:name="_Toc418770757"/>
      <w:bookmarkStart w:id="43" w:name="_Ref418784385"/>
    </w:p>
    <w:p w14:paraId="5AA8293B" w14:textId="77777777" w:rsidR="007E71E2" w:rsidRPr="00FC1044" w:rsidRDefault="00B07813" w:rsidP="00932612">
      <w:pPr>
        <w:pStyle w:val="Heading2"/>
        <w:spacing w:line="240" w:lineRule="auto"/>
        <w:rPr>
          <w:lang w:val="en-GB"/>
        </w:rPr>
      </w:pPr>
      <w:bookmarkStart w:id="44" w:name="_Ref421267642"/>
      <w:r w:rsidRPr="00FC1044">
        <w:rPr>
          <w:lang w:val="en-GB"/>
        </w:rPr>
        <w:t xml:space="preserve">Court of Justice </w:t>
      </w:r>
      <w:r w:rsidR="005330E7" w:rsidRPr="00FC1044">
        <w:rPr>
          <w:lang w:val="en-GB"/>
        </w:rPr>
        <w:t xml:space="preserve">of the EU </w:t>
      </w:r>
      <w:r w:rsidRPr="00FC1044">
        <w:rPr>
          <w:lang w:val="en-GB"/>
        </w:rPr>
        <w:t>(</w:t>
      </w:r>
      <w:r w:rsidR="005330E7" w:rsidRPr="00FC1044">
        <w:rPr>
          <w:lang w:val="en-GB"/>
        </w:rPr>
        <w:t>C</w:t>
      </w:r>
      <w:r w:rsidRPr="00FC1044">
        <w:rPr>
          <w:lang w:val="en-GB"/>
        </w:rPr>
        <w:t>J</w:t>
      </w:r>
      <w:r w:rsidR="005330E7" w:rsidRPr="00FC1044">
        <w:rPr>
          <w:lang w:val="en-GB"/>
        </w:rPr>
        <w:t>EU</w:t>
      </w:r>
      <w:r w:rsidRPr="00FC1044">
        <w:rPr>
          <w:lang w:val="en-GB"/>
        </w:rPr>
        <w:t>)</w:t>
      </w:r>
      <w:bookmarkEnd w:id="42"/>
      <w:bookmarkEnd w:id="43"/>
      <w:bookmarkEnd w:id="44"/>
    </w:p>
    <w:p w14:paraId="15AE4B8D" w14:textId="77777777" w:rsidR="007E71E2" w:rsidRPr="00FC1044" w:rsidRDefault="007E71E2" w:rsidP="00932612">
      <w:pPr>
        <w:spacing w:line="240" w:lineRule="auto"/>
        <w:rPr>
          <w:rFonts w:asciiTheme="majorHAnsi" w:hAnsiTheme="majorHAnsi"/>
          <w:lang w:val="en-GB"/>
        </w:rPr>
      </w:pPr>
    </w:p>
    <w:p w14:paraId="11D45ADE" w14:textId="0042972D" w:rsidR="007E71E2" w:rsidRPr="00FC1044" w:rsidRDefault="007E71E2" w:rsidP="00FC1044">
      <w:pPr>
        <w:shd w:val="clear" w:color="auto" w:fill="F2F2F2" w:themeFill="background1" w:themeFillShade="F2"/>
        <w:spacing w:line="240" w:lineRule="auto"/>
        <w:rPr>
          <w:rFonts w:asciiTheme="majorHAnsi" w:hAnsiTheme="majorHAnsi"/>
          <w:b/>
          <w:sz w:val="24"/>
          <w:lang w:val="en-GB"/>
        </w:rPr>
      </w:pPr>
      <w:r w:rsidRPr="00FC1044">
        <w:rPr>
          <w:rFonts w:asciiTheme="majorHAnsi" w:hAnsiTheme="majorHAnsi"/>
          <w:b/>
          <w:sz w:val="24"/>
          <w:lang w:val="en-GB"/>
        </w:rPr>
        <w:t>Case C</w:t>
      </w:r>
      <w:r w:rsidRPr="00FC1044">
        <w:rPr>
          <w:rFonts w:ascii="MS Gothic" w:eastAsia="MS Gothic" w:hAnsi="MS Gothic" w:cs="MS Gothic"/>
          <w:b/>
          <w:sz w:val="24"/>
          <w:lang w:val="en-GB"/>
        </w:rPr>
        <w:t>‑</w:t>
      </w:r>
      <w:r w:rsidRPr="00FC1044">
        <w:rPr>
          <w:rFonts w:asciiTheme="majorHAnsi" w:hAnsiTheme="majorHAnsi"/>
          <w:b/>
          <w:sz w:val="24"/>
          <w:lang w:val="en-GB"/>
        </w:rPr>
        <w:t>443/15, David L. Parris v Trinity College Dublin and Others, 24 November 2016</w:t>
      </w:r>
    </w:p>
    <w:p w14:paraId="484A3ECD" w14:textId="79A5D1F1" w:rsidR="007E71E2" w:rsidRPr="00FC1044" w:rsidRDefault="0097564B" w:rsidP="00932612">
      <w:pPr>
        <w:spacing w:line="240" w:lineRule="auto"/>
        <w:jc w:val="both"/>
        <w:rPr>
          <w:rFonts w:asciiTheme="majorHAnsi" w:hAnsiTheme="majorHAnsi"/>
          <w:lang w:val="en-GB"/>
        </w:rPr>
      </w:pPr>
      <w:r w:rsidRPr="00FC1044">
        <w:rPr>
          <w:rFonts w:asciiTheme="majorHAnsi" w:hAnsiTheme="majorHAnsi"/>
          <w:lang w:val="en-GB"/>
        </w:rPr>
        <w:t xml:space="preserve">The European Court of Justice dismissed a claim by Dr David Parris of unfair treatment on the grounds of sex and age discrimination by Trinity College Dublin over its pension rules that prevent his same-sex partner of more than 30 years from accessing a ‘survivor’s pension’ in the event of his death. The judgement is accessible </w:t>
      </w:r>
      <w:hyperlink r:id="rId54" w:history="1">
        <w:r w:rsidRPr="00FC1044">
          <w:rPr>
            <w:rStyle w:val="Hyperlink"/>
            <w:rFonts w:asciiTheme="majorHAnsi" w:hAnsiTheme="majorHAnsi"/>
            <w:lang w:val="en-GB"/>
          </w:rPr>
          <w:t>here</w:t>
        </w:r>
      </w:hyperlink>
      <w:r w:rsidRPr="00FC1044">
        <w:rPr>
          <w:rFonts w:asciiTheme="majorHAnsi" w:hAnsiTheme="majorHAnsi"/>
          <w:lang w:val="en-GB"/>
        </w:rPr>
        <w:t xml:space="preserve">. </w:t>
      </w:r>
    </w:p>
    <w:p w14:paraId="2A9F0469" w14:textId="77777777" w:rsidR="008E7F84" w:rsidRPr="00FC1044" w:rsidRDefault="008E7F84" w:rsidP="00932612">
      <w:pPr>
        <w:spacing w:line="240" w:lineRule="auto"/>
        <w:jc w:val="both"/>
        <w:rPr>
          <w:rFonts w:asciiTheme="majorHAnsi" w:hAnsiTheme="majorHAnsi"/>
          <w:lang w:val="en-GB"/>
        </w:rPr>
      </w:pPr>
    </w:p>
    <w:p w14:paraId="3178F588" w14:textId="4FF853FF" w:rsidR="008E7F84" w:rsidRPr="00FC1044" w:rsidRDefault="008E7F84" w:rsidP="00FC1044">
      <w:pPr>
        <w:shd w:val="clear" w:color="auto" w:fill="F2F2F2" w:themeFill="background1" w:themeFillShade="F2"/>
        <w:spacing w:line="240" w:lineRule="auto"/>
        <w:jc w:val="both"/>
        <w:rPr>
          <w:rFonts w:asciiTheme="majorHAnsi" w:hAnsiTheme="majorHAnsi"/>
          <w:b/>
          <w:sz w:val="24"/>
          <w:lang w:val="en-US"/>
        </w:rPr>
      </w:pPr>
      <w:r w:rsidRPr="00FC1044">
        <w:rPr>
          <w:rFonts w:asciiTheme="majorHAnsi" w:hAnsiTheme="majorHAnsi"/>
          <w:b/>
          <w:sz w:val="24"/>
          <w:lang w:val="en-US"/>
        </w:rPr>
        <w:t>Case C</w:t>
      </w:r>
      <w:r w:rsidRPr="00FC1044">
        <w:rPr>
          <w:rFonts w:ascii="MS Gothic" w:hAnsi="MS Gothic" w:cs="MS Gothic"/>
          <w:b/>
          <w:sz w:val="24"/>
          <w:lang w:val="en-US"/>
        </w:rPr>
        <w:t>‑</w:t>
      </w:r>
      <w:r w:rsidRPr="00FC1044">
        <w:rPr>
          <w:rFonts w:asciiTheme="majorHAnsi" w:hAnsiTheme="majorHAnsi"/>
          <w:b/>
          <w:sz w:val="24"/>
          <w:lang w:val="en-US"/>
        </w:rPr>
        <w:t xml:space="preserve">395/15, Mohamed </w:t>
      </w:r>
      <w:proofErr w:type="spellStart"/>
      <w:r w:rsidRPr="00FC1044">
        <w:rPr>
          <w:rFonts w:asciiTheme="majorHAnsi" w:hAnsiTheme="majorHAnsi"/>
          <w:b/>
          <w:sz w:val="24"/>
          <w:lang w:val="en-US"/>
        </w:rPr>
        <w:t>Daouidi</w:t>
      </w:r>
      <w:proofErr w:type="spellEnd"/>
      <w:r w:rsidRPr="00FC1044">
        <w:rPr>
          <w:rFonts w:asciiTheme="majorHAnsi" w:hAnsiTheme="majorHAnsi"/>
          <w:b/>
          <w:sz w:val="24"/>
          <w:lang w:val="en-US"/>
        </w:rPr>
        <w:t xml:space="preserve"> v </w:t>
      </w:r>
      <w:proofErr w:type="spellStart"/>
      <w:r w:rsidRPr="00FC1044">
        <w:rPr>
          <w:rFonts w:asciiTheme="majorHAnsi" w:hAnsiTheme="majorHAnsi"/>
          <w:b/>
          <w:sz w:val="24"/>
          <w:lang w:val="en-US"/>
        </w:rPr>
        <w:t>Bootes</w:t>
      </w:r>
      <w:proofErr w:type="spellEnd"/>
      <w:r w:rsidRPr="00FC1044">
        <w:rPr>
          <w:rFonts w:asciiTheme="majorHAnsi" w:hAnsiTheme="majorHAnsi"/>
          <w:b/>
          <w:sz w:val="24"/>
          <w:lang w:val="en-US"/>
        </w:rPr>
        <w:t xml:space="preserve"> </w:t>
      </w:r>
      <w:proofErr w:type="gramStart"/>
      <w:r w:rsidRPr="00FC1044">
        <w:rPr>
          <w:rFonts w:asciiTheme="majorHAnsi" w:hAnsiTheme="majorHAnsi"/>
          <w:b/>
          <w:sz w:val="24"/>
          <w:lang w:val="en-US"/>
        </w:rPr>
        <w:t>Plus</w:t>
      </w:r>
      <w:proofErr w:type="gramEnd"/>
      <w:r w:rsidRPr="00FC1044">
        <w:rPr>
          <w:rFonts w:asciiTheme="majorHAnsi" w:hAnsiTheme="majorHAnsi"/>
          <w:b/>
          <w:sz w:val="24"/>
          <w:lang w:val="en-US"/>
        </w:rPr>
        <w:t xml:space="preserve"> SL, </w:t>
      </w:r>
      <w:proofErr w:type="spellStart"/>
      <w:r w:rsidRPr="00FC1044">
        <w:rPr>
          <w:rFonts w:asciiTheme="majorHAnsi" w:hAnsiTheme="majorHAnsi"/>
          <w:b/>
          <w:sz w:val="24"/>
          <w:lang w:val="en-US"/>
        </w:rPr>
        <w:t>Fondo</w:t>
      </w:r>
      <w:proofErr w:type="spellEnd"/>
      <w:r w:rsidRPr="00FC1044">
        <w:rPr>
          <w:rFonts w:asciiTheme="majorHAnsi" w:hAnsiTheme="majorHAnsi"/>
          <w:b/>
          <w:sz w:val="24"/>
          <w:lang w:val="en-US"/>
        </w:rPr>
        <w:t xml:space="preserve"> de </w:t>
      </w:r>
      <w:proofErr w:type="spellStart"/>
      <w:r w:rsidRPr="00FC1044">
        <w:rPr>
          <w:rFonts w:asciiTheme="majorHAnsi" w:hAnsiTheme="majorHAnsi"/>
          <w:b/>
          <w:sz w:val="24"/>
          <w:lang w:val="en-US"/>
        </w:rPr>
        <w:t>Garantía</w:t>
      </w:r>
      <w:proofErr w:type="spellEnd"/>
      <w:r w:rsidRPr="00FC1044">
        <w:rPr>
          <w:rFonts w:asciiTheme="majorHAnsi" w:hAnsiTheme="majorHAnsi"/>
          <w:b/>
          <w:sz w:val="24"/>
          <w:lang w:val="en-US"/>
        </w:rPr>
        <w:t xml:space="preserve"> </w:t>
      </w:r>
      <w:proofErr w:type="spellStart"/>
      <w:r w:rsidRPr="00FC1044">
        <w:rPr>
          <w:rFonts w:asciiTheme="majorHAnsi" w:hAnsiTheme="majorHAnsi"/>
          <w:b/>
          <w:sz w:val="24"/>
          <w:lang w:val="en-US"/>
        </w:rPr>
        <w:t>Salarial</w:t>
      </w:r>
      <w:proofErr w:type="spellEnd"/>
      <w:r w:rsidRPr="00FC1044">
        <w:rPr>
          <w:rFonts w:asciiTheme="majorHAnsi" w:hAnsiTheme="majorHAnsi"/>
          <w:b/>
          <w:sz w:val="24"/>
          <w:lang w:val="en-US"/>
        </w:rPr>
        <w:t xml:space="preserve">, </w:t>
      </w:r>
      <w:proofErr w:type="spellStart"/>
      <w:r w:rsidRPr="00FC1044">
        <w:rPr>
          <w:rFonts w:asciiTheme="majorHAnsi" w:hAnsiTheme="majorHAnsi"/>
          <w:b/>
          <w:sz w:val="24"/>
          <w:lang w:val="en-GB"/>
        </w:rPr>
        <w:t>Ministerio</w:t>
      </w:r>
      <w:proofErr w:type="spellEnd"/>
      <w:r w:rsidRPr="00FC1044">
        <w:rPr>
          <w:rFonts w:asciiTheme="majorHAnsi" w:hAnsiTheme="majorHAnsi"/>
          <w:b/>
          <w:sz w:val="24"/>
          <w:lang w:val="en-GB"/>
        </w:rPr>
        <w:t xml:space="preserve"> Fiscal,</w:t>
      </w:r>
      <w:r w:rsidRPr="00FC1044">
        <w:rPr>
          <w:rFonts w:asciiTheme="majorHAnsi" w:hAnsiTheme="majorHAnsi"/>
          <w:b/>
          <w:sz w:val="24"/>
          <w:lang w:val="en-US"/>
        </w:rPr>
        <w:t xml:space="preserve"> </w:t>
      </w:r>
      <w:r w:rsidRPr="00FC1044">
        <w:rPr>
          <w:rFonts w:asciiTheme="majorHAnsi" w:hAnsiTheme="majorHAnsi"/>
          <w:b/>
          <w:sz w:val="24"/>
          <w:lang w:val="en-GB"/>
        </w:rPr>
        <w:t>1</w:t>
      </w:r>
      <w:r w:rsidRPr="00FC1044">
        <w:rPr>
          <w:rFonts w:asciiTheme="majorHAnsi" w:hAnsiTheme="majorHAnsi"/>
          <w:b/>
          <w:sz w:val="24"/>
          <w:vertAlign w:val="superscript"/>
          <w:lang w:val="en-GB"/>
        </w:rPr>
        <w:t>st</w:t>
      </w:r>
      <w:r w:rsidRPr="00FC1044">
        <w:rPr>
          <w:rFonts w:asciiTheme="majorHAnsi" w:hAnsiTheme="majorHAnsi"/>
          <w:b/>
          <w:sz w:val="24"/>
          <w:lang w:val="en-GB"/>
        </w:rPr>
        <w:t xml:space="preserve"> December 2016</w:t>
      </w:r>
    </w:p>
    <w:p w14:paraId="54E98770" w14:textId="40C17EB5" w:rsidR="008E7F84" w:rsidRPr="00FC1044" w:rsidRDefault="008E7F84">
      <w:pPr>
        <w:spacing w:line="240" w:lineRule="auto"/>
        <w:jc w:val="both"/>
        <w:rPr>
          <w:rFonts w:asciiTheme="majorHAnsi" w:hAnsiTheme="majorHAnsi"/>
          <w:lang w:val="en-GB"/>
        </w:rPr>
      </w:pPr>
      <w:r w:rsidRPr="00FC1044">
        <w:rPr>
          <w:rFonts w:asciiTheme="majorHAnsi" w:hAnsiTheme="majorHAnsi"/>
          <w:lang w:val="en-GB"/>
        </w:rPr>
        <w:t xml:space="preserve">The Court was asked to interpret Directive 2000/78/EC and to examine whether a worker who is temporarily unable to work for an indeterminate period of time due to a work accident could be qualified as a person with disability under the Directive and therefore protected from discriminatory dismissal. The judgment is accessible </w:t>
      </w:r>
      <w:hyperlink r:id="rId55" w:history="1">
        <w:r w:rsidRPr="00FC1044">
          <w:rPr>
            <w:rStyle w:val="Hyperlink"/>
            <w:rFonts w:asciiTheme="majorHAnsi" w:hAnsiTheme="majorHAnsi"/>
            <w:lang w:val="en-GB"/>
          </w:rPr>
          <w:t>here</w:t>
        </w:r>
      </w:hyperlink>
      <w:r w:rsidRPr="00FC1044">
        <w:rPr>
          <w:rFonts w:asciiTheme="majorHAnsi" w:hAnsiTheme="majorHAnsi"/>
          <w:lang w:val="en-GB"/>
        </w:rPr>
        <w:t xml:space="preserve">. </w:t>
      </w:r>
    </w:p>
    <w:p w14:paraId="6C4FEACF" w14:textId="77777777" w:rsidR="00556271" w:rsidRPr="00FC1044" w:rsidRDefault="00556271">
      <w:pPr>
        <w:spacing w:line="240" w:lineRule="auto"/>
        <w:jc w:val="both"/>
        <w:rPr>
          <w:rFonts w:asciiTheme="majorHAnsi" w:hAnsiTheme="majorHAnsi"/>
          <w:lang w:val="en-GB"/>
        </w:rPr>
      </w:pPr>
    </w:p>
    <w:p w14:paraId="50EFF75E" w14:textId="5C00C2FD" w:rsidR="00556271" w:rsidRPr="00FC1044" w:rsidRDefault="00556271" w:rsidP="00FC1044">
      <w:pPr>
        <w:shd w:val="clear" w:color="auto" w:fill="F2F2F2" w:themeFill="background1" w:themeFillShade="F2"/>
        <w:spacing w:line="240" w:lineRule="auto"/>
        <w:jc w:val="both"/>
        <w:rPr>
          <w:rFonts w:asciiTheme="majorHAnsi" w:hAnsiTheme="majorHAnsi"/>
          <w:b/>
          <w:lang w:val="en-GB"/>
        </w:rPr>
      </w:pPr>
      <w:r w:rsidRPr="00FC1044">
        <w:rPr>
          <w:rFonts w:asciiTheme="majorHAnsi" w:hAnsiTheme="majorHAnsi"/>
          <w:b/>
          <w:lang w:val="en-GB"/>
        </w:rPr>
        <w:t xml:space="preserve">Advocate General Opinion (AG Nils Wahl) in Case C-668/15, </w:t>
      </w:r>
      <w:proofErr w:type="spellStart"/>
      <w:r w:rsidRPr="00FC1044">
        <w:rPr>
          <w:rFonts w:asciiTheme="majorHAnsi" w:hAnsiTheme="majorHAnsi"/>
          <w:b/>
          <w:lang w:val="en-GB"/>
        </w:rPr>
        <w:t>Jyske</w:t>
      </w:r>
      <w:proofErr w:type="spellEnd"/>
      <w:r w:rsidRPr="00FC1044">
        <w:rPr>
          <w:rFonts w:asciiTheme="majorHAnsi" w:hAnsiTheme="majorHAnsi"/>
          <w:b/>
          <w:lang w:val="en-GB"/>
        </w:rPr>
        <w:t xml:space="preserve"> </w:t>
      </w:r>
      <w:proofErr w:type="spellStart"/>
      <w:r w:rsidRPr="00FC1044">
        <w:rPr>
          <w:rFonts w:asciiTheme="majorHAnsi" w:hAnsiTheme="majorHAnsi"/>
          <w:b/>
          <w:lang w:val="en-GB"/>
        </w:rPr>
        <w:t>Finans</w:t>
      </w:r>
      <w:proofErr w:type="spellEnd"/>
      <w:r w:rsidRPr="00FC1044">
        <w:rPr>
          <w:rFonts w:asciiTheme="majorHAnsi" w:hAnsiTheme="majorHAnsi"/>
          <w:b/>
          <w:lang w:val="en-GB"/>
        </w:rPr>
        <w:t xml:space="preserve"> A/S v </w:t>
      </w:r>
      <w:proofErr w:type="spellStart"/>
      <w:r w:rsidRPr="00FC1044">
        <w:rPr>
          <w:rFonts w:asciiTheme="majorHAnsi" w:hAnsiTheme="majorHAnsi"/>
          <w:b/>
          <w:lang w:val="en-GB"/>
        </w:rPr>
        <w:t>Ligebehandlingsnævnet</w:t>
      </w:r>
      <w:proofErr w:type="spellEnd"/>
      <w:r w:rsidRPr="00FC1044">
        <w:rPr>
          <w:rFonts w:asciiTheme="majorHAnsi" w:hAnsiTheme="majorHAnsi"/>
          <w:b/>
          <w:lang w:val="en-GB"/>
        </w:rPr>
        <w:t xml:space="preserve">, acting on behalf of </w:t>
      </w:r>
      <w:proofErr w:type="spellStart"/>
      <w:r w:rsidRPr="00FC1044">
        <w:rPr>
          <w:rFonts w:asciiTheme="majorHAnsi" w:hAnsiTheme="majorHAnsi"/>
          <w:b/>
          <w:lang w:val="en-GB"/>
        </w:rPr>
        <w:t>Ismar</w:t>
      </w:r>
      <w:proofErr w:type="spellEnd"/>
      <w:r w:rsidRPr="00FC1044">
        <w:rPr>
          <w:rFonts w:asciiTheme="majorHAnsi" w:hAnsiTheme="majorHAnsi"/>
          <w:b/>
          <w:lang w:val="en-GB"/>
        </w:rPr>
        <w:t xml:space="preserve"> </w:t>
      </w:r>
      <w:proofErr w:type="spellStart"/>
      <w:r w:rsidRPr="00FC1044">
        <w:rPr>
          <w:rFonts w:asciiTheme="majorHAnsi" w:hAnsiTheme="majorHAnsi"/>
          <w:b/>
          <w:lang w:val="en-GB"/>
        </w:rPr>
        <w:t>Huskic</w:t>
      </w:r>
      <w:proofErr w:type="spellEnd"/>
      <w:r w:rsidRPr="00FC1044">
        <w:rPr>
          <w:rFonts w:asciiTheme="majorHAnsi" w:hAnsiTheme="majorHAnsi"/>
          <w:b/>
          <w:lang w:val="en-GB"/>
        </w:rPr>
        <w:t>, 1 December 2016</w:t>
      </w:r>
    </w:p>
    <w:p w14:paraId="24455B6C" w14:textId="593BFB04" w:rsidR="00556271" w:rsidRPr="00FC1044" w:rsidRDefault="00556271" w:rsidP="00556271">
      <w:pPr>
        <w:spacing w:line="240" w:lineRule="auto"/>
        <w:jc w:val="both"/>
        <w:rPr>
          <w:rFonts w:asciiTheme="majorHAnsi" w:hAnsiTheme="majorHAnsi"/>
          <w:lang w:val="en-GB"/>
        </w:rPr>
      </w:pPr>
      <w:r w:rsidRPr="00FC1044">
        <w:rPr>
          <w:rFonts w:asciiTheme="majorHAnsi" w:hAnsiTheme="majorHAnsi"/>
          <w:lang w:val="en-GB"/>
        </w:rPr>
        <w:t xml:space="preserve">In an appeal case against the decision of the Danish Equal Treatment Board (an Equinet member equality body), the Court is to consider whether a practice of a credit institution is discriminatory under Directive 2000/43/EC. The credit institution requires that customers, whose driving licence indicates a place of birth that is not a part of an EU Member State or an EFTA State produce a passport issued by one of those countries or, failing that, to produce a passport and a valid residence permit. In the Advocate General’s Opinion </w:t>
      </w:r>
      <w:r w:rsidR="00E776C8" w:rsidRPr="00FC1044">
        <w:rPr>
          <w:rFonts w:asciiTheme="majorHAnsi" w:hAnsiTheme="majorHAnsi"/>
          <w:lang w:val="en-GB"/>
        </w:rPr>
        <w:t xml:space="preserve">(accessible </w:t>
      </w:r>
      <w:hyperlink r:id="rId56" w:history="1">
        <w:r w:rsidR="00E776C8" w:rsidRPr="00FC1044">
          <w:rPr>
            <w:rStyle w:val="Hyperlink"/>
            <w:rFonts w:asciiTheme="majorHAnsi" w:hAnsiTheme="majorHAnsi"/>
            <w:lang w:val="en-GB"/>
          </w:rPr>
          <w:t>here</w:t>
        </w:r>
      </w:hyperlink>
      <w:r w:rsidR="00E776C8" w:rsidRPr="00FC1044">
        <w:rPr>
          <w:rFonts w:asciiTheme="majorHAnsi" w:hAnsiTheme="majorHAnsi"/>
          <w:lang w:val="en-GB"/>
        </w:rPr>
        <w:t xml:space="preserve">) </w:t>
      </w:r>
      <w:r w:rsidRPr="00FC1044">
        <w:rPr>
          <w:rFonts w:asciiTheme="majorHAnsi" w:hAnsiTheme="majorHAnsi"/>
          <w:lang w:val="en-GB"/>
        </w:rPr>
        <w:t>this practice does not constitute discrimination on the basis of ethnic origin.</w:t>
      </w:r>
    </w:p>
    <w:sectPr w:rsidR="00556271" w:rsidRPr="00FC1044" w:rsidSect="0013769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038149"/>
      <w:docPartObj>
        <w:docPartGallery w:val="Page Numbers (Bottom of Page)"/>
        <w:docPartUnique/>
      </w:docPartObj>
    </w:sdtPr>
    <w:sdtEndPr>
      <w:rPr>
        <w:noProof/>
      </w:rPr>
    </w:sdtEndPr>
    <w:sdtContent>
      <w:p w14:paraId="4691FE19" w14:textId="77777777" w:rsidR="00B07813" w:rsidRDefault="00B07813">
        <w:pPr>
          <w:pStyle w:val="Footer"/>
          <w:jc w:val="center"/>
        </w:pPr>
        <w:r>
          <w:fldChar w:fldCharType="begin"/>
        </w:r>
        <w:r>
          <w:instrText xml:space="preserve"> PAGE   \* MERGEFORMAT </w:instrText>
        </w:r>
        <w:r>
          <w:fldChar w:fldCharType="separate"/>
        </w:r>
        <w:r w:rsidR="0043072E">
          <w:rPr>
            <w:noProof/>
          </w:rPr>
          <w:t>2</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B4016"/>
    <w:multiLevelType w:val="hybridMultilevel"/>
    <w:tmpl w:val="2CC84E32"/>
    <w:lvl w:ilvl="0" w:tplc="05D40B1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E353C6"/>
    <w:multiLevelType w:val="hybridMultilevel"/>
    <w:tmpl w:val="44D0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B7B60"/>
    <w:multiLevelType w:val="hybridMultilevel"/>
    <w:tmpl w:val="0BD8D1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320C8C"/>
    <w:multiLevelType w:val="hybridMultilevel"/>
    <w:tmpl w:val="FA540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7FB6"/>
    <w:multiLevelType w:val="hybridMultilevel"/>
    <w:tmpl w:val="5B3C8018"/>
    <w:lvl w:ilvl="0" w:tplc="05D40B1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E53330F"/>
    <w:multiLevelType w:val="hybridMultilevel"/>
    <w:tmpl w:val="27901C80"/>
    <w:lvl w:ilvl="0" w:tplc="05D40B1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B6A6FE0"/>
    <w:multiLevelType w:val="multilevel"/>
    <w:tmpl w:val="5234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21E8D"/>
    <w:multiLevelType w:val="hybridMultilevel"/>
    <w:tmpl w:val="71541B12"/>
    <w:lvl w:ilvl="0" w:tplc="05D40B1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54F4ECF"/>
    <w:multiLevelType w:val="hybridMultilevel"/>
    <w:tmpl w:val="62388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4CF0B8C"/>
    <w:multiLevelType w:val="hybridMultilevel"/>
    <w:tmpl w:val="3C70E3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BB2302D"/>
    <w:multiLevelType w:val="hybridMultilevel"/>
    <w:tmpl w:val="D5243D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F1352DE"/>
    <w:multiLevelType w:val="hybridMultilevel"/>
    <w:tmpl w:val="BABA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
  </w:num>
  <w:num w:numId="5">
    <w:abstractNumId w:val="3"/>
  </w:num>
  <w:num w:numId="6">
    <w:abstractNumId w:val="9"/>
  </w:num>
  <w:num w:numId="7">
    <w:abstractNumId w:val="10"/>
  </w:num>
  <w:num w:numId="8">
    <w:abstractNumId w:val="2"/>
  </w:num>
  <w:num w:numId="9">
    <w:abstractNumId w:val="7"/>
  </w:num>
  <w:num w:numId="10">
    <w:abstractNumId w:val="5"/>
  </w:num>
  <w:num w:numId="11">
    <w:abstractNumId w:val="4"/>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263B4"/>
    <w:rsid w:val="00026FA0"/>
    <w:rsid w:val="000301AA"/>
    <w:rsid w:val="000348AB"/>
    <w:rsid w:val="00036CEA"/>
    <w:rsid w:val="00043B6F"/>
    <w:rsid w:val="000515A0"/>
    <w:rsid w:val="000A405E"/>
    <w:rsid w:val="000B22AC"/>
    <w:rsid w:val="000B784B"/>
    <w:rsid w:val="000D16EB"/>
    <w:rsid w:val="000D5978"/>
    <w:rsid w:val="000E1AAF"/>
    <w:rsid w:val="000E7A09"/>
    <w:rsid w:val="000F46D8"/>
    <w:rsid w:val="000F79AC"/>
    <w:rsid w:val="00112634"/>
    <w:rsid w:val="001140DC"/>
    <w:rsid w:val="00123004"/>
    <w:rsid w:val="00131C48"/>
    <w:rsid w:val="001321A1"/>
    <w:rsid w:val="00137699"/>
    <w:rsid w:val="0014109E"/>
    <w:rsid w:val="001424F5"/>
    <w:rsid w:val="0016113D"/>
    <w:rsid w:val="00173120"/>
    <w:rsid w:val="00175EA1"/>
    <w:rsid w:val="00176D1E"/>
    <w:rsid w:val="00177C56"/>
    <w:rsid w:val="001824AC"/>
    <w:rsid w:val="0018390B"/>
    <w:rsid w:val="0018402A"/>
    <w:rsid w:val="001974FB"/>
    <w:rsid w:val="001A4D4E"/>
    <w:rsid w:val="001B305F"/>
    <w:rsid w:val="001C172F"/>
    <w:rsid w:val="001C6056"/>
    <w:rsid w:val="001C61DD"/>
    <w:rsid w:val="001E3467"/>
    <w:rsid w:val="00207FD0"/>
    <w:rsid w:val="00214FE9"/>
    <w:rsid w:val="00217BAD"/>
    <w:rsid w:val="00235F84"/>
    <w:rsid w:val="00255FDB"/>
    <w:rsid w:val="002562FB"/>
    <w:rsid w:val="00264059"/>
    <w:rsid w:val="00271ED0"/>
    <w:rsid w:val="002749F8"/>
    <w:rsid w:val="00291191"/>
    <w:rsid w:val="002B08F4"/>
    <w:rsid w:val="002B1227"/>
    <w:rsid w:val="002C3BF0"/>
    <w:rsid w:val="002F1E2A"/>
    <w:rsid w:val="00306AB4"/>
    <w:rsid w:val="00311568"/>
    <w:rsid w:val="00312CBB"/>
    <w:rsid w:val="00325B52"/>
    <w:rsid w:val="0034362B"/>
    <w:rsid w:val="0035063E"/>
    <w:rsid w:val="003710A5"/>
    <w:rsid w:val="00372A59"/>
    <w:rsid w:val="00383E41"/>
    <w:rsid w:val="0038736A"/>
    <w:rsid w:val="0039136D"/>
    <w:rsid w:val="003A07D1"/>
    <w:rsid w:val="003A5DB6"/>
    <w:rsid w:val="003C34AB"/>
    <w:rsid w:val="003E1DC1"/>
    <w:rsid w:val="00413C59"/>
    <w:rsid w:val="004144E5"/>
    <w:rsid w:val="004275EC"/>
    <w:rsid w:val="00427786"/>
    <w:rsid w:val="0043072E"/>
    <w:rsid w:val="00435D78"/>
    <w:rsid w:val="0044701A"/>
    <w:rsid w:val="00452DB0"/>
    <w:rsid w:val="0048576D"/>
    <w:rsid w:val="004A7771"/>
    <w:rsid w:val="004B6ED2"/>
    <w:rsid w:val="004C24FD"/>
    <w:rsid w:val="00501F18"/>
    <w:rsid w:val="005047E4"/>
    <w:rsid w:val="00510428"/>
    <w:rsid w:val="0051290D"/>
    <w:rsid w:val="005165D2"/>
    <w:rsid w:val="00522381"/>
    <w:rsid w:val="005330E7"/>
    <w:rsid w:val="00533B55"/>
    <w:rsid w:val="00542158"/>
    <w:rsid w:val="00542EAA"/>
    <w:rsid w:val="00556271"/>
    <w:rsid w:val="00566380"/>
    <w:rsid w:val="0058400A"/>
    <w:rsid w:val="005978FA"/>
    <w:rsid w:val="005A767B"/>
    <w:rsid w:val="005B04DF"/>
    <w:rsid w:val="005B12CD"/>
    <w:rsid w:val="005B26FB"/>
    <w:rsid w:val="005D3458"/>
    <w:rsid w:val="0060251B"/>
    <w:rsid w:val="006028CB"/>
    <w:rsid w:val="00603E10"/>
    <w:rsid w:val="006075A4"/>
    <w:rsid w:val="00617A18"/>
    <w:rsid w:val="00624AFF"/>
    <w:rsid w:val="006415D5"/>
    <w:rsid w:val="006573C0"/>
    <w:rsid w:val="006639D4"/>
    <w:rsid w:val="0066680B"/>
    <w:rsid w:val="0067153F"/>
    <w:rsid w:val="00671D9A"/>
    <w:rsid w:val="006C3CD5"/>
    <w:rsid w:val="006C46CF"/>
    <w:rsid w:val="006D3CD5"/>
    <w:rsid w:val="006D4ACF"/>
    <w:rsid w:val="006E4EA0"/>
    <w:rsid w:val="00702D8C"/>
    <w:rsid w:val="0071147A"/>
    <w:rsid w:val="0072204E"/>
    <w:rsid w:val="00726E0C"/>
    <w:rsid w:val="00732DCB"/>
    <w:rsid w:val="00752A81"/>
    <w:rsid w:val="00756C34"/>
    <w:rsid w:val="00757D6D"/>
    <w:rsid w:val="00760E8A"/>
    <w:rsid w:val="00777483"/>
    <w:rsid w:val="007904C1"/>
    <w:rsid w:val="00790B5D"/>
    <w:rsid w:val="00792C11"/>
    <w:rsid w:val="007A02CD"/>
    <w:rsid w:val="007A5100"/>
    <w:rsid w:val="007C3C0B"/>
    <w:rsid w:val="007E017D"/>
    <w:rsid w:val="007E71E2"/>
    <w:rsid w:val="008066DC"/>
    <w:rsid w:val="00830828"/>
    <w:rsid w:val="00837FF6"/>
    <w:rsid w:val="00844761"/>
    <w:rsid w:val="00845CD1"/>
    <w:rsid w:val="00850AA9"/>
    <w:rsid w:val="00851550"/>
    <w:rsid w:val="00852F55"/>
    <w:rsid w:val="00857ECF"/>
    <w:rsid w:val="00860743"/>
    <w:rsid w:val="00865B4E"/>
    <w:rsid w:val="00871587"/>
    <w:rsid w:val="008719D8"/>
    <w:rsid w:val="00884D2E"/>
    <w:rsid w:val="008A40FD"/>
    <w:rsid w:val="008A7817"/>
    <w:rsid w:val="008B73B1"/>
    <w:rsid w:val="008B7E5E"/>
    <w:rsid w:val="008C552E"/>
    <w:rsid w:val="008D0B99"/>
    <w:rsid w:val="008E7F84"/>
    <w:rsid w:val="00922A41"/>
    <w:rsid w:val="00922F1E"/>
    <w:rsid w:val="009310C9"/>
    <w:rsid w:val="00932481"/>
    <w:rsid w:val="00932612"/>
    <w:rsid w:val="00965A8C"/>
    <w:rsid w:val="00970123"/>
    <w:rsid w:val="00975348"/>
    <w:rsid w:val="0097564B"/>
    <w:rsid w:val="0098311A"/>
    <w:rsid w:val="009913B6"/>
    <w:rsid w:val="009B4DBA"/>
    <w:rsid w:val="009C2CBE"/>
    <w:rsid w:val="009F5808"/>
    <w:rsid w:val="00A34EB9"/>
    <w:rsid w:val="00A40A98"/>
    <w:rsid w:val="00A40AA0"/>
    <w:rsid w:val="00A600A2"/>
    <w:rsid w:val="00A65406"/>
    <w:rsid w:val="00A717AA"/>
    <w:rsid w:val="00A72A89"/>
    <w:rsid w:val="00A73FA9"/>
    <w:rsid w:val="00A74E27"/>
    <w:rsid w:val="00A83053"/>
    <w:rsid w:val="00A84F8D"/>
    <w:rsid w:val="00A86A2F"/>
    <w:rsid w:val="00A91933"/>
    <w:rsid w:val="00A924CE"/>
    <w:rsid w:val="00A965AC"/>
    <w:rsid w:val="00A975CF"/>
    <w:rsid w:val="00A97F03"/>
    <w:rsid w:val="00AB116C"/>
    <w:rsid w:val="00AC748C"/>
    <w:rsid w:val="00AD0E63"/>
    <w:rsid w:val="00AE7C63"/>
    <w:rsid w:val="00AF171F"/>
    <w:rsid w:val="00AF5031"/>
    <w:rsid w:val="00B062A1"/>
    <w:rsid w:val="00B07813"/>
    <w:rsid w:val="00B12FD7"/>
    <w:rsid w:val="00B14D2C"/>
    <w:rsid w:val="00B33A99"/>
    <w:rsid w:val="00B40C5A"/>
    <w:rsid w:val="00B61869"/>
    <w:rsid w:val="00B81B74"/>
    <w:rsid w:val="00BA09B4"/>
    <w:rsid w:val="00BB7695"/>
    <w:rsid w:val="00BC522B"/>
    <w:rsid w:val="00BC6EE3"/>
    <w:rsid w:val="00BD3ED5"/>
    <w:rsid w:val="00BD7FB3"/>
    <w:rsid w:val="00BE1F3C"/>
    <w:rsid w:val="00BE506C"/>
    <w:rsid w:val="00C117CA"/>
    <w:rsid w:val="00C13BF8"/>
    <w:rsid w:val="00C31D59"/>
    <w:rsid w:val="00C3552A"/>
    <w:rsid w:val="00C760A4"/>
    <w:rsid w:val="00C80896"/>
    <w:rsid w:val="00C842B1"/>
    <w:rsid w:val="00C91705"/>
    <w:rsid w:val="00C92B6C"/>
    <w:rsid w:val="00C9359D"/>
    <w:rsid w:val="00CA3E94"/>
    <w:rsid w:val="00CB2E4E"/>
    <w:rsid w:val="00CC1DE0"/>
    <w:rsid w:val="00CF7284"/>
    <w:rsid w:val="00D02142"/>
    <w:rsid w:val="00D05673"/>
    <w:rsid w:val="00D1064D"/>
    <w:rsid w:val="00D141CE"/>
    <w:rsid w:val="00D45592"/>
    <w:rsid w:val="00D508F5"/>
    <w:rsid w:val="00D54367"/>
    <w:rsid w:val="00D75A37"/>
    <w:rsid w:val="00D80D0E"/>
    <w:rsid w:val="00D9524D"/>
    <w:rsid w:val="00DA1BD6"/>
    <w:rsid w:val="00DB175F"/>
    <w:rsid w:val="00DE3CFE"/>
    <w:rsid w:val="00E014FB"/>
    <w:rsid w:val="00E0516E"/>
    <w:rsid w:val="00E17C67"/>
    <w:rsid w:val="00E207C2"/>
    <w:rsid w:val="00E300D5"/>
    <w:rsid w:val="00E35214"/>
    <w:rsid w:val="00E41F72"/>
    <w:rsid w:val="00E43E78"/>
    <w:rsid w:val="00E60E54"/>
    <w:rsid w:val="00E64486"/>
    <w:rsid w:val="00E776C8"/>
    <w:rsid w:val="00E8765D"/>
    <w:rsid w:val="00E87CA7"/>
    <w:rsid w:val="00E91D96"/>
    <w:rsid w:val="00EA1275"/>
    <w:rsid w:val="00EC6295"/>
    <w:rsid w:val="00EE6E83"/>
    <w:rsid w:val="00EF25A5"/>
    <w:rsid w:val="00EF446F"/>
    <w:rsid w:val="00F115D8"/>
    <w:rsid w:val="00F23218"/>
    <w:rsid w:val="00F242C8"/>
    <w:rsid w:val="00F31126"/>
    <w:rsid w:val="00F32DFA"/>
    <w:rsid w:val="00F53C12"/>
    <w:rsid w:val="00F63510"/>
    <w:rsid w:val="00F66D27"/>
    <w:rsid w:val="00F770B4"/>
    <w:rsid w:val="00F81945"/>
    <w:rsid w:val="00F92C30"/>
    <w:rsid w:val="00F93FE2"/>
    <w:rsid w:val="00FA5343"/>
    <w:rsid w:val="00FA656D"/>
    <w:rsid w:val="00FA6B5D"/>
    <w:rsid w:val="00FB7917"/>
    <w:rsid w:val="00FC1044"/>
    <w:rsid w:val="00FC75B3"/>
    <w:rsid w:val="00FE2B06"/>
    <w:rsid w:val="00FE312E"/>
    <w:rsid w:val="00FE647C"/>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134C202A-620F-4C57-9ACE-DEAC0F1A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CE"/>
  </w:style>
  <w:style w:type="paragraph" w:styleId="Heading1">
    <w:name w:val="heading 1"/>
    <w:basedOn w:val="Normal"/>
    <w:next w:val="Normal"/>
    <w:link w:val="Heading1Char"/>
    <w:uiPriority w:val="9"/>
    <w:qFormat/>
    <w:rsid w:val="00372A59"/>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0828"/>
    <w:pPr>
      <w:keepNext/>
      <w:keepLines/>
      <w:spacing w:before="40" w:after="0"/>
      <w:outlineLvl w:val="1"/>
    </w:pPr>
    <w:rPr>
      <w:rFonts w:asciiTheme="majorHAnsi" w:eastAsiaTheme="majorEastAsia" w:hAnsiTheme="majorHAnsi" w:cstheme="majorBidi"/>
      <w:b/>
      <w:color w:val="C45911" w:themeColor="accen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A59"/>
    <w:rPr>
      <w:rFonts w:asciiTheme="majorHAnsi" w:eastAsiaTheme="majorEastAsia" w:hAnsiTheme="majorHAnsi" w:cstheme="majorBidi"/>
      <w:b/>
      <w:color w:val="2E74B5" w:themeColor="accent1"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830828"/>
    <w:rPr>
      <w:rFonts w:asciiTheme="majorHAnsi" w:eastAsiaTheme="majorEastAsia" w:hAnsiTheme="majorHAnsi" w:cstheme="majorBidi"/>
      <w:b/>
      <w:color w:val="C45911" w:themeColor="accent2" w:themeShade="BF"/>
      <w:sz w:val="28"/>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paragraph" w:styleId="NormalWeb">
    <w:name w:val="Normal (Web)"/>
    <w:basedOn w:val="Normal"/>
    <w:uiPriority w:val="99"/>
    <w:semiHidden/>
    <w:unhideWhenUsed/>
    <w:rsid w:val="00CC1DE0"/>
    <w:pPr>
      <w:spacing w:before="100" w:beforeAutospacing="1" w:after="100" w:afterAutospacing="1" w:line="240" w:lineRule="auto"/>
    </w:pPr>
    <w:rPr>
      <w:rFonts w:ascii="Times New Roman" w:hAnsi="Times New Roman" w:cs="Times New Roman"/>
      <w:sz w:val="24"/>
      <w:szCs w:val="24"/>
      <w:lang w:eastAsia="fr-BE"/>
    </w:rPr>
  </w:style>
  <w:style w:type="character" w:styleId="Strong">
    <w:name w:val="Strong"/>
    <w:basedOn w:val="DefaultParagraphFont"/>
    <w:uiPriority w:val="22"/>
    <w:qFormat/>
    <w:rsid w:val="00CC1DE0"/>
    <w:rPr>
      <w:b/>
      <w:bCs/>
    </w:rPr>
  </w:style>
  <w:style w:type="paragraph" w:styleId="NoSpacing">
    <w:name w:val="No Spacing"/>
    <w:uiPriority w:val="1"/>
    <w:qFormat/>
    <w:rsid w:val="00D75A37"/>
    <w:pPr>
      <w:spacing w:after="0" w:line="240" w:lineRule="auto"/>
    </w:pPr>
  </w:style>
  <w:style w:type="character" w:customStyle="1" w:styleId="apple-converted-space">
    <w:name w:val="apple-converted-space"/>
    <w:basedOn w:val="DefaultParagraphFont"/>
    <w:rsid w:val="00BC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223">
      <w:bodyDiv w:val="1"/>
      <w:marLeft w:val="0"/>
      <w:marRight w:val="0"/>
      <w:marTop w:val="0"/>
      <w:marBottom w:val="0"/>
      <w:divBdr>
        <w:top w:val="none" w:sz="0" w:space="0" w:color="auto"/>
        <w:left w:val="none" w:sz="0" w:space="0" w:color="auto"/>
        <w:bottom w:val="none" w:sz="0" w:space="0" w:color="auto"/>
        <w:right w:val="none" w:sz="0" w:space="0" w:color="auto"/>
      </w:divBdr>
    </w:div>
    <w:div w:id="341931218">
      <w:bodyDiv w:val="1"/>
      <w:marLeft w:val="0"/>
      <w:marRight w:val="0"/>
      <w:marTop w:val="0"/>
      <w:marBottom w:val="0"/>
      <w:divBdr>
        <w:top w:val="none" w:sz="0" w:space="0" w:color="auto"/>
        <w:left w:val="none" w:sz="0" w:space="0" w:color="auto"/>
        <w:bottom w:val="none" w:sz="0" w:space="0" w:color="auto"/>
        <w:right w:val="none" w:sz="0" w:space="0" w:color="auto"/>
      </w:divBdr>
    </w:div>
    <w:div w:id="362445034">
      <w:bodyDiv w:val="1"/>
      <w:marLeft w:val="0"/>
      <w:marRight w:val="0"/>
      <w:marTop w:val="0"/>
      <w:marBottom w:val="0"/>
      <w:divBdr>
        <w:top w:val="none" w:sz="0" w:space="0" w:color="auto"/>
        <w:left w:val="none" w:sz="0" w:space="0" w:color="auto"/>
        <w:bottom w:val="none" w:sz="0" w:space="0" w:color="auto"/>
        <w:right w:val="none" w:sz="0" w:space="0" w:color="auto"/>
      </w:divBdr>
    </w:div>
    <w:div w:id="450824067">
      <w:bodyDiv w:val="1"/>
      <w:marLeft w:val="0"/>
      <w:marRight w:val="0"/>
      <w:marTop w:val="0"/>
      <w:marBottom w:val="0"/>
      <w:divBdr>
        <w:top w:val="none" w:sz="0" w:space="0" w:color="auto"/>
        <w:left w:val="none" w:sz="0" w:space="0" w:color="auto"/>
        <w:bottom w:val="none" w:sz="0" w:space="0" w:color="auto"/>
        <w:right w:val="none" w:sz="0" w:space="0" w:color="auto"/>
      </w:divBdr>
    </w:div>
    <w:div w:id="544023158">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36365562">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967778976">
      <w:bodyDiv w:val="1"/>
      <w:marLeft w:val="0"/>
      <w:marRight w:val="0"/>
      <w:marTop w:val="0"/>
      <w:marBottom w:val="0"/>
      <w:divBdr>
        <w:top w:val="none" w:sz="0" w:space="0" w:color="auto"/>
        <w:left w:val="none" w:sz="0" w:space="0" w:color="auto"/>
        <w:bottom w:val="none" w:sz="0" w:space="0" w:color="auto"/>
        <w:right w:val="none" w:sz="0" w:space="0" w:color="auto"/>
      </w:divBdr>
    </w:div>
    <w:div w:id="1143232013">
      <w:bodyDiv w:val="1"/>
      <w:marLeft w:val="0"/>
      <w:marRight w:val="0"/>
      <w:marTop w:val="0"/>
      <w:marBottom w:val="0"/>
      <w:divBdr>
        <w:top w:val="none" w:sz="0" w:space="0" w:color="auto"/>
        <w:left w:val="none" w:sz="0" w:space="0" w:color="auto"/>
        <w:bottom w:val="none" w:sz="0" w:space="0" w:color="auto"/>
        <w:right w:val="none" w:sz="0" w:space="0" w:color="auto"/>
      </w:divBdr>
    </w:div>
    <w:div w:id="1248617647">
      <w:bodyDiv w:val="1"/>
      <w:marLeft w:val="0"/>
      <w:marRight w:val="0"/>
      <w:marTop w:val="0"/>
      <w:marBottom w:val="0"/>
      <w:divBdr>
        <w:top w:val="none" w:sz="0" w:space="0" w:color="auto"/>
        <w:left w:val="none" w:sz="0" w:space="0" w:color="auto"/>
        <w:bottom w:val="none" w:sz="0" w:space="0" w:color="auto"/>
        <w:right w:val="none" w:sz="0" w:space="0" w:color="auto"/>
      </w:divBdr>
    </w:div>
    <w:div w:id="1297377090">
      <w:bodyDiv w:val="1"/>
      <w:marLeft w:val="0"/>
      <w:marRight w:val="0"/>
      <w:marTop w:val="0"/>
      <w:marBottom w:val="0"/>
      <w:divBdr>
        <w:top w:val="none" w:sz="0" w:space="0" w:color="auto"/>
        <w:left w:val="none" w:sz="0" w:space="0" w:color="auto"/>
        <w:bottom w:val="none" w:sz="0" w:space="0" w:color="auto"/>
        <w:right w:val="none" w:sz="0" w:space="0" w:color="auto"/>
      </w:divBdr>
    </w:div>
    <w:div w:id="1371372515">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28130666">
      <w:bodyDiv w:val="1"/>
      <w:marLeft w:val="0"/>
      <w:marRight w:val="0"/>
      <w:marTop w:val="0"/>
      <w:marBottom w:val="0"/>
      <w:divBdr>
        <w:top w:val="none" w:sz="0" w:space="0" w:color="auto"/>
        <w:left w:val="none" w:sz="0" w:space="0" w:color="auto"/>
        <w:bottom w:val="none" w:sz="0" w:space="0" w:color="auto"/>
        <w:right w:val="none" w:sz="0" w:space="0" w:color="auto"/>
      </w:divBdr>
    </w:div>
    <w:div w:id="1618609519">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690983905">
      <w:bodyDiv w:val="1"/>
      <w:marLeft w:val="0"/>
      <w:marRight w:val="0"/>
      <w:marTop w:val="0"/>
      <w:marBottom w:val="0"/>
      <w:divBdr>
        <w:top w:val="none" w:sz="0" w:space="0" w:color="auto"/>
        <w:left w:val="none" w:sz="0" w:space="0" w:color="auto"/>
        <w:bottom w:val="none" w:sz="0" w:space="0" w:color="auto"/>
        <w:right w:val="none" w:sz="0" w:space="0" w:color="auto"/>
      </w:divBdr>
    </w:div>
    <w:div w:id="1726829682">
      <w:bodyDiv w:val="1"/>
      <w:marLeft w:val="0"/>
      <w:marRight w:val="0"/>
      <w:marTop w:val="0"/>
      <w:marBottom w:val="0"/>
      <w:divBdr>
        <w:top w:val="none" w:sz="0" w:space="0" w:color="auto"/>
        <w:left w:val="none" w:sz="0" w:space="0" w:color="auto"/>
        <w:bottom w:val="none" w:sz="0" w:space="0" w:color="auto"/>
        <w:right w:val="none" w:sz="0" w:space="0" w:color="auto"/>
      </w:divBdr>
      <w:divsChild>
        <w:div w:id="444082223">
          <w:marLeft w:val="0"/>
          <w:marRight w:val="0"/>
          <w:marTop w:val="0"/>
          <w:marBottom w:val="0"/>
          <w:divBdr>
            <w:top w:val="none" w:sz="0" w:space="0" w:color="auto"/>
            <w:left w:val="none" w:sz="0" w:space="0" w:color="auto"/>
            <w:bottom w:val="none" w:sz="0" w:space="0" w:color="auto"/>
            <w:right w:val="none" w:sz="0" w:space="0" w:color="auto"/>
          </w:divBdr>
        </w:div>
        <w:div w:id="851607312">
          <w:marLeft w:val="0"/>
          <w:marRight w:val="0"/>
          <w:marTop w:val="0"/>
          <w:marBottom w:val="0"/>
          <w:divBdr>
            <w:top w:val="none" w:sz="0" w:space="0" w:color="auto"/>
            <w:left w:val="none" w:sz="0" w:space="0" w:color="auto"/>
            <w:bottom w:val="none" w:sz="0" w:space="0" w:color="auto"/>
            <w:right w:val="none" w:sz="0" w:space="0" w:color="auto"/>
          </w:divBdr>
        </w:div>
        <w:div w:id="917784253">
          <w:marLeft w:val="0"/>
          <w:marRight w:val="0"/>
          <w:marTop w:val="0"/>
          <w:marBottom w:val="0"/>
          <w:divBdr>
            <w:top w:val="none" w:sz="0" w:space="0" w:color="auto"/>
            <w:left w:val="none" w:sz="0" w:space="0" w:color="auto"/>
            <w:bottom w:val="none" w:sz="0" w:space="0" w:color="auto"/>
            <w:right w:val="none" w:sz="0" w:space="0" w:color="auto"/>
          </w:divBdr>
        </w:div>
        <w:div w:id="1642807743">
          <w:marLeft w:val="0"/>
          <w:marRight w:val="0"/>
          <w:marTop w:val="0"/>
          <w:marBottom w:val="0"/>
          <w:divBdr>
            <w:top w:val="none" w:sz="0" w:space="0" w:color="auto"/>
            <w:left w:val="none" w:sz="0" w:space="0" w:color="auto"/>
            <w:bottom w:val="none" w:sz="0" w:space="0" w:color="auto"/>
            <w:right w:val="none" w:sz="0" w:space="0" w:color="auto"/>
          </w:divBdr>
        </w:div>
        <w:div w:id="1220557247">
          <w:marLeft w:val="0"/>
          <w:marRight w:val="0"/>
          <w:marTop w:val="0"/>
          <w:marBottom w:val="0"/>
          <w:divBdr>
            <w:top w:val="none" w:sz="0" w:space="0" w:color="auto"/>
            <w:left w:val="none" w:sz="0" w:space="0" w:color="auto"/>
            <w:bottom w:val="none" w:sz="0" w:space="0" w:color="auto"/>
            <w:right w:val="none" w:sz="0" w:space="0" w:color="auto"/>
          </w:divBdr>
        </w:div>
      </w:divsChild>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826972893">
      <w:bodyDiv w:val="1"/>
      <w:marLeft w:val="0"/>
      <w:marRight w:val="0"/>
      <w:marTop w:val="0"/>
      <w:marBottom w:val="0"/>
      <w:divBdr>
        <w:top w:val="none" w:sz="0" w:space="0" w:color="auto"/>
        <w:left w:val="none" w:sz="0" w:space="0" w:color="auto"/>
        <w:bottom w:val="none" w:sz="0" w:space="0" w:color="auto"/>
        <w:right w:val="none" w:sz="0" w:space="0" w:color="auto"/>
      </w:divBdr>
    </w:div>
    <w:div w:id="1863208612">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20583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ineteurope.org/Focused-actions-to-combat-violence-against-women" TargetMode="External"/><Relationship Id="rId18" Type="http://schemas.openxmlformats.org/officeDocument/2006/relationships/hyperlink" Target="http://www.coe.int/en/web/istanbul-convention/home" TargetMode="External"/><Relationship Id="rId26" Type="http://schemas.openxmlformats.org/officeDocument/2006/relationships/hyperlink" Target="http://www.coe.int/en/web/commissioner/-/national-human-rights-structures-protecting-human-rights-while-countering-terrorism" TargetMode="External"/><Relationship Id="rId39" Type="http://schemas.openxmlformats.org/officeDocument/2006/relationships/hyperlink" Target="http://ec.europa.eu/research/participants/portal/desktop/en/opportunities/rec/topics/rec-rrac-raci-ag-2016.html" TargetMode="External"/><Relationship Id="rId21" Type="http://schemas.openxmlformats.org/officeDocument/2006/relationships/hyperlink" Target="http://ec.europa.eu/research/participants/portal/desktop/en/opportunities/rec/topics/rec-rdap-vict-ag-2016.html" TargetMode="External"/><Relationship Id="rId34" Type="http://schemas.openxmlformats.org/officeDocument/2006/relationships/hyperlink" Target="http://www.equineteurope.org/European-equality-law-review-2016-2" TargetMode="External"/><Relationship Id="rId42" Type="http://schemas.openxmlformats.org/officeDocument/2006/relationships/hyperlink" Target="http://ec.europa.eu/social/main.jsp?langId=en&amp;catId=88&amp;eventsId=1152&amp;furtherEvents=yes" TargetMode="External"/><Relationship Id="rId47" Type="http://schemas.openxmlformats.org/officeDocument/2006/relationships/hyperlink" Target="http://ec.europa.eu/social/main.jsp?catId=738&amp;langId=en&amp;pubId=7940&amp;type=2&amp;furtherPubs=yes" TargetMode="External"/><Relationship Id="rId50" Type="http://schemas.openxmlformats.org/officeDocument/2006/relationships/hyperlink" Target="http://fra.europa.eu/en/publication/2016/current-migration-situation-eu-hate-crime-november-2016" TargetMode="External"/><Relationship Id="rId55" Type="http://schemas.openxmlformats.org/officeDocument/2006/relationships/hyperlink" Target="http://curia.europa.eu/juris/document/document.jsf?text=&amp;docid=185743&amp;pageIndex=0&amp;doclang=en&amp;mode=lst&amp;dir=&amp;occ=first&amp;part=1&amp;cid=1132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www.ceji.org/" TargetMode="External"/><Relationship Id="rId11" Type="http://schemas.openxmlformats.org/officeDocument/2006/relationships/footer" Target="footer1.xml"/><Relationship Id="rId24" Type="http://schemas.openxmlformats.org/officeDocument/2006/relationships/hyperlink" Target="http://ec.europa.eu/newsroom/just/item-detail.cfm?item_id=50840" TargetMode="External"/><Relationship Id="rId32" Type="http://schemas.openxmlformats.org/officeDocument/2006/relationships/hyperlink" Target="http://www.youthforum.org/assets/2016/12/European-Pillar-of-Social-Rights_YFJ_External.pdf" TargetMode="External"/><Relationship Id="rId37" Type="http://schemas.openxmlformats.org/officeDocument/2006/relationships/hyperlink" Target="http://fra.europa.eu/en/publication/2016/eumidis-ii-roma-selected-findings" TargetMode="External"/><Relationship Id="rId40" Type="http://schemas.openxmlformats.org/officeDocument/2006/relationships/hyperlink" Target="http://ec.europa.eu/research/participants/portal/desktop/en/opportunities/rec/topics/rec-rdis-disc-ag-2016.html" TargetMode="External"/><Relationship Id="rId45" Type="http://schemas.openxmlformats.org/officeDocument/2006/relationships/hyperlink" Target="http://ec.europa.eu/social/main.jsp?langId=en&amp;catId=89&amp;newsId=2692&amp;furtherNews=yes" TargetMode="External"/><Relationship Id="rId53" Type="http://schemas.openxmlformats.org/officeDocument/2006/relationships/hyperlink" Target="https://ec.europa.eu/migrant-integration/news/europe-limited-access-to-healthcare-for-refugees"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equineteurope.org/EU-ratification-of-the-Istanbul-Convention-A-vital-opportunity-to-end-violence"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ec.europa.eu/COMMFrontOffice/publicopinion/index.cfm/Survey/getSurveyDetail/instruments/SPECIAL/surveyKy/2115" TargetMode="External"/><Relationship Id="rId22" Type="http://schemas.openxmlformats.org/officeDocument/2006/relationships/hyperlink" Target="http://ec.europa.eu/research/participants/portal/desktop/en/opportunities/rec/topics/rec-rdap-awar-ag-2016.html" TargetMode="External"/><Relationship Id="rId27" Type="http://schemas.openxmlformats.org/officeDocument/2006/relationships/hyperlink" Target="http://ec.europa.eu/social/main.jsp?langId=en&amp;catId=699&amp;consultId=22&amp;visib=0&amp;furtherConsult=yes" TargetMode="External"/><Relationship Id="rId30" Type="http://schemas.openxmlformats.org/officeDocument/2006/relationships/hyperlink" Target="http://www.facingfacts.eu/page/register-now-online-course-monitoring-hate-crime" TargetMode="External"/><Relationship Id="rId35" Type="http://schemas.openxmlformats.org/officeDocument/2006/relationships/hyperlink" Target="http://eige.europa.eu/sites/default/files/documents/2016.2980_eige_beijing_main_report_on_poverty_0.pdf" TargetMode="External"/><Relationship Id="rId43" Type="http://schemas.openxmlformats.org/officeDocument/2006/relationships/hyperlink" Target="http://ec.europa.eu/social/main.jsp?langId=en&amp;catId=89&amp;newsId=2682&amp;furtherNews=yes" TargetMode="External"/><Relationship Id="rId48" Type="http://schemas.openxmlformats.org/officeDocument/2006/relationships/hyperlink" Target="http://ec.europa.eu/social/main.jsp?catId=738&amp;langId=en&amp;pubId=7938&amp;type=2&amp;furtherPubs=yes" TargetMode="External"/><Relationship Id="rId56" Type="http://schemas.openxmlformats.org/officeDocument/2006/relationships/hyperlink" Target="http://curia.europa.eu/juris/document/document.jsf?text=&amp;docid=185751&amp;pageIndex=0&amp;doclang=en&amp;mode=lst&amp;dir=&amp;occ=first&amp;part=1&amp;cid=319449" TargetMode="External"/><Relationship Id="rId8" Type="http://schemas.openxmlformats.org/officeDocument/2006/relationships/image" Target="media/image1.png"/><Relationship Id="rId51" Type="http://schemas.openxmlformats.org/officeDocument/2006/relationships/hyperlink" Target="http://fra.europa.eu/en/publication/2016/guidance-how-reduce-risk-refoulement-external-border-management-when-working-orhttp:/fra.europa.eu/en/publication/2016/guidance-how-reduce-risk-refoulement-external-border-management-when-working-or"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womenlobby.org/IMG/pdf/european_coalition_factsheet_final_all_logos.pdf?4577/f4d8bdb21d7e0992413bf7609622bf1ec2964517" TargetMode="External"/><Relationship Id="rId25" Type="http://schemas.openxmlformats.org/officeDocument/2006/relationships/hyperlink" Target="http://www.europarl.europa.eu/sides/getDoc.do?pubRef=-%2f%2fEP%2f%2fTEXT%2bREPORT%2bA8-2016-0345%2b0%2bDOC%2bXML%2bV0%2f%2fEN&amp;language=EN" TargetMode="External"/><Relationship Id="rId33" Type="http://schemas.openxmlformats.org/officeDocument/2006/relationships/hyperlink" Target="http://www.equalitylaw.eu/publications/law-reviews" TargetMode="External"/><Relationship Id="rId38" Type="http://schemas.openxmlformats.org/officeDocument/2006/relationships/hyperlink" Target="http://ec.europa.eu/research/participants/portal/desktop/en/opportunities/rec/topics/rec-rrac-hate-ag-2016.html" TargetMode="External"/><Relationship Id="rId46" Type="http://schemas.openxmlformats.org/officeDocument/2006/relationships/hyperlink" Target="http://www.europarl.europa.eu/news/en/news-room/20161129IPR53614/eu-budget-2017-approved-better-support-for-youth-and-growth-initiatives" TargetMode="External"/><Relationship Id="rId20" Type="http://schemas.openxmlformats.org/officeDocument/2006/relationships/hyperlink" Target="http://ec.europa.eu/newsroom/just/item-detail.cfm?item_id=51015" TargetMode="External"/><Relationship Id="rId41" Type="http://schemas.openxmlformats.org/officeDocument/2006/relationships/hyperlink" Target="http://www.enar-eu.org/ENAR-releases-ethnic-profiling-infographic" TargetMode="External"/><Relationship Id="rId54" Type="http://schemas.openxmlformats.org/officeDocument/2006/relationships/hyperlink" Target="http://curia.europa.eu/juris/document/document.jsf?text=&amp;docid=185565&amp;pageIndex=0&amp;doclang=en&amp;mode=lst&amp;dir=&amp;occ=first&amp;part=1&amp;cid=3142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europa.eu/information_society/newsroom/image/document/2016-48/infographic_combat_violence_woman_40135.pdf" TargetMode="External"/><Relationship Id="rId23" Type="http://schemas.openxmlformats.org/officeDocument/2006/relationships/hyperlink" Target="http://ec.europa.eu/newsroom/just/item-detail.cfm?item_id=31198" TargetMode="External"/><Relationship Id="rId28" Type="http://schemas.openxmlformats.org/officeDocument/2006/relationships/hyperlink" Target="mailto:Katrine.steinfeld@equineteurope.org" TargetMode="External"/><Relationship Id="rId36" Type="http://schemas.openxmlformats.org/officeDocument/2006/relationships/hyperlink" Target="http://www.enar-eu.org/EU-must-address-widespread-ethnic-profiling-by-police" TargetMode="External"/><Relationship Id="rId49" Type="http://schemas.openxmlformats.org/officeDocument/2006/relationships/hyperlink" Target="https://ec.europa.eu/migrant-integration/news/europe-call-for-proposals-to-enable-european-collaboration-among-migrants-entrepreneurship-support-schemes"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ec.europa.eu/research/participants/portal/desktop/en/opportunities/rec/topics/rec-rcit-citi-ag-2016.html" TargetMode="External"/><Relationship Id="rId44" Type="http://schemas.openxmlformats.org/officeDocument/2006/relationships/hyperlink" Target="http://www.edf-feph.org/newsroom/news/new-accessibility-guide-needs-persons-disabilities-using-public-transport?utm_content=buffer92a48&amp;utm_medium=social&amp;utm_source=facebook.com&amp;utm_campaign=buffer" TargetMode="External"/><Relationship Id="rId52" Type="http://schemas.openxmlformats.org/officeDocument/2006/relationships/hyperlink" Target="http://fra.europa.eu/en/publication/2016/scope-principle-non-refoulement-contemporary-border-management-evolving-areas-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0F80-ADF8-4DAC-800B-F436D62A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10</Pages>
  <Words>3988</Words>
  <Characters>21940</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143</cp:revision>
  <cp:lastPrinted>2016-12-15T10:25:00Z</cp:lastPrinted>
  <dcterms:created xsi:type="dcterms:W3CDTF">2015-06-12T12:43:00Z</dcterms:created>
  <dcterms:modified xsi:type="dcterms:W3CDTF">2016-12-15T10:49:00Z</dcterms:modified>
</cp:coreProperties>
</file>