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E4" w:rsidRPr="00140298" w:rsidRDefault="001B2132" w:rsidP="00F420E4">
      <w:pPr>
        <w:rPr>
          <w:rFonts w:ascii="Arial" w:hAnsi="Arial" w:cs="Arial"/>
          <w:b/>
          <w:sz w:val="36"/>
          <w:lang w:val="sr-Latn-CS"/>
        </w:rPr>
      </w:pPr>
      <w:r w:rsidRPr="00140298">
        <w:rPr>
          <w:rFonts w:ascii="Arial" w:hAnsi="Arial" w:cs="Arial"/>
          <w:b/>
          <w:sz w:val="36"/>
          <w:lang w:val="sr-Latn-CS"/>
        </w:rPr>
        <w:t>SRP</w:t>
      </w:r>
    </w:p>
    <w:p w:rsidR="00F420E4" w:rsidRPr="00140298" w:rsidRDefault="00F420E4" w:rsidP="00F420E4">
      <w:pPr>
        <w:rPr>
          <w:rFonts w:ascii="Arial" w:hAnsi="Arial" w:cs="Arial"/>
          <w:b/>
          <w:sz w:val="36"/>
          <w:lang w:val="sr-Latn-CS"/>
        </w:rPr>
      </w:pPr>
    </w:p>
    <w:p w:rsidR="00F420E4" w:rsidRPr="00140298" w:rsidRDefault="00F420E4" w:rsidP="00F420E4">
      <w:pPr>
        <w:rPr>
          <w:rFonts w:ascii="Arial" w:hAnsi="Arial" w:cs="Arial"/>
          <w:b/>
          <w:sz w:val="36"/>
          <w:lang w:val="sr-Latn-CS"/>
        </w:rPr>
      </w:pPr>
    </w:p>
    <w:p w:rsidR="00F420E4" w:rsidRPr="00140298" w:rsidRDefault="00F420E4" w:rsidP="00F420E4">
      <w:pPr>
        <w:rPr>
          <w:rFonts w:ascii="Arial" w:hAnsi="Arial" w:cs="Arial"/>
          <w:b/>
          <w:sz w:val="36"/>
          <w:lang w:val="sr-Latn-CS"/>
        </w:rPr>
      </w:pPr>
    </w:p>
    <w:p w:rsidR="00F420E4" w:rsidRPr="00140298" w:rsidRDefault="00F420E4" w:rsidP="00F420E4">
      <w:pPr>
        <w:rPr>
          <w:rFonts w:ascii="Arial" w:hAnsi="Arial" w:cs="Arial"/>
          <w:b/>
          <w:sz w:val="36"/>
          <w:lang w:val="sr-Latn-CS"/>
        </w:rPr>
      </w:pPr>
    </w:p>
    <w:p w:rsidR="00F420E4" w:rsidRPr="00140298" w:rsidRDefault="00F420E4" w:rsidP="00F420E4">
      <w:pPr>
        <w:rPr>
          <w:rFonts w:ascii="Arial" w:hAnsi="Arial" w:cs="Arial"/>
          <w:b/>
          <w:sz w:val="36"/>
          <w:lang w:val="sr-Latn-CS"/>
        </w:rPr>
      </w:pPr>
    </w:p>
    <w:p w:rsidR="00F420E4" w:rsidRPr="00140298" w:rsidRDefault="00F420E4" w:rsidP="00F420E4">
      <w:pPr>
        <w:rPr>
          <w:rFonts w:ascii="Arial" w:hAnsi="Arial" w:cs="Arial"/>
          <w:b/>
          <w:sz w:val="36"/>
          <w:lang w:val="sr-Latn-CS"/>
        </w:rPr>
      </w:pPr>
    </w:p>
    <w:p w:rsidR="00F420E4" w:rsidRPr="00140298" w:rsidRDefault="00F420E4" w:rsidP="00F420E4">
      <w:pPr>
        <w:rPr>
          <w:rFonts w:ascii="Arial" w:hAnsi="Arial" w:cs="Arial"/>
          <w:b/>
          <w:sz w:val="36"/>
          <w:lang w:val="sr-Latn-CS"/>
        </w:rPr>
      </w:pPr>
    </w:p>
    <w:p w:rsidR="00F420E4" w:rsidRPr="00140298" w:rsidRDefault="00F420E4" w:rsidP="00F420E4">
      <w:pPr>
        <w:rPr>
          <w:rFonts w:ascii="Arial" w:hAnsi="Arial" w:cs="Arial"/>
          <w:b/>
          <w:sz w:val="36"/>
          <w:lang w:val="sr-Latn-CS"/>
        </w:rPr>
      </w:pPr>
    </w:p>
    <w:p w:rsidR="00F420E4" w:rsidRPr="00140298" w:rsidRDefault="00F420E4" w:rsidP="00F420E4">
      <w:pPr>
        <w:rPr>
          <w:rFonts w:ascii="Arial" w:hAnsi="Arial" w:cs="Arial"/>
          <w:b/>
          <w:sz w:val="36"/>
          <w:lang w:val="sr-Latn-CS"/>
        </w:rPr>
      </w:pPr>
    </w:p>
    <w:p w:rsidR="00F420E4" w:rsidRPr="00140298" w:rsidRDefault="00F420E4" w:rsidP="00F420E4">
      <w:pPr>
        <w:rPr>
          <w:rFonts w:ascii="Arial" w:hAnsi="Arial" w:cs="Arial"/>
          <w:b/>
          <w:sz w:val="36"/>
          <w:lang w:val="sr-Latn-CS"/>
        </w:rPr>
      </w:pPr>
    </w:p>
    <w:p w:rsidR="00F420E4" w:rsidRPr="00140298" w:rsidRDefault="00F420E4" w:rsidP="00F420E4">
      <w:pPr>
        <w:rPr>
          <w:rFonts w:ascii="Arial" w:hAnsi="Arial" w:cs="Arial"/>
          <w:b/>
          <w:sz w:val="36"/>
          <w:lang w:val="sr-Latn-CS"/>
        </w:rPr>
      </w:pPr>
    </w:p>
    <w:p w:rsidR="00F420E4" w:rsidRPr="00140298" w:rsidRDefault="00F420E4" w:rsidP="00F420E4">
      <w:pPr>
        <w:jc w:val="center"/>
        <w:rPr>
          <w:rFonts w:ascii="Arial" w:hAnsi="Arial" w:cs="Arial"/>
          <w:b/>
          <w:sz w:val="52"/>
          <w:lang w:val="sr-Latn-CS"/>
        </w:rPr>
      </w:pPr>
    </w:p>
    <w:p w:rsidR="00F420E4" w:rsidRPr="00140298" w:rsidRDefault="001B2132" w:rsidP="00F420E4">
      <w:pPr>
        <w:rPr>
          <w:rFonts w:ascii="Arial" w:hAnsi="Arial" w:cs="Arial"/>
          <w:b/>
          <w:sz w:val="52"/>
          <w:lang w:val="sr-Latn-CS"/>
        </w:rPr>
      </w:pPr>
      <w:r w:rsidRPr="00140298">
        <w:rPr>
          <w:rFonts w:ascii="Arial" w:hAnsi="Arial" w:cs="Arial"/>
          <w:b/>
          <w:sz w:val="52"/>
          <w:lang w:val="sr-Latn-CS"/>
        </w:rPr>
        <w:t xml:space="preserve">Razvoj standarda za tela za ravnopravnost </w:t>
      </w:r>
    </w:p>
    <w:sdt>
      <w:sdtPr>
        <w:rPr>
          <w:rFonts w:ascii="Arial" w:hAnsi="Arial" w:cs="Arial"/>
          <w:b/>
          <w:sz w:val="36"/>
          <w:lang w:val="sr-Latn-CS"/>
        </w:rPr>
        <w:id w:val="-1957398533"/>
        <w:docPartObj>
          <w:docPartGallery w:val="Cover Pages"/>
          <w:docPartUnique/>
        </w:docPartObj>
      </w:sdtPr>
      <w:sdtEndPr/>
      <w:sdtContent>
        <w:p w:rsidR="00B57EA6" w:rsidRPr="00140298" w:rsidRDefault="00B57EA6" w:rsidP="00F420E4">
          <w:pPr>
            <w:rPr>
              <w:rFonts w:ascii="Arial" w:hAnsi="Arial" w:cs="Arial"/>
              <w:b/>
              <w:sz w:val="36"/>
              <w:lang w:val="sr-Latn-CS"/>
            </w:rPr>
          </w:pPr>
        </w:p>
        <w:p w:rsidR="00F420E4" w:rsidRPr="00140298" w:rsidRDefault="00F420E4" w:rsidP="00F420E4">
          <w:pPr>
            <w:rPr>
              <w:rFonts w:ascii="Arial" w:hAnsi="Arial" w:cs="Arial"/>
              <w:b/>
              <w:sz w:val="36"/>
              <w:lang w:val="sr-Latn-CS"/>
            </w:rPr>
          </w:pPr>
        </w:p>
        <w:p w:rsidR="00F420E4" w:rsidRPr="00140298" w:rsidRDefault="00F420E4" w:rsidP="00F420E4">
          <w:pPr>
            <w:rPr>
              <w:rFonts w:ascii="Arial" w:hAnsi="Arial" w:cs="Arial"/>
              <w:b/>
              <w:sz w:val="36"/>
              <w:lang w:val="sr-Latn-CS"/>
            </w:rPr>
          </w:pPr>
        </w:p>
        <w:p w:rsidR="00F420E4" w:rsidRPr="00140298" w:rsidRDefault="00F420E4" w:rsidP="00F420E4">
          <w:pPr>
            <w:rPr>
              <w:rFonts w:ascii="Arial" w:hAnsi="Arial" w:cs="Arial"/>
              <w:b/>
              <w:sz w:val="36"/>
              <w:lang w:val="sr-Latn-CS"/>
            </w:rPr>
          </w:pPr>
        </w:p>
        <w:p w:rsidR="00F420E4" w:rsidRPr="00140298" w:rsidRDefault="00F420E4" w:rsidP="00F420E4">
          <w:pPr>
            <w:rPr>
              <w:rFonts w:ascii="Arial" w:hAnsi="Arial" w:cs="Arial"/>
              <w:b/>
              <w:sz w:val="36"/>
              <w:lang w:val="sr-Latn-CS"/>
            </w:rPr>
          </w:pPr>
        </w:p>
        <w:p w:rsidR="00F420E4" w:rsidRPr="00140298" w:rsidRDefault="00F420E4" w:rsidP="00F420E4">
          <w:pPr>
            <w:rPr>
              <w:rFonts w:ascii="Arial" w:hAnsi="Arial" w:cs="Arial"/>
              <w:b/>
              <w:sz w:val="36"/>
              <w:lang w:val="sr-Latn-CS"/>
            </w:rPr>
          </w:pPr>
        </w:p>
        <w:p w:rsidR="00F420E4" w:rsidRPr="00140298" w:rsidRDefault="00F420E4" w:rsidP="00F420E4">
          <w:pPr>
            <w:rPr>
              <w:rFonts w:ascii="Arial" w:hAnsi="Arial" w:cs="Arial"/>
              <w:b/>
              <w:sz w:val="36"/>
              <w:lang w:val="sr-Latn-CS"/>
            </w:rPr>
          </w:pPr>
        </w:p>
        <w:p w:rsidR="00F420E4" w:rsidRPr="00140298" w:rsidRDefault="00F420E4" w:rsidP="00F420E4">
          <w:pPr>
            <w:rPr>
              <w:rFonts w:ascii="Arial" w:hAnsi="Arial" w:cs="Arial"/>
              <w:b/>
              <w:sz w:val="36"/>
              <w:lang w:val="sr-Latn-CS"/>
            </w:rPr>
          </w:pPr>
        </w:p>
        <w:p w:rsidR="00F420E4" w:rsidRPr="00140298" w:rsidRDefault="00F420E4" w:rsidP="00F420E4">
          <w:pPr>
            <w:rPr>
              <w:rFonts w:ascii="Arial" w:hAnsi="Arial" w:cs="Arial"/>
              <w:b/>
              <w:sz w:val="36"/>
              <w:lang w:val="sr-Latn-CS"/>
            </w:rPr>
          </w:pPr>
        </w:p>
        <w:p w:rsidR="00F420E4" w:rsidRPr="00140298" w:rsidRDefault="00F420E4" w:rsidP="00F420E4">
          <w:pPr>
            <w:rPr>
              <w:rFonts w:ascii="Arial" w:hAnsi="Arial" w:cs="Arial"/>
              <w:b/>
              <w:sz w:val="36"/>
              <w:lang w:val="sr-Latn-CS"/>
            </w:rPr>
          </w:pPr>
        </w:p>
        <w:p w:rsidR="00F420E4" w:rsidRPr="00140298" w:rsidRDefault="00F420E4" w:rsidP="00F420E4">
          <w:pPr>
            <w:rPr>
              <w:rFonts w:ascii="Arial" w:hAnsi="Arial" w:cs="Arial"/>
              <w:b/>
              <w:sz w:val="36"/>
              <w:lang w:val="sr-Latn-CS"/>
            </w:rPr>
          </w:pPr>
        </w:p>
        <w:p w:rsidR="00F420E4" w:rsidRPr="00140298" w:rsidRDefault="00F420E4" w:rsidP="00F420E4">
          <w:pPr>
            <w:rPr>
              <w:rFonts w:ascii="Arial" w:hAnsi="Arial" w:cs="Arial"/>
              <w:b/>
              <w:sz w:val="36"/>
              <w:lang w:val="sr-Latn-CS"/>
            </w:rPr>
          </w:pPr>
        </w:p>
        <w:p w:rsidR="00F420E4" w:rsidRPr="00140298" w:rsidRDefault="00F420E4" w:rsidP="00F420E4">
          <w:pPr>
            <w:rPr>
              <w:rFonts w:ascii="Arial" w:hAnsi="Arial" w:cs="Arial"/>
              <w:b/>
              <w:sz w:val="36"/>
              <w:lang w:val="sr-Latn-CS"/>
            </w:rPr>
          </w:pPr>
        </w:p>
        <w:p w:rsidR="00F420E4" w:rsidRPr="00CE0315" w:rsidRDefault="001B2132" w:rsidP="00F420E4">
          <w:pPr>
            <w:rPr>
              <w:rFonts w:ascii="Arial Bold" w:hAnsi="Arial Bold" w:cs="Arial"/>
              <w:b/>
              <w:caps/>
              <w:sz w:val="36"/>
              <w:lang w:val="sr-Latn-CS"/>
            </w:rPr>
          </w:pPr>
          <w:r w:rsidRPr="00CE0315">
            <w:rPr>
              <w:rFonts w:ascii="Arial Bold" w:hAnsi="Arial Bold" w:cs="Arial"/>
              <w:b/>
              <w:caps/>
              <w:sz w:val="36"/>
              <w:lang w:val="sr-Latn-CS"/>
            </w:rPr>
            <w:t xml:space="preserve">Radni dokument </w:t>
          </w:r>
          <w:r w:rsidR="00795A5F" w:rsidRPr="00CE0315">
            <w:rPr>
              <w:rFonts w:ascii="Arial Bold" w:hAnsi="Arial Bold" w:cs="Arial"/>
              <w:b/>
              <w:caps/>
              <w:sz w:val="36"/>
              <w:lang w:val="sr-Latn-CS"/>
            </w:rPr>
            <w:t>Ekvinet</w:t>
          </w:r>
          <w:r w:rsidRPr="00CE0315">
            <w:rPr>
              <w:rFonts w:ascii="Arial Bold" w:hAnsi="Arial Bold" w:cs="Arial"/>
              <w:b/>
              <w:caps/>
              <w:sz w:val="36"/>
              <w:lang w:val="sr-Latn-CS"/>
            </w:rPr>
            <w:t xml:space="preserve">a </w:t>
          </w:r>
        </w:p>
        <w:p w:rsidR="00F420E4" w:rsidRPr="00140298" w:rsidRDefault="00F420E4">
          <w:pPr>
            <w:rPr>
              <w:rFonts w:ascii="Arial" w:hAnsi="Arial" w:cs="Arial"/>
              <w:b/>
              <w:sz w:val="36"/>
              <w:lang w:val="sr-Latn-CS"/>
            </w:rPr>
          </w:pPr>
          <w:r w:rsidRPr="00140298">
            <w:rPr>
              <w:rFonts w:ascii="Arial" w:hAnsi="Arial" w:cs="Arial"/>
              <w:b/>
              <w:sz w:val="36"/>
              <w:lang w:val="sr-Latn-CS"/>
            </w:rPr>
            <w:br w:type="page"/>
          </w:r>
        </w:p>
        <w:p w:rsidR="00FC177C" w:rsidRPr="00140298" w:rsidRDefault="00F420E4" w:rsidP="001B2132">
          <w:pPr>
            <w:jc w:val="center"/>
            <w:rPr>
              <w:rFonts w:ascii="Arial" w:hAnsi="Arial" w:cs="Arial"/>
              <w:b/>
              <w:color w:val="002060"/>
              <w:sz w:val="72"/>
              <w:lang w:val="sr-Latn-CS"/>
            </w:rPr>
          </w:pPr>
          <w:r w:rsidRPr="00140298">
            <w:rPr>
              <w:rFonts w:ascii="Arial" w:hAnsi="Arial" w:cs="Arial"/>
              <w:b/>
              <w:color w:val="002060"/>
              <w:sz w:val="72"/>
              <w:lang w:val="sr-Latn-CS"/>
            </w:rPr>
            <w:lastRenderedPageBreak/>
            <w:t>U</w:t>
          </w:r>
          <w:r w:rsidR="001B2132" w:rsidRPr="00140298">
            <w:rPr>
              <w:rFonts w:ascii="Arial" w:hAnsi="Arial" w:cs="Arial"/>
              <w:b/>
              <w:color w:val="002060"/>
              <w:sz w:val="72"/>
              <w:lang w:val="sr-Latn-CS"/>
            </w:rPr>
            <w:t>VOD</w:t>
          </w:r>
        </w:p>
        <w:p w:rsidR="00F420E4" w:rsidRPr="00140298" w:rsidRDefault="00344DF1" w:rsidP="00F420E4">
          <w:pPr>
            <w:rPr>
              <w:rFonts w:ascii="Arial" w:hAnsi="Arial" w:cs="Arial"/>
              <w:b/>
              <w:sz w:val="36"/>
              <w:lang w:val="sr-Latn-CS"/>
            </w:rPr>
          </w:pPr>
        </w:p>
      </w:sdtContent>
    </w:sdt>
    <w:p w:rsidR="004C142C" w:rsidRPr="00140298" w:rsidRDefault="00795A5F" w:rsidP="00FC177C">
      <w:pPr>
        <w:shd w:val="clear" w:color="auto" w:fill="0070C0"/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</w:pPr>
      <w:r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>EKVINET</w:t>
      </w:r>
      <w:r w:rsidR="001B2132"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 xml:space="preserve">, EVROPSKA MREŽA TELA ZA RAVNOPRAVNOST </w:t>
      </w:r>
    </w:p>
    <w:p w:rsidR="00F420E4" w:rsidRPr="00140298" w:rsidRDefault="00F420E4" w:rsidP="00F420E4">
      <w:pPr>
        <w:rPr>
          <w:rFonts w:ascii="Arial" w:hAnsi="Arial" w:cs="Arial"/>
          <w:lang w:val="sr-Latn-CS"/>
        </w:rPr>
      </w:pPr>
    </w:p>
    <w:p w:rsidR="00583F88" w:rsidRPr="00140298" w:rsidRDefault="00B86B1E" w:rsidP="009A1B68">
      <w:pPr>
        <w:spacing w:after="12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1009015</wp:posOffset>
                </wp:positionV>
                <wp:extent cx="1344930" cy="808990"/>
                <wp:effectExtent l="0" t="0" r="762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8089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DB0" w:rsidRPr="00F75B4D" w:rsidRDefault="00375DB0" w:rsidP="009A1B68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 w:rsidRPr="00795A5F">
                              <w:rPr>
                                <w:rFonts w:asciiTheme="majorHAnsi" w:hAnsiTheme="majorHAnsi" w:cstheme="majorHAnsi"/>
                                <w:sz w:val="18"/>
                                <w:lang w:val="sr-Latn-CS"/>
                              </w:rPr>
                              <w:t>Više informacija o Ekvinetu i telima za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lang w:val="sr-Latn-CS"/>
                              </w:rPr>
                              <w:t xml:space="preserve"> ravnopravnost možete naći na vebsajtu </w:t>
                            </w:r>
                            <w:r w:rsidRPr="00795A5F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lang w:val="sr-Latn-CS"/>
                              </w:rPr>
                              <w:t>(e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lang w:val="sr-Latn-CS"/>
                              </w:rPr>
                              <w:t>qu</w:t>
                            </w:r>
                            <w:r w:rsidRPr="00795A5F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lang w:val="sr-Latn-CS"/>
                              </w:rPr>
                              <w:t>ineteurope.org</w:t>
                            </w:r>
                            <w:r w:rsidRPr="00F75B4D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9pt;margin-top:79.45pt;width:105.9pt;height:6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" fillcolor="#f2f2f2 [3052]" stroked="f">
                <v:textbox>
                  <w:txbxContent>
                    <w:p w:rsidR="00375DB0" w:rsidRPr="00F75B4D" w:rsidRDefault="00375DB0" w:rsidP="009A1B68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 w:rsidRPr="00795A5F">
                        <w:rPr>
                          <w:rFonts w:asciiTheme="majorHAnsi" w:hAnsiTheme="majorHAnsi" w:cstheme="majorHAnsi"/>
                          <w:sz w:val="18"/>
                          <w:lang w:val="sr-Latn-CS"/>
                        </w:rPr>
                        <w:t xml:space="preserve">Više informacija o </w:t>
                      </w:r>
                      <w:proofErr w:type="spellStart"/>
                      <w:r w:rsidRPr="00795A5F">
                        <w:rPr>
                          <w:rFonts w:asciiTheme="majorHAnsi" w:hAnsiTheme="majorHAnsi" w:cstheme="majorHAnsi"/>
                          <w:sz w:val="18"/>
                          <w:lang w:val="sr-Latn-CS"/>
                        </w:rPr>
                        <w:t>Ekvinetu</w:t>
                      </w:r>
                      <w:proofErr w:type="spellEnd"/>
                      <w:r w:rsidRPr="00795A5F">
                        <w:rPr>
                          <w:rFonts w:asciiTheme="majorHAnsi" w:hAnsiTheme="majorHAnsi" w:cstheme="majorHAnsi"/>
                          <w:sz w:val="18"/>
                          <w:lang w:val="sr-Latn-CS"/>
                        </w:rPr>
                        <w:t xml:space="preserve"> i telima za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lang w:val="sr-Latn-CS"/>
                        </w:rPr>
                        <w:t xml:space="preserve"> ravnopravnost možete naći na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18"/>
                          <w:lang w:val="sr-Latn-CS"/>
                        </w:rPr>
                        <w:t>vebsajtu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18"/>
                          <w:lang w:val="sr-Latn-CS"/>
                        </w:rPr>
                        <w:t xml:space="preserve"> </w:t>
                      </w:r>
                      <w:r w:rsidRPr="00795A5F">
                        <w:rPr>
                          <w:rFonts w:asciiTheme="majorHAnsi" w:hAnsiTheme="majorHAnsi" w:cstheme="majorHAnsi"/>
                          <w:b/>
                          <w:sz w:val="18"/>
                          <w:lang w:val="sr-Latn-CS"/>
                        </w:rPr>
                        <w:t>(e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18"/>
                          <w:lang w:val="sr-Latn-CS"/>
                        </w:rPr>
                        <w:t>qu</w:t>
                      </w:r>
                      <w:r w:rsidRPr="00795A5F">
                        <w:rPr>
                          <w:rFonts w:asciiTheme="majorHAnsi" w:hAnsiTheme="majorHAnsi" w:cstheme="majorHAnsi"/>
                          <w:b/>
                          <w:sz w:val="18"/>
                          <w:lang w:val="sr-Latn-CS"/>
                        </w:rPr>
                        <w:t>ineteurope.org</w:t>
                      </w:r>
                      <w:r w:rsidRPr="00F75B4D"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95A5F" w:rsidRPr="00140298">
        <w:rPr>
          <w:rFonts w:ascii="Arial" w:hAnsi="Arial" w:cs="Arial"/>
          <w:lang w:val="sr-Latn-CS"/>
        </w:rPr>
        <w:t>Ekvinet</w:t>
      </w:r>
      <w:r w:rsidR="00583F88" w:rsidRPr="00140298">
        <w:rPr>
          <w:rFonts w:ascii="Arial" w:hAnsi="Arial" w:cs="Arial"/>
          <w:lang w:val="sr-Latn-CS"/>
        </w:rPr>
        <w:t xml:space="preserve">, </w:t>
      </w:r>
      <w:r w:rsidR="001B2132" w:rsidRPr="00140298">
        <w:rPr>
          <w:rFonts w:ascii="Arial" w:hAnsi="Arial" w:cs="Arial"/>
          <w:lang w:val="sr-Latn-CS"/>
        </w:rPr>
        <w:t xml:space="preserve">Evropska mreža tela za ravnopravnost okuplja </w:t>
      </w:r>
      <w:r w:rsidR="00583F88" w:rsidRPr="00140298">
        <w:rPr>
          <w:rFonts w:ascii="Arial" w:hAnsi="Arial" w:cs="Arial"/>
          <w:lang w:val="sr-Latn-CS"/>
        </w:rPr>
        <w:t>46 organiza</w:t>
      </w:r>
      <w:r w:rsidR="001B2132" w:rsidRPr="00140298">
        <w:rPr>
          <w:rFonts w:ascii="Arial" w:hAnsi="Arial" w:cs="Arial"/>
          <w:lang w:val="sr-Latn-CS"/>
        </w:rPr>
        <w:t>cij</w:t>
      </w:r>
      <w:r w:rsidR="00665A5C" w:rsidRPr="00140298">
        <w:rPr>
          <w:rFonts w:ascii="Arial" w:hAnsi="Arial" w:cs="Arial"/>
          <w:lang w:val="sr-Latn-CS"/>
        </w:rPr>
        <w:t>a</w:t>
      </w:r>
      <w:r w:rsidR="001B2132" w:rsidRPr="00140298">
        <w:rPr>
          <w:rFonts w:ascii="Arial" w:hAnsi="Arial" w:cs="Arial"/>
          <w:lang w:val="sr-Latn-CS"/>
        </w:rPr>
        <w:t xml:space="preserve"> iz 34 evropske zemlje koje </w:t>
      </w:r>
      <w:r w:rsidR="009B118F" w:rsidRPr="00140298">
        <w:rPr>
          <w:rFonts w:ascii="Arial" w:hAnsi="Arial" w:cs="Arial"/>
          <w:lang w:val="sr-Latn-CS"/>
        </w:rPr>
        <w:t xml:space="preserve">su osnažene da se </w:t>
      </w:r>
      <w:r w:rsidR="001B2132" w:rsidRPr="00140298">
        <w:rPr>
          <w:rFonts w:ascii="Arial" w:hAnsi="Arial" w:cs="Arial"/>
          <w:lang w:val="sr-Latn-CS"/>
        </w:rPr>
        <w:t>kao nacionalna tela za ravnopravnost suprotstav</w:t>
      </w:r>
      <w:r w:rsidR="009B118F" w:rsidRPr="00140298">
        <w:rPr>
          <w:rFonts w:ascii="Arial" w:hAnsi="Arial" w:cs="Arial"/>
          <w:lang w:val="sr-Latn-CS"/>
        </w:rPr>
        <w:t xml:space="preserve">ljaju </w:t>
      </w:r>
      <w:r w:rsidR="001B2132" w:rsidRPr="00140298">
        <w:rPr>
          <w:rFonts w:ascii="Arial" w:hAnsi="Arial" w:cs="Arial"/>
          <w:lang w:val="sr-Latn-CS"/>
        </w:rPr>
        <w:t xml:space="preserve">diskriminaciji </w:t>
      </w:r>
      <w:r w:rsidR="00795A5F" w:rsidRPr="00140298">
        <w:rPr>
          <w:rFonts w:ascii="Arial" w:hAnsi="Arial" w:cs="Arial"/>
          <w:lang w:val="sr-Latn-CS"/>
        </w:rPr>
        <w:t>po</w:t>
      </w:r>
      <w:r w:rsidR="001B2132" w:rsidRPr="00140298">
        <w:rPr>
          <w:rFonts w:ascii="Arial" w:hAnsi="Arial" w:cs="Arial"/>
          <w:lang w:val="sr-Latn-CS"/>
        </w:rPr>
        <w:t xml:space="preserve"> različitim osnovama, uključujući tu starosno doba, invaliditet, </w:t>
      </w:r>
      <w:r w:rsidR="00795A5F" w:rsidRPr="00140298">
        <w:rPr>
          <w:rFonts w:ascii="Arial" w:hAnsi="Arial" w:cs="Arial"/>
          <w:lang w:val="sr-Latn-CS"/>
        </w:rPr>
        <w:t xml:space="preserve">pol i </w:t>
      </w:r>
      <w:r w:rsidR="001B2132" w:rsidRPr="00140298">
        <w:rPr>
          <w:rFonts w:ascii="Arial" w:hAnsi="Arial" w:cs="Arial"/>
          <w:lang w:val="sr-Latn-CS"/>
        </w:rPr>
        <w:t>rod, rasu ili etničko poreklo, ver</w:t>
      </w:r>
      <w:r w:rsidR="006E6A97" w:rsidRPr="00140298">
        <w:rPr>
          <w:rFonts w:ascii="Arial" w:hAnsi="Arial" w:cs="Arial"/>
          <w:lang w:val="sr-Latn-CS"/>
        </w:rPr>
        <w:t xml:space="preserve">ska </w:t>
      </w:r>
      <w:r w:rsidR="009B118F" w:rsidRPr="00140298">
        <w:rPr>
          <w:rFonts w:ascii="Arial" w:hAnsi="Arial" w:cs="Arial"/>
          <w:lang w:val="sr-Latn-CS"/>
        </w:rPr>
        <w:t xml:space="preserve">ili druga </w:t>
      </w:r>
      <w:r w:rsidR="00795A5F" w:rsidRPr="00140298">
        <w:rPr>
          <w:rFonts w:ascii="Arial" w:hAnsi="Arial" w:cs="Arial"/>
          <w:lang w:val="sr-Latn-CS"/>
        </w:rPr>
        <w:t>ubeđenj</w:t>
      </w:r>
      <w:r w:rsidR="006E6A97" w:rsidRPr="00140298">
        <w:rPr>
          <w:rFonts w:ascii="Arial" w:hAnsi="Arial" w:cs="Arial"/>
          <w:lang w:val="sr-Latn-CS"/>
        </w:rPr>
        <w:t>a</w:t>
      </w:r>
      <w:r w:rsidR="001B2132" w:rsidRPr="00140298">
        <w:rPr>
          <w:rFonts w:ascii="Arial" w:hAnsi="Arial" w:cs="Arial"/>
          <w:lang w:val="sr-Latn-CS"/>
        </w:rPr>
        <w:t xml:space="preserve">, </w:t>
      </w:r>
      <w:r w:rsidR="00795A5F" w:rsidRPr="00140298">
        <w:rPr>
          <w:rFonts w:ascii="Arial" w:hAnsi="Arial" w:cs="Arial"/>
          <w:lang w:val="sr-Latn-CS"/>
        </w:rPr>
        <w:t xml:space="preserve">te </w:t>
      </w:r>
      <w:r w:rsidR="001B2132" w:rsidRPr="00140298">
        <w:rPr>
          <w:rFonts w:ascii="Arial" w:hAnsi="Arial" w:cs="Arial"/>
          <w:lang w:val="sr-Latn-CS"/>
        </w:rPr>
        <w:t>seksualn</w:t>
      </w:r>
      <w:r w:rsidR="00795A5F" w:rsidRPr="00140298">
        <w:rPr>
          <w:rFonts w:ascii="Arial" w:hAnsi="Arial" w:cs="Arial"/>
          <w:lang w:val="sr-Latn-CS"/>
        </w:rPr>
        <w:t>u</w:t>
      </w:r>
      <w:r w:rsidR="001B2132" w:rsidRPr="00140298">
        <w:rPr>
          <w:rFonts w:ascii="Arial" w:hAnsi="Arial" w:cs="Arial"/>
          <w:lang w:val="sr-Latn-CS"/>
        </w:rPr>
        <w:t xml:space="preserve"> orijentacij</w:t>
      </w:r>
      <w:r w:rsidR="00795A5F" w:rsidRPr="00140298">
        <w:rPr>
          <w:rFonts w:ascii="Arial" w:hAnsi="Arial" w:cs="Arial"/>
          <w:lang w:val="sr-Latn-CS"/>
        </w:rPr>
        <w:t>u.</w:t>
      </w:r>
      <w:r w:rsidR="00F420E4" w:rsidRPr="00140298">
        <w:rPr>
          <w:rFonts w:ascii="Arial" w:hAnsi="Arial" w:cs="Arial"/>
          <w:lang w:val="sr-Latn-CS"/>
        </w:rPr>
        <w:tab/>
      </w:r>
      <w:r w:rsidR="00583F88" w:rsidRPr="00140298">
        <w:rPr>
          <w:rFonts w:ascii="Arial" w:hAnsi="Arial" w:cs="Arial"/>
          <w:lang w:val="sr-Latn-CS"/>
        </w:rPr>
        <w:br/>
      </w:r>
      <w:r w:rsidR="00583F88" w:rsidRPr="00140298">
        <w:rPr>
          <w:rFonts w:ascii="Arial" w:hAnsi="Arial" w:cs="Arial"/>
          <w:lang w:val="sr-Latn-CS"/>
        </w:rPr>
        <w:br/>
      </w:r>
      <w:r w:rsidR="00795A5F" w:rsidRPr="00140298">
        <w:rPr>
          <w:rFonts w:ascii="Arial" w:hAnsi="Arial" w:cs="Arial"/>
          <w:lang w:val="sr-Latn-CS"/>
        </w:rPr>
        <w:t>Ekvinet</w:t>
      </w:r>
      <w:r w:rsidR="00583F88" w:rsidRPr="00140298">
        <w:rPr>
          <w:rFonts w:ascii="Arial" w:hAnsi="Arial" w:cs="Arial"/>
          <w:lang w:val="sr-Latn-CS"/>
        </w:rPr>
        <w:t xml:space="preserve"> </w:t>
      </w:r>
      <w:r w:rsidR="00795A5F" w:rsidRPr="00140298">
        <w:rPr>
          <w:rFonts w:ascii="Arial" w:hAnsi="Arial" w:cs="Arial"/>
          <w:lang w:val="sr-Latn-CS"/>
        </w:rPr>
        <w:t>promoviše</w:t>
      </w:r>
      <w:r w:rsidR="00583F88" w:rsidRPr="00140298">
        <w:rPr>
          <w:rFonts w:ascii="Arial" w:hAnsi="Arial" w:cs="Arial"/>
          <w:lang w:val="sr-Latn-CS"/>
        </w:rPr>
        <w:t xml:space="preserve"> </w:t>
      </w:r>
      <w:r w:rsidR="00795A5F" w:rsidRPr="00140298">
        <w:rPr>
          <w:rFonts w:ascii="Arial" w:hAnsi="Arial" w:cs="Arial"/>
          <w:lang w:val="sr-Latn-CS"/>
        </w:rPr>
        <w:t>ravnopravnost</w:t>
      </w:r>
      <w:r w:rsidR="00583F88" w:rsidRPr="00140298">
        <w:rPr>
          <w:rFonts w:ascii="Arial" w:hAnsi="Arial" w:cs="Arial"/>
          <w:lang w:val="sr-Latn-CS"/>
        </w:rPr>
        <w:t xml:space="preserve"> </w:t>
      </w:r>
      <w:r w:rsidR="00795A5F" w:rsidRPr="00140298">
        <w:rPr>
          <w:rFonts w:ascii="Arial" w:hAnsi="Arial" w:cs="Arial"/>
          <w:lang w:val="sr-Latn-CS"/>
        </w:rPr>
        <w:t>u Evropi</w:t>
      </w:r>
      <w:r w:rsidR="00583F88" w:rsidRPr="00140298">
        <w:rPr>
          <w:rFonts w:ascii="Arial" w:hAnsi="Arial" w:cs="Arial"/>
          <w:lang w:val="sr-Latn-CS"/>
        </w:rPr>
        <w:t xml:space="preserve"> </w:t>
      </w:r>
      <w:r w:rsidR="00795A5F" w:rsidRPr="00140298">
        <w:rPr>
          <w:rFonts w:ascii="Arial" w:hAnsi="Arial" w:cs="Arial"/>
          <w:lang w:val="sr-Latn-CS"/>
        </w:rPr>
        <w:t>kroz podršku i omogućavanje rada nacionalnih tela za ravnopravnost</w:t>
      </w:r>
      <w:r w:rsidR="00583F88" w:rsidRPr="00140298">
        <w:rPr>
          <w:rFonts w:ascii="Arial" w:hAnsi="Arial" w:cs="Arial"/>
          <w:lang w:val="sr-Latn-CS"/>
        </w:rPr>
        <w:t xml:space="preserve">. </w:t>
      </w:r>
      <w:r w:rsidR="00795A5F" w:rsidRPr="00140298">
        <w:rPr>
          <w:rFonts w:ascii="Arial" w:hAnsi="Arial" w:cs="Arial"/>
          <w:lang w:val="sr-Latn-CS"/>
        </w:rPr>
        <w:t>Ova mreža daje podršku telima za ravnopravnost</w:t>
      </w:r>
      <w:r w:rsidR="00583F88" w:rsidRPr="00140298">
        <w:rPr>
          <w:rFonts w:ascii="Arial" w:hAnsi="Arial" w:cs="Arial"/>
          <w:lang w:val="sr-Latn-CS"/>
        </w:rPr>
        <w:t xml:space="preserve"> </w:t>
      </w:r>
      <w:r w:rsidR="00795A5F" w:rsidRPr="00140298">
        <w:rPr>
          <w:rFonts w:ascii="Arial" w:hAnsi="Arial" w:cs="Arial"/>
          <w:lang w:val="sr-Latn-CS"/>
        </w:rPr>
        <w:t xml:space="preserve">da budu nezavisna i da deluju kao dragoceni katalizatori za ravnopravnije društvo. </w:t>
      </w:r>
    </w:p>
    <w:p w:rsidR="009A1B68" w:rsidRPr="00140298" w:rsidRDefault="009A1B68" w:rsidP="00583F88">
      <w:pPr>
        <w:spacing w:after="120"/>
        <w:jc w:val="both"/>
        <w:rPr>
          <w:rFonts w:ascii="Arial" w:hAnsi="Arial" w:cs="Arial"/>
          <w:lang w:val="sr-Latn-CS"/>
        </w:rPr>
      </w:pPr>
    </w:p>
    <w:p w:rsidR="00583F88" w:rsidRPr="00140298" w:rsidRDefault="00520BEB" w:rsidP="00FC177C">
      <w:pPr>
        <w:shd w:val="clear" w:color="auto" w:fill="0070C0"/>
        <w:spacing w:after="120"/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</w:pPr>
      <w:r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 xml:space="preserve">ŠTA SU TELA ZA </w:t>
      </w:r>
      <w:r w:rsidR="00795A5F"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>RAVNOPRAVNOST</w:t>
      </w:r>
      <w:r w:rsidR="00FC177C"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>?</w:t>
      </w:r>
    </w:p>
    <w:p w:rsidR="00583F88" w:rsidRPr="00140298" w:rsidRDefault="00520BEB" w:rsidP="00583F88">
      <w:pPr>
        <w:spacing w:after="12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>Tela za r</w:t>
      </w:r>
      <w:r w:rsidR="00795A5F" w:rsidRPr="00140298">
        <w:rPr>
          <w:rFonts w:ascii="Arial" w:hAnsi="Arial" w:cs="Arial"/>
          <w:lang w:val="sr-Latn-CS"/>
        </w:rPr>
        <w:t>avnopravnost</w:t>
      </w:r>
      <w:r w:rsidR="00583F88" w:rsidRPr="00140298">
        <w:rPr>
          <w:rFonts w:ascii="Arial" w:hAnsi="Arial" w:cs="Arial"/>
          <w:lang w:val="sr-Latn-CS"/>
        </w:rPr>
        <w:t xml:space="preserve"> </w:t>
      </w:r>
      <w:r w:rsidR="00841313" w:rsidRPr="00140298">
        <w:rPr>
          <w:rFonts w:ascii="Arial" w:hAnsi="Arial" w:cs="Arial"/>
          <w:lang w:val="sr-Latn-CS"/>
        </w:rPr>
        <w:t>doprinose važnoj i dragocenoj promeni na nivou pojedinaca, institucija i društva u celini</w:t>
      </w:r>
      <w:r w:rsidR="00583F88" w:rsidRPr="00140298">
        <w:rPr>
          <w:rFonts w:ascii="Arial" w:hAnsi="Arial" w:cs="Arial"/>
          <w:lang w:val="sr-Latn-CS"/>
        </w:rPr>
        <w:t xml:space="preserve">. </w:t>
      </w:r>
      <w:r w:rsidR="00084F09" w:rsidRPr="00140298">
        <w:rPr>
          <w:rFonts w:ascii="Arial" w:hAnsi="Arial" w:cs="Arial"/>
          <w:lang w:val="sr-Latn-CS"/>
        </w:rPr>
        <w:t>Njihove mogućnosti obuhvataju sledeće</w:t>
      </w:r>
      <w:r w:rsidR="00583F88" w:rsidRPr="00140298">
        <w:rPr>
          <w:rFonts w:ascii="Arial" w:hAnsi="Arial" w:cs="Arial"/>
          <w:lang w:val="sr-Latn-CS"/>
        </w:rPr>
        <w:t xml:space="preserve">: </w:t>
      </w:r>
    </w:p>
    <w:p w:rsidR="009A1B68" w:rsidRPr="00140298" w:rsidRDefault="009B118F" w:rsidP="00A66775">
      <w:pPr>
        <w:pStyle w:val="ListParagraph"/>
        <w:numPr>
          <w:ilvl w:val="0"/>
          <w:numId w:val="31"/>
        </w:numPr>
        <w:spacing w:after="120"/>
        <w:jc w:val="both"/>
        <w:rPr>
          <w:rFonts w:ascii="Arial" w:hAnsi="Arial" w:cs="Arial"/>
          <w:color w:val="000000" w:themeColor="text1"/>
          <w:lang w:val="sr-Latn-CS"/>
        </w:rPr>
      </w:pPr>
      <w:r w:rsidRPr="00140298">
        <w:rPr>
          <w:rFonts w:ascii="Arial" w:hAnsi="Arial" w:cs="Arial"/>
          <w:color w:val="000000" w:themeColor="text1"/>
          <w:lang w:val="sr-Latn-CS"/>
        </w:rPr>
        <w:t>o</w:t>
      </w:r>
      <w:r w:rsidR="00084F09" w:rsidRPr="00140298">
        <w:rPr>
          <w:rFonts w:ascii="Arial" w:hAnsi="Arial" w:cs="Arial"/>
          <w:color w:val="000000" w:themeColor="text1"/>
          <w:lang w:val="sr-Latn-CS"/>
        </w:rPr>
        <w:t xml:space="preserve">snaživanje i pomoć pojedincima koji doživljavaju 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>diskriminaciju</w:t>
      </w:r>
      <w:r w:rsidR="00084F09" w:rsidRPr="00140298">
        <w:rPr>
          <w:rFonts w:ascii="Arial" w:hAnsi="Arial" w:cs="Arial"/>
          <w:color w:val="000000" w:themeColor="text1"/>
          <w:lang w:val="sr-Latn-CS"/>
        </w:rPr>
        <w:t xml:space="preserve"> da 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>dođe</w:t>
      </w:r>
      <w:r w:rsidR="00084F09" w:rsidRPr="00140298">
        <w:rPr>
          <w:rFonts w:ascii="Arial" w:hAnsi="Arial" w:cs="Arial"/>
          <w:color w:val="000000" w:themeColor="text1"/>
          <w:lang w:val="sr-Latn-CS"/>
        </w:rPr>
        <w:t xml:space="preserve"> do promene </w:t>
      </w:r>
      <w:r w:rsidR="005006DF" w:rsidRPr="00140298">
        <w:rPr>
          <w:rFonts w:ascii="Arial" w:hAnsi="Arial" w:cs="Arial"/>
          <w:color w:val="000000" w:themeColor="text1"/>
          <w:lang w:val="sr-Latn-CS"/>
        </w:rPr>
        <w:t xml:space="preserve">njihove </w:t>
      </w:r>
      <w:r w:rsidR="00084F09" w:rsidRPr="00140298">
        <w:rPr>
          <w:rFonts w:ascii="Arial" w:hAnsi="Arial" w:cs="Arial"/>
          <w:color w:val="000000" w:themeColor="text1"/>
          <w:lang w:val="sr-Latn-CS"/>
        </w:rPr>
        <w:t>situacije</w:t>
      </w:r>
      <w:r w:rsidRPr="00140298">
        <w:rPr>
          <w:rFonts w:ascii="Arial" w:hAnsi="Arial" w:cs="Arial"/>
          <w:color w:val="000000" w:themeColor="text1"/>
          <w:lang w:val="sr-Latn-CS"/>
        </w:rPr>
        <w:t xml:space="preserve">; </w:t>
      </w:r>
    </w:p>
    <w:p w:rsidR="009A1B68" w:rsidRPr="00140298" w:rsidRDefault="009B118F" w:rsidP="009A1B68">
      <w:pPr>
        <w:pStyle w:val="ListParagraph"/>
        <w:numPr>
          <w:ilvl w:val="0"/>
          <w:numId w:val="31"/>
        </w:numPr>
        <w:spacing w:after="120"/>
        <w:jc w:val="both"/>
        <w:rPr>
          <w:rFonts w:ascii="Arial" w:hAnsi="Arial" w:cs="Arial"/>
          <w:color w:val="000000" w:themeColor="text1"/>
          <w:lang w:val="sr-Latn-CS"/>
        </w:rPr>
      </w:pPr>
      <w:r w:rsidRPr="00140298">
        <w:rPr>
          <w:rFonts w:ascii="Arial" w:hAnsi="Arial" w:cs="Arial"/>
          <w:color w:val="000000" w:themeColor="text1"/>
          <w:lang w:val="sr-Latn-CS"/>
        </w:rPr>
        <w:t>d</w:t>
      </w:r>
      <w:r w:rsidR="00084F09" w:rsidRPr="00140298">
        <w:rPr>
          <w:rFonts w:ascii="Arial" w:hAnsi="Arial" w:cs="Arial"/>
          <w:color w:val="000000" w:themeColor="text1"/>
          <w:lang w:val="sr-Latn-CS"/>
        </w:rPr>
        <w:t>oprinos merodavnom razjašnjen</w:t>
      </w:r>
      <w:r w:rsidRPr="00140298">
        <w:rPr>
          <w:rFonts w:ascii="Arial" w:hAnsi="Arial" w:cs="Arial"/>
          <w:color w:val="000000" w:themeColor="text1"/>
          <w:lang w:val="sr-Latn-CS"/>
        </w:rPr>
        <w:t>j</w:t>
      </w:r>
      <w:r w:rsidR="00084F09" w:rsidRPr="00140298">
        <w:rPr>
          <w:rFonts w:ascii="Arial" w:hAnsi="Arial" w:cs="Arial"/>
          <w:color w:val="000000" w:themeColor="text1"/>
          <w:lang w:val="sr-Latn-CS"/>
        </w:rPr>
        <w:t>u pravnog okvira</w:t>
      </w:r>
      <w:r w:rsidRPr="00140298">
        <w:rPr>
          <w:rFonts w:ascii="Arial" w:hAnsi="Arial" w:cs="Arial"/>
          <w:color w:val="000000" w:themeColor="text1"/>
          <w:lang w:val="sr-Latn-CS"/>
        </w:rPr>
        <w:t xml:space="preserve">; </w:t>
      </w:r>
    </w:p>
    <w:p w:rsidR="009A1B68" w:rsidRPr="00140298" w:rsidRDefault="009B118F" w:rsidP="00A66775">
      <w:pPr>
        <w:pStyle w:val="ListParagraph"/>
        <w:numPr>
          <w:ilvl w:val="0"/>
          <w:numId w:val="31"/>
        </w:numPr>
        <w:spacing w:after="120"/>
        <w:jc w:val="both"/>
        <w:rPr>
          <w:rFonts w:ascii="Arial" w:hAnsi="Arial" w:cs="Arial"/>
          <w:color w:val="000000" w:themeColor="text1"/>
          <w:lang w:val="sr-Latn-CS"/>
        </w:rPr>
      </w:pPr>
      <w:r w:rsidRPr="00140298">
        <w:rPr>
          <w:rFonts w:ascii="Arial" w:hAnsi="Arial" w:cs="Arial"/>
          <w:color w:val="000000" w:themeColor="text1"/>
          <w:lang w:val="sr-Latn-CS"/>
        </w:rPr>
        <w:t>j</w:t>
      </w:r>
      <w:r w:rsidR="00084F09" w:rsidRPr="00140298">
        <w:rPr>
          <w:rFonts w:ascii="Arial" w:hAnsi="Arial" w:cs="Arial"/>
          <w:color w:val="000000" w:themeColor="text1"/>
          <w:lang w:val="sr-Latn-CS"/>
        </w:rPr>
        <w:t>ačanje organizaci</w:t>
      </w:r>
      <w:r w:rsidR="005006DF" w:rsidRPr="00140298">
        <w:rPr>
          <w:rFonts w:ascii="Arial" w:hAnsi="Arial" w:cs="Arial"/>
          <w:color w:val="000000" w:themeColor="text1"/>
          <w:lang w:val="sr-Latn-CS"/>
        </w:rPr>
        <w:t xml:space="preserve">jskih </w:t>
      </w:r>
      <w:r w:rsidR="00140298">
        <w:rPr>
          <w:rFonts w:ascii="Arial" w:hAnsi="Arial" w:cs="Arial"/>
          <w:color w:val="000000" w:themeColor="text1"/>
          <w:lang w:val="sr-Latn-CS"/>
        </w:rPr>
        <w:t>sposobnosti</w:t>
      </w:r>
      <w:r w:rsidR="00084F09" w:rsidRPr="00140298">
        <w:rPr>
          <w:rFonts w:ascii="Arial" w:hAnsi="Arial" w:cs="Arial"/>
          <w:color w:val="000000" w:themeColor="text1"/>
          <w:lang w:val="sr-Latn-CS"/>
        </w:rPr>
        <w:t xml:space="preserve"> kroz podršku planiranim i sistematskim pristupima </w:t>
      </w:r>
      <w:r w:rsidR="00795A5F" w:rsidRPr="00140298">
        <w:rPr>
          <w:rFonts w:ascii="Arial" w:hAnsi="Arial" w:cs="Arial"/>
          <w:color w:val="000000" w:themeColor="text1"/>
          <w:lang w:val="sr-Latn-CS"/>
        </w:rPr>
        <w:t>ravnopravnost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>i i organizacijama i razvijanje merodavnih usmerenja za dobre prakse na ovom polju</w:t>
      </w:r>
      <w:r w:rsidRPr="00140298">
        <w:rPr>
          <w:rFonts w:ascii="Arial" w:hAnsi="Arial" w:cs="Arial"/>
          <w:color w:val="000000" w:themeColor="text1"/>
          <w:lang w:val="sr-Latn-CS"/>
        </w:rPr>
        <w:t xml:space="preserve">; </w:t>
      </w:r>
      <w:r w:rsidR="00583F88" w:rsidRPr="00140298">
        <w:rPr>
          <w:rFonts w:ascii="Arial" w:hAnsi="Arial" w:cs="Arial"/>
          <w:color w:val="000000" w:themeColor="text1"/>
          <w:lang w:val="sr-Latn-CS"/>
        </w:rPr>
        <w:t xml:space="preserve"> </w:t>
      </w:r>
    </w:p>
    <w:p w:rsidR="00C271A9" w:rsidRPr="00140298" w:rsidRDefault="005006DF" w:rsidP="00C271A9">
      <w:pPr>
        <w:pStyle w:val="ListParagraph"/>
        <w:numPr>
          <w:ilvl w:val="0"/>
          <w:numId w:val="31"/>
        </w:numPr>
        <w:spacing w:after="120"/>
        <w:jc w:val="both"/>
        <w:rPr>
          <w:rFonts w:ascii="Arial" w:hAnsi="Arial" w:cs="Arial"/>
          <w:color w:val="000000" w:themeColor="text1"/>
          <w:lang w:val="sr-Latn-CS"/>
        </w:rPr>
      </w:pPr>
      <w:r w:rsidRPr="00140298">
        <w:rPr>
          <w:rFonts w:ascii="Arial" w:hAnsi="Arial" w:cs="Arial"/>
          <w:color w:val="000000" w:themeColor="text1"/>
          <w:lang w:val="sr-Latn-CS"/>
        </w:rPr>
        <w:t>o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>bogaćivanje kreiranja politika preporukama za javnu politiku kao i stavljanjem na raspolaganje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>,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 xml:space="preserve">u ciklusu javnih politika, </w:t>
      </w:r>
      <w:r w:rsidRPr="00140298">
        <w:rPr>
          <w:rFonts w:ascii="Arial" w:hAnsi="Arial" w:cs="Arial"/>
          <w:color w:val="000000" w:themeColor="text1"/>
          <w:lang w:val="sr-Latn-CS"/>
        </w:rPr>
        <w:t xml:space="preserve">ulaznih 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 xml:space="preserve">informacija o pitanjima </w:t>
      </w:r>
      <w:r w:rsidR="00795A5F" w:rsidRPr="00140298">
        <w:rPr>
          <w:rFonts w:ascii="Arial" w:hAnsi="Arial" w:cs="Arial"/>
          <w:color w:val="000000" w:themeColor="text1"/>
          <w:lang w:val="sr-Latn-CS"/>
        </w:rPr>
        <w:t>ravnopravnost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>i, raz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>noliko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>sti i nediskrimi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>naciji</w:t>
      </w:r>
      <w:r w:rsidRPr="00140298">
        <w:rPr>
          <w:rFonts w:ascii="Arial" w:hAnsi="Arial" w:cs="Arial"/>
          <w:color w:val="000000" w:themeColor="text1"/>
          <w:lang w:val="sr-Latn-CS"/>
        </w:rPr>
        <w:t xml:space="preserve">; </w:t>
      </w:r>
    </w:p>
    <w:p w:rsidR="007E0A62" w:rsidRPr="00140298" w:rsidRDefault="005006DF" w:rsidP="00A66775">
      <w:pPr>
        <w:pStyle w:val="ListParagraph"/>
        <w:numPr>
          <w:ilvl w:val="0"/>
          <w:numId w:val="31"/>
        </w:numPr>
        <w:spacing w:after="120"/>
        <w:jc w:val="both"/>
        <w:rPr>
          <w:rFonts w:ascii="Arial" w:hAnsi="Arial" w:cs="Arial"/>
          <w:color w:val="000000" w:themeColor="text1"/>
          <w:lang w:val="sr-Latn-CS"/>
        </w:rPr>
      </w:pPr>
      <w:r w:rsidRPr="00140298">
        <w:rPr>
          <w:rFonts w:ascii="Arial" w:hAnsi="Arial" w:cs="Arial"/>
          <w:color w:val="000000" w:themeColor="text1"/>
          <w:lang w:val="sr-Latn-CS"/>
        </w:rPr>
        <w:t>p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 xml:space="preserve">ružanje vođstva i jačanje mogućnosti širokog dijapazona institucija koje promovišu </w:t>
      </w:r>
      <w:r w:rsidR="00795A5F" w:rsidRPr="00140298">
        <w:rPr>
          <w:rFonts w:ascii="Arial" w:hAnsi="Arial" w:cs="Arial"/>
          <w:color w:val="000000" w:themeColor="text1"/>
          <w:lang w:val="sr-Latn-CS"/>
        </w:rPr>
        <w:t>ravnopravnost</w:t>
      </w:r>
      <w:r w:rsidR="00583F88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>i obezbeđ</w:t>
      </w:r>
      <w:r w:rsidRPr="00140298">
        <w:rPr>
          <w:rFonts w:ascii="Arial" w:hAnsi="Arial" w:cs="Arial"/>
          <w:color w:val="000000" w:themeColor="text1"/>
          <w:lang w:val="sr-Latn-CS"/>
        </w:rPr>
        <w:t>ivanje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 w:rsidRPr="00140298">
        <w:rPr>
          <w:rFonts w:ascii="Arial" w:hAnsi="Arial" w:cs="Arial"/>
          <w:color w:val="000000" w:themeColor="text1"/>
          <w:lang w:val="sr-Latn-CS"/>
        </w:rPr>
        <w:t>pristupa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 xml:space="preserve"> pravdi u slučajevima diskriminacije</w:t>
      </w:r>
      <w:r w:rsidRPr="00140298">
        <w:rPr>
          <w:rFonts w:ascii="Arial" w:hAnsi="Arial" w:cs="Arial"/>
          <w:color w:val="000000" w:themeColor="text1"/>
          <w:lang w:val="sr-Latn-CS"/>
        </w:rPr>
        <w:t>;</w:t>
      </w:r>
    </w:p>
    <w:p w:rsidR="007E0A62" w:rsidRPr="00140298" w:rsidRDefault="00DD1812" w:rsidP="007E0A62">
      <w:pPr>
        <w:pStyle w:val="ListParagraph"/>
        <w:numPr>
          <w:ilvl w:val="0"/>
          <w:numId w:val="31"/>
        </w:numPr>
        <w:spacing w:after="120"/>
        <w:jc w:val="both"/>
        <w:rPr>
          <w:rFonts w:ascii="Arial" w:hAnsi="Arial" w:cs="Arial"/>
          <w:color w:val="000000" w:themeColor="text1"/>
          <w:lang w:val="sr-Latn-CS"/>
        </w:rPr>
      </w:pPr>
      <w:r w:rsidRPr="00140298">
        <w:rPr>
          <w:rFonts w:ascii="Arial" w:hAnsi="Arial" w:cs="Arial"/>
          <w:color w:val="000000" w:themeColor="text1"/>
          <w:lang w:val="sr-Latn-CS"/>
        </w:rPr>
        <w:t xml:space="preserve">Informisanje, razgovaranje i svest o </w:t>
      </w:r>
      <w:r w:rsidR="005006DF" w:rsidRPr="00140298">
        <w:rPr>
          <w:rFonts w:ascii="Arial" w:hAnsi="Arial" w:cs="Arial"/>
          <w:color w:val="000000" w:themeColor="text1"/>
          <w:lang w:val="sr-Latn-CS"/>
        </w:rPr>
        <w:t xml:space="preserve">stavovima </w:t>
      </w:r>
      <w:r w:rsidRPr="00140298">
        <w:rPr>
          <w:rFonts w:ascii="Arial" w:hAnsi="Arial" w:cs="Arial"/>
          <w:color w:val="000000" w:themeColor="text1"/>
          <w:lang w:val="sr-Latn-CS"/>
        </w:rPr>
        <w:t>društv</w:t>
      </w:r>
      <w:r w:rsidR="005006DF" w:rsidRPr="00140298">
        <w:rPr>
          <w:rFonts w:ascii="Arial" w:hAnsi="Arial" w:cs="Arial"/>
          <w:color w:val="000000" w:themeColor="text1"/>
          <w:lang w:val="sr-Latn-CS"/>
        </w:rPr>
        <w:t>a</w:t>
      </w:r>
      <w:r w:rsidR="006C159D" w:rsidRPr="00140298">
        <w:rPr>
          <w:rFonts w:ascii="Arial" w:hAnsi="Arial" w:cs="Arial"/>
          <w:color w:val="000000" w:themeColor="text1"/>
          <w:lang w:val="sr-Latn-CS"/>
        </w:rPr>
        <w:t>.</w:t>
      </w:r>
    </w:p>
    <w:p w:rsidR="006C159D" w:rsidRPr="00140298" w:rsidRDefault="006C159D" w:rsidP="00A66775">
      <w:pPr>
        <w:spacing w:after="120"/>
        <w:jc w:val="both"/>
        <w:rPr>
          <w:rFonts w:ascii="Arial" w:hAnsi="Arial" w:cs="Arial"/>
          <w:lang w:val="sr-Latn-CS"/>
        </w:rPr>
      </w:pPr>
    </w:p>
    <w:p w:rsidR="00583F88" w:rsidRPr="00140298" w:rsidRDefault="00DD1812" w:rsidP="007E0A62">
      <w:pPr>
        <w:shd w:val="clear" w:color="auto" w:fill="F2F2F2" w:themeFill="background1" w:themeFillShade="F2"/>
        <w:spacing w:after="12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>Tela za r</w:t>
      </w:r>
      <w:r w:rsidR="00795A5F" w:rsidRPr="00140298">
        <w:rPr>
          <w:rFonts w:ascii="Arial" w:hAnsi="Arial" w:cs="Arial"/>
          <w:lang w:val="sr-Latn-CS"/>
        </w:rPr>
        <w:t>avnopravnost</w:t>
      </w:r>
      <w:r w:rsidR="00583F88" w:rsidRPr="00140298">
        <w:rPr>
          <w:rFonts w:ascii="Arial" w:hAnsi="Arial" w:cs="Arial"/>
          <w:lang w:val="sr-Latn-CS"/>
        </w:rPr>
        <w:t xml:space="preserve"> </w:t>
      </w:r>
      <w:r w:rsidRPr="00140298">
        <w:rPr>
          <w:rFonts w:ascii="Arial" w:hAnsi="Arial" w:cs="Arial"/>
          <w:lang w:val="sr-Latn-CS"/>
        </w:rPr>
        <w:t xml:space="preserve">jedinstvena su u poređenju sa drugim institucijama koje deluju na polju prava. Ova razlika je očigledna kada se radi o </w:t>
      </w:r>
      <w:r w:rsidR="00186EDE" w:rsidRPr="00140298">
        <w:rPr>
          <w:rFonts w:ascii="Arial" w:hAnsi="Arial" w:cs="Arial"/>
          <w:lang w:val="sr-Latn-CS"/>
        </w:rPr>
        <w:t>afirmisanju</w:t>
      </w:r>
      <w:r w:rsidRPr="00140298">
        <w:rPr>
          <w:rFonts w:ascii="Arial" w:hAnsi="Arial" w:cs="Arial"/>
          <w:lang w:val="sr-Latn-CS"/>
        </w:rPr>
        <w:t xml:space="preserve"> pune</w:t>
      </w:r>
      <w:r w:rsidR="00583F88" w:rsidRPr="00140298">
        <w:rPr>
          <w:rFonts w:ascii="Arial" w:hAnsi="Arial" w:cs="Arial"/>
          <w:lang w:val="sr-Latn-CS"/>
        </w:rPr>
        <w:t xml:space="preserve"> </w:t>
      </w:r>
      <w:r w:rsidR="00795A5F" w:rsidRPr="00140298">
        <w:rPr>
          <w:rFonts w:ascii="Arial" w:hAnsi="Arial" w:cs="Arial"/>
          <w:lang w:val="sr-Latn-CS"/>
        </w:rPr>
        <w:t>ravnopravnost</w:t>
      </w:r>
      <w:r w:rsidR="00AE402C" w:rsidRPr="00140298">
        <w:rPr>
          <w:rFonts w:ascii="Arial" w:hAnsi="Arial" w:cs="Arial"/>
          <w:lang w:val="sr-Latn-CS"/>
        </w:rPr>
        <w:t>i</w:t>
      </w:r>
      <w:r w:rsidR="00583F88" w:rsidRPr="00140298">
        <w:rPr>
          <w:rFonts w:ascii="Arial" w:hAnsi="Arial" w:cs="Arial"/>
          <w:lang w:val="sr-Latn-CS"/>
        </w:rPr>
        <w:t xml:space="preserve"> </w:t>
      </w:r>
      <w:r w:rsidRPr="00140298">
        <w:rPr>
          <w:rFonts w:ascii="Arial" w:hAnsi="Arial" w:cs="Arial"/>
          <w:lang w:val="sr-Latn-CS"/>
        </w:rPr>
        <w:t xml:space="preserve">u praksi, </w:t>
      </w:r>
      <w:r w:rsidR="00186EDE" w:rsidRPr="00140298">
        <w:rPr>
          <w:rFonts w:ascii="Arial" w:hAnsi="Arial" w:cs="Arial"/>
          <w:lang w:val="sr-Latn-CS"/>
        </w:rPr>
        <w:t>šire o</w:t>
      </w:r>
      <w:r w:rsidRPr="00140298">
        <w:rPr>
          <w:rFonts w:ascii="Arial" w:hAnsi="Arial" w:cs="Arial"/>
          <w:lang w:val="sr-Latn-CS"/>
        </w:rPr>
        <w:t>d prava</w:t>
      </w:r>
      <w:r w:rsidR="00186EDE" w:rsidRPr="00140298">
        <w:rPr>
          <w:rFonts w:ascii="Arial" w:hAnsi="Arial" w:cs="Arial"/>
          <w:lang w:val="sr-Latn-CS"/>
        </w:rPr>
        <w:t>,</w:t>
      </w:r>
      <w:r w:rsidRPr="00140298">
        <w:rPr>
          <w:rFonts w:ascii="Arial" w:hAnsi="Arial" w:cs="Arial"/>
          <w:lang w:val="sr-Latn-CS"/>
        </w:rPr>
        <w:t xml:space="preserve"> </w:t>
      </w:r>
      <w:r w:rsidR="00140298">
        <w:rPr>
          <w:rFonts w:ascii="Arial" w:hAnsi="Arial" w:cs="Arial"/>
          <w:lang w:val="sr-Latn-CS"/>
        </w:rPr>
        <w:t>kao i</w:t>
      </w:r>
      <w:r w:rsidRPr="00140298">
        <w:rPr>
          <w:rFonts w:ascii="Arial" w:hAnsi="Arial" w:cs="Arial"/>
          <w:lang w:val="sr-Latn-CS"/>
        </w:rPr>
        <w:t xml:space="preserve"> </w:t>
      </w:r>
      <w:r w:rsidR="00AE402C" w:rsidRPr="00140298">
        <w:rPr>
          <w:rFonts w:ascii="Arial" w:hAnsi="Arial" w:cs="Arial"/>
          <w:lang w:val="sr-Latn-CS"/>
        </w:rPr>
        <w:t xml:space="preserve">kada fokusiranje na diskriminaciju i njene osnove identifikuje pojedinačne nosioce prava kao članove određenih grupa, </w:t>
      </w:r>
      <w:r w:rsidR="00186EDE" w:rsidRPr="00140298">
        <w:rPr>
          <w:rFonts w:ascii="Arial" w:hAnsi="Arial" w:cs="Arial"/>
          <w:lang w:val="sr-Latn-CS"/>
        </w:rPr>
        <w:t xml:space="preserve">te o </w:t>
      </w:r>
      <w:r w:rsidR="00AE402C" w:rsidRPr="00140298">
        <w:rPr>
          <w:rFonts w:ascii="Arial" w:hAnsi="Arial" w:cs="Arial"/>
          <w:lang w:val="sr-Latn-CS"/>
        </w:rPr>
        <w:t xml:space="preserve">kombinaciji sprovođenja i razvojnih pristupa koji </w:t>
      </w:r>
      <w:r w:rsidR="00AE402C" w:rsidRPr="00140298">
        <w:rPr>
          <w:rFonts w:ascii="Arial" w:hAnsi="Arial" w:cs="Arial"/>
          <w:lang w:val="sr-Latn-CS"/>
        </w:rPr>
        <w:lastRenderedPageBreak/>
        <w:t xml:space="preserve">karakterišu njihov rad, </w:t>
      </w:r>
      <w:r w:rsidR="00140298">
        <w:rPr>
          <w:rFonts w:ascii="Arial" w:hAnsi="Arial" w:cs="Arial"/>
          <w:lang w:val="sr-Latn-CS"/>
        </w:rPr>
        <w:t>te</w:t>
      </w:r>
      <w:r w:rsidR="00186EDE" w:rsidRPr="00140298">
        <w:rPr>
          <w:rFonts w:ascii="Arial" w:hAnsi="Arial" w:cs="Arial"/>
          <w:lang w:val="sr-Latn-CS"/>
        </w:rPr>
        <w:t xml:space="preserve"> </w:t>
      </w:r>
      <w:r w:rsidR="00AE402C" w:rsidRPr="00140298">
        <w:rPr>
          <w:rFonts w:ascii="Arial" w:hAnsi="Arial" w:cs="Arial"/>
          <w:lang w:val="sr-Latn-CS"/>
        </w:rPr>
        <w:t>pružanje pomoći pojedincima u slučajevima diskriminacij</w:t>
      </w:r>
      <w:r w:rsidR="00665A5C" w:rsidRPr="00140298">
        <w:rPr>
          <w:rFonts w:ascii="Arial" w:hAnsi="Arial" w:cs="Arial"/>
          <w:lang w:val="sr-Latn-CS"/>
        </w:rPr>
        <w:t>e</w:t>
      </w:r>
      <w:r w:rsidR="00583F88" w:rsidRPr="00140298">
        <w:rPr>
          <w:rFonts w:ascii="Arial" w:hAnsi="Arial" w:cs="Arial"/>
          <w:lang w:val="sr-Latn-CS"/>
        </w:rPr>
        <w:t>.</w:t>
      </w:r>
    </w:p>
    <w:p w:rsidR="00583F88" w:rsidRPr="00140298" w:rsidRDefault="00583F88" w:rsidP="00583F88">
      <w:pPr>
        <w:spacing w:after="120"/>
        <w:jc w:val="both"/>
        <w:rPr>
          <w:rFonts w:ascii="Arial" w:hAnsi="Arial" w:cs="Arial"/>
          <w:lang w:val="sr-Latn-CS"/>
        </w:rPr>
      </w:pPr>
    </w:p>
    <w:p w:rsidR="00583F88" w:rsidRPr="00140298" w:rsidRDefault="00583F88" w:rsidP="00EC19D9">
      <w:pPr>
        <w:spacing w:after="120"/>
        <w:jc w:val="center"/>
        <w:rPr>
          <w:rFonts w:ascii="Arial" w:hAnsi="Arial" w:cs="Arial"/>
          <w:b/>
          <w:color w:val="4F81BD" w:themeColor="accent1"/>
          <w:sz w:val="32"/>
          <w:szCs w:val="32"/>
          <w:lang w:val="sr-Latn-CS"/>
        </w:rPr>
      </w:pPr>
    </w:p>
    <w:p w:rsidR="000406C7" w:rsidRPr="00140298" w:rsidRDefault="00AE402C" w:rsidP="00ED7D7C">
      <w:pPr>
        <w:shd w:val="clear" w:color="auto" w:fill="0070C0"/>
        <w:spacing w:after="120"/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</w:pPr>
      <w:r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>ZAŠTO JE POTREBAN RADNI DOKUMENT O STANDARDIMA ZA TELA ZA RAVNOPRAVNOST</w:t>
      </w:r>
      <w:r w:rsidR="00583F88"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>?</w:t>
      </w:r>
    </w:p>
    <w:p w:rsidR="00677129" w:rsidRPr="00140298" w:rsidRDefault="00665A5C" w:rsidP="00F04728">
      <w:pPr>
        <w:spacing w:after="12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 xml:space="preserve">Direktive </w:t>
      </w:r>
      <w:r w:rsidR="00677129" w:rsidRPr="00140298">
        <w:rPr>
          <w:rFonts w:ascii="Arial" w:hAnsi="Arial" w:cs="Arial"/>
          <w:lang w:val="sr-Latn-CS"/>
        </w:rPr>
        <w:t>EU</w:t>
      </w:r>
      <w:r w:rsidR="00677129" w:rsidRPr="00140298">
        <w:rPr>
          <w:rStyle w:val="FootnoteReference"/>
          <w:rFonts w:ascii="Arial" w:hAnsi="Arial" w:cs="Arial"/>
          <w:lang w:val="sr-Latn-CS"/>
        </w:rPr>
        <w:footnoteReference w:id="1"/>
      </w:r>
      <w:r w:rsidR="00677129" w:rsidRPr="00140298">
        <w:rPr>
          <w:rFonts w:ascii="Arial" w:hAnsi="Arial" w:cs="Arial"/>
          <w:lang w:val="sr-Latn-CS"/>
        </w:rPr>
        <w:t xml:space="preserve"> </w:t>
      </w:r>
      <w:r w:rsidRPr="00140298">
        <w:rPr>
          <w:rFonts w:ascii="Arial" w:hAnsi="Arial" w:cs="Arial"/>
          <w:lang w:val="sr-Latn-CS"/>
        </w:rPr>
        <w:t xml:space="preserve">zahtevaju da sve države članice EU, države u procesu pristupanja i zemlje EEA (Evropskog ekonomskog prostora) odrede telo za </w:t>
      </w:r>
      <w:r w:rsidR="00795A5F" w:rsidRPr="00140298">
        <w:rPr>
          <w:rFonts w:ascii="Arial" w:hAnsi="Arial" w:cs="Arial"/>
          <w:lang w:val="sr-Latn-CS"/>
        </w:rPr>
        <w:t>ravnopravnost</w:t>
      </w:r>
      <w:r w:rsidR="00677129" w:rsidRPr="00140298">
        <w:rPr>
          <w:rFonts w:ascii="Arial" w:hAnsi="Arial" w:cs="Arial"/>
          <w:lang w:val="sr-Latn-CS"/>
        </w:rPr>
        <w:t xml:space="preserve"> </w:t>
      </w:r>
      <w:r w:rsidRPr="00140298">
        <w:rPr>
          <w:rFonts w:ascii="Arial" w:hAnsi="Arial" w:cs="Arial"/>
          <w:lang w:val="sr-Latn-CS"/>
        </w:rPr>
        <w:t xml:space="preserve">radi </w:t>
      </w:r>
      <w:r w:rsidR="00186EDE" w:rsidRPr="00140298">
        <w:rPr>
          <w:rFonts w:ascii="Arial" w:hAnsi="Arial" w:cs="Arial"/>
          <w:lang w:val="sr-Latn-CS"/>
        </w:rPr>
        <w:t>afirmisanja</w:t>
      </w:r>
      <w:r w:rsidRPr="00140298">
        <w:rPr>
          <w:rFonts w:ascii="Arial" w:hAnsi="Arial" w:cs="Arial"/>
          <w:lang w:val="sr-Latn-CS"/>
        </w:rPr>
        <w:t xml:space="preserve"> jednakog postupanja. Međutim, direktive predviđaju samo </w:t>
      </w:r>
      <w:r w:rsidR="00677129" w:rsidRPr="00140298">
        <w:rPr>
          <w:rFonts w:ascii="Arial" w:hAnsi="Arial" w:cs="Arial"/>
          <w:lang w:val="sr-Latn-CS"/>
        </w:rPr>
        <w:t>minimum standard</w:t>
      </w:r>
      <w:r w:rsidRPr="00140298">
        <w:rPr>
          <w:rFonts w:ascii="Arial" w:hAnsi="Arial" w:cs="Arial"/>
          <w:lang w:val="sr-Latn-CS"/>
        </w:rPr>
        <w:t xml:space="preserve">a za nadležnosti i ograničenu funkcionalnu nezavisnost tela za </w:t>
      </w:r>
      <w:r w:rsidR="00795A5F" w:rsidRPr="00140298">
        <w:rPr>
          <w:rFonts w:ascii="Arial" w:hAnsi="Arial" w:cs="Arial"/>
          <w:lang w:val="sr-Latn-CS"/>
        </w:rPr>
        <w:t>ravnopravnost</w:t>
      </w:r>
      <w:r w:rsidR="00677129" w:rsidRPr="00140298">
        <w:rPr>
          <w:rFonts w:ascii="Arial" w:hAnsi="Arial" w:cs="Arial"/>
          <w:lang w:val="sr-Latn-CS"/>
        </w:rPr>
        <w:t xml:space="preserve"> </w:t>
      </w:r>
      <w:r w:rsidRPr="00140298">
        <w:rPr>
          <w:rFonts w:ascii="Arial" w:hAnsi="Arial" w:cs="Arial"/>
          <w:lang w:val="sr-Latn-CS"/>
        </w:rPr>
        <w:t>i ne garantuju potpunu nezavisnost, delotvornost, dovoljna ovlašćenja i odgovarajuće resurse za tela za ravnopravnost</w:t>
      </w:r>
      <w:r w:rsidR="00B327C8" w:rsidRPr="00140298">
        <w:rPr>
          <w:rFonts w:ascii="Arial" w:hAnsi="Arial" w:cs="Arial"/>
          <w:lang w:val="sr-Latn-CS"/>
        </w:rPr>
        <w:t>.</w:t>
      </w:r>
    </w:p>
    <w:p w:rsidR="009076E6" w:rsidRPr="00140298" w:rsidRDefault="00140298" w:rsidP="00F04728">
      <w:pPr>
        <w:spacing w:after="1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Cilj ovog</w:t>
      </w:r>
      <w:r w:rsidR="00457994" w:rsidRPr="00140298">
        <w:rPr>
          <w:rFonts w:ascii="Arial" w:hAnsi="Arial" w:cs="Arial"/>
          <w:lang w:val="sr-Latn-CS"/>
        </w:rPr>
        <w:t xml:space="preserve"> radn</w:t>
      </w:r>
      <w:r>
        <w:rPr>
          <w:rFonts w:ascii="Arial" w:hAnsi="Arial" w:cs="Arial"/>
          <w:lang w:val="sr-Latn-CS"/>
        </w:rPr>
        <w:t>og</w:t>
      </w:r>
      <w:r w:rsidR="00457994" w:rsidRPr="00140298">
        <w:rPr>
          <w:rFonts w:ascii="Arial" w:hAnsi="Arial" w:cs="Arial"/>
          <w:lang w:val="sr-Latn-CS"/>
        </w:rPr>
        <w:t xml:space="preserve"> dokument</w:t>
      </w:r>
      <w:r>
        <w:rPr>
          <w:rFonts w:ascii="Arial" w:hAnsi="Arial" w:cs="Arial"/>
          <w:lang w:val="sr-Latn-CS"/>
        </w:rPr>
        <w:t xml:space="preserve">a je </w:t>
      </w:r>
      <w:r w:rsidR="00665A5C" w:rsidRPr="00140298">
        <w:rPr>
          <w:rFonts w:ascii="Arial" w:hAnsi="Arial" w:cs="Arial"/>
          <w:lang w:val="sr-Latn-CS"/>
        </w:rPr>
        <w:t>da uspostavi takve pozicije da bi tela za ravnopravnost</w:t>
      </w:r>
      <w:r w:rsidR="0058415E" w:rsidRPr="00140298">
        <w:rPr>
          <w:rFonts w:ascii="Arial" w:hAnsi="Arial" w:cs="Arial"/>
          <w:lang w:val="sr-Latn-CS"/>
        </w:rPr>
        <w:t xml:space="preserve"> </w:t>
      </w:r>
      <w:r w:rsidR="00665A5C" w:rsidRPr="00140298">
        <w:rPr>
          <w:rFonts w:ascii="Arial" w:hAnsi="Arial" w:cs="Arial"/>
          <w:lang w:val="sr-Latn-CS"/>
        </w:rPr>
        <w:t>mogla da promovišu, da pregovaraju i unapređuju, u odnosu na evropsku administraciju i uprave</w:t>
      </w:r>
      <w:r w:rsidR="00BE0A17" w:rsidRPr="00140298">
        <w:rPr>
          <w:rFonts w:ascii="Arial" w:hAnsi="Arial" w:cs="Arial"/>
          <w:lang w:val="sr-Latn-CS"/>
        </w:rPr>
        <w:t xml:space="preserve"> pojedinih država</w:t>
      </w:r>
      <w:r w:rsidR="00665A5C" w:rsidRPr="00140298">
        <w:rPr>
          <w:rFonts w:ascii="Arial" w:hAnsi="Arial" w:cs="Arial"/>
          <w:lang w:val="sr-Latn-CS"/>
        </w:rPr>
        <w:t>, uspostavljanje standarda za tela za ravnopravnost</w:t>
      </w:r>
      <w:r w:rsidR="009076E6" w:rsidRPr="00140298">
        <w:rPr>
          <w:rFonts w:ascii="Arial" w:hAnsi="Arial" w:cs="Arial"/>
          <w:lang w:val="sr-Latn-CS"/>
        </w:rPr>
        <w:t xml:space="preserve"> </w:t>
      </w:r>
      <w:r w:rsidR="00665A5C" w:rsidRPr="00140298">
        <w:rPr>
          <w:rFonts w:ascii="Arial" w:hAnsi="Arial" w:cs="Arial"/>
          <w:lang w:val="sr-Latn-CS"/>
        </w:rPr>
        <w:t>na evropskom nivou i njihovo sprovođenje</w:t>
      </w:r>
      <w:r w:rsidR="00BE0A17" w:rsidRPr="00140298">
        <w:rPr>
          <w:rFonts w:ascii="Arial" w:hAnsi="Arial" w:cs="Arial"/>
          <w:lang w:val="sr-Latn-CS"/>
        </w:rPr>
        <w:t xml:space="preserve"> na nivou država</w:t>
      </w:r>
      <w:r w:rsidR="009076E6" w:rsidRPr="00140298">
        <w:rPr>
          <w:rFonts w:ascii="Arial" w:hAnsi="Arial" w:cs="Arial"/>
          <w:lang w:val="sr-Latn-CS"/>
        </w:rPr>
        <w:t>.</w:t>
      </w:r>
    </w:p>
    <w:p w:rsidR="000F0361" w:rsidRPr="00140298" w:rsidRDefault="00BE0A17" w:rsidP="00F04728">
      <w:pPr>
        <w:spacing w:after="12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 xml:space="preserve">Ovaj dokument objedinjuje želju da se uključi minimum osnovnih standarda zajedno sa standardima koji bi obezbedili da se dostigne puni potencijal tela za </w:t>
      </w:r>
      <w:r w:rsidR="00795A5F" w:rsidRPr="00140298">
        <w:rPr>
          <w:rFonts w:ascii="Arial" w:hAnsi="Arial" w:cs="Arial"/>
          <w:lang w:val="sr-Latn-CS"/>
        </w:rPr>
        <w:t>ravnopravnost</w:t>
      </w:r>
      <w:r w:rsidRPr="00140298">
        <w:rPr>
          <w:rFonts w:ascii="Arial" w:hAnsi="Arial" w:cs="Arial"/>
          <w:lang w:val="sr-Latn-CS"/>
        </w:rPr>
        <w:t xml:space="preserve">. </w:t>
      </w:r>
      <w:r w:rsidR="00CF057C" w:rsidRPr="00140298">
        <w:rPr>
          <w:rFonts w:ascii="Arial" w:hAnsi="Arial" w:cs="Arial"/>
          <w:lang w:val="sr-Latn-CS"/>
        </w:rPr>
        <w:t xml:space="preserve"> </w:t>
      </w:r>
      <w:r w:rsidRPr="00140298">
        <w:rPr>
          <w:rFonts w:ascii="Arial" w:hAnsi="Arial" w:cs="Arial"/>
          <w:lang w:val="sr-Latn-CS"/>
        </w:rPr>
        <w:t>Na taj način se obezbeđuje da standardi prepoznaju i</w:t>
      </w:r>
      <w:r w:rsidR="000F0361" w:rsidRPr="00140298">
        <w:rPr>
          <w:rFonts w:ascii="Arial" w:hAnsi="Arial" w:cs="Arial"/>
          <w:lang w:val="sr-Latn-CS"/>
        </w:rPr>
        <w:t xml:space="preserve">: </w:t>
      </w:r>
    </w:p>
    <w:p w:rsidR="00A03BC8" w:rsidRPr="00140298" w:rsidRDefault="00BE0A17" w:rsidP="00A66775">
      <w:pPr>
        <w:pStyle w:val="ListParagraph"/>
        <w:numPr>
          <w:ilvl w:val="0"/>
          <w:numId w:val="31"/>
        </w:numPr>
        <w:spacing w:after="120"/>
        <w:jc w:val="both"/>
        <w:rPr>
          <w:rFonts w:ascii="Arial" w:hAnsi="Arial" w:cs="Arial"/>
          <w:color w:val="000000" w:themeColor="text1"/>
          <w:lang w:val="sr-Latn-CS"/>
        </w:rPr>
      </w:pPr>
      <w:r w:rsidRPr="00140298">
        <w:rPr>
          <w:rFonts w:ascii="Arial" w:hAnsi="Arial" w:cs="Arial"/>
          <w:color w:val="000000" w:themeColor="text1"/>
          <w:lang w:val="sr-Latn-CS"/>
        </w:rPr>
        <w:t xml:space="preserve">omogućavaju posebnu ulogu, sposobnosti i potencijale </w:t>
      </w:r>
      <w:r w:rsidR="00665A5C" w:rsidRPr="00140298">
        <w:rPr>
          <w:rFonts w:ascii="Arial" w:hAnsi="Arial" w:cs="Arial"/>
          <w:color w:val="000000" w:themeColor="text1"/>
          <w:lang w:val="sr-Latn-CS"/>
        </w:rPr>
        <w:t>tela za ravnopravnost</w:t>
      </w:r>
      <w:r w:rsidR="006E6A97" w:rsidRPr="00140298">
        <w:rPr>
          <w:rFonts w:ascii="Arial" w:hAnsi="Arial" w:cs="Arial"/>
          <w:color w:val="000000" w:themeColor="text1"/>
          <w:lang w:val="sr-Latn-CS"/>
        </w:rPr>
        <w:t>;</w:t>
      </w:r>
      <w:r w:rsidRPr="00140298">
        <w:rPr>
          <w:rFonts w:ascii="Arial" w:hAnsi="Arial" w:cs="Arial"/>
          <w:color w:val="000000" w:themeColor="text1"/>
          <w:lang w:val="sr-Latn-CS"/>
        </w:rPr>
        <w:t xml:space="preserve"> </w:t>
      </w:r>
    </w:p>
    <w:p w:rsidR="00A03BC8" w:rsidRPr="00140298" w:rsidRDefault="00BE0A17" w:rsidP="00A66775">
      <w:pPr>
        <w:pStyle w:val="ListParagraph"/>
        <w:numPr>
          <w:ilvl w:val="0"/>
          <w:numId w:val="31"/>
        </w:numPr>
        <w:spacing w:after="120"/>
        <w:jc w:val="both"/>
        <w:rPr>
          <w:rFonts w:ascii="Arial" w:hAnsi="Arial" w:cs="Arial"/>
          <w:color w:val="000000" w:themeColor="text1"/>
          <w:lang w:val="sr-Latn-CS"/>
        </w:rPr>
      </w:pPr>
      <w:r w:rsidRPr="00140298">
        <w:rPr>
          <w:rFonts w:ascii="Arial" w:hAnsi="Arial" w:cs="Arial"/>
          <w:color w:val="000000" w:themeColor="text1"/>
          <w:lang w:val="sr-Latn-CS"/>
        </w:rPr>
        <w:t>reaguju na širu institu</w:t>
      </w:r>
      <w:r w:rsidR="0089668A" w:rsidRPr="00140298">
        <w:rPr>
          <w:rFonts w:ascii="Arial" w:hAnsi="Arial" w:cs="Arial"/>
          <w:color w:val="000000" w:themeColor="text1"/>
          <w:lang w:val="sr-Latn-CS"/>
        </w:rPr>
        <w:t xml:space="preserve">cionalnu arhitekturu u kojoj se nalaze </w:t>
      </w:r>
      <w:r w:rsidR="00665A5C" w:rsidRPr="00140298">
        <w:rPr>
          <w:rFonts w:ascii="Arial" w:hAnsi="Arial" w:cs="Arial"/>
          <w:color w:val="000000" w:themeColor="text1"/>
          <w:lang w:val="sr-Latn-CS"/>
        </w:rPr>
        <w:t>tela za ravnopravnost</w:t>
      </w:r>
      <w:r w:rsidR="0089668A" w:rsidRPr="00140298">
        <w:rPr>
          <w:rFonts w:ascii="Arial" w:hAnsi="Arial" w:cs="Arial"/>
          <w:color w:val="000000" w:themeColor="text1"/>
          <w:lang w:val="sr-Latn-CS"/>
        </w:rPr>
        <w:t xml:space="preserve">; </w:t>
      </w:r>
    </w:p>
    <w:p w:rsidR="00F04728" w:rsidRPr="00140298" w:rsidRDefault="0089668A" w:rsidP="00A66775">
      <w:pPr>
        <w:pStyle w:val="ListParagraph"/>
        <w:numPr>
          <w:ilvl w:val="0"/>
          <w:numId w:val="31"/>
        </w:numPr>
        <w:spacing w:after="120"/>
        <w:jc w:val="both"/>
        <w:rPr>
          <w:rFonts w:ascii="Arial" w:hAnsi="Arial" w:cs="Arial"/>
          <w:color w:val="000000" w:themeColor="text1"/>
          <w:lang w:val="sr-Latn-CS"/>
        </w:rPr>
      </w:pPr>
      <w:r w:rsidRPr="00140298">
        <w:rPr>
          <w:rFonts w:ascii="Arial" w:hAnsi="Arial" w:cs="Arial"/>
          <w:color w:val="000000" w:themeColor="text1"/>
          <w:lang w:val="sr-Latn-CS"/>
        </w:rPr>
        <w:t xml:space="preserve">uzimaju u obzir promenjeni kontekst za </w:t>
      </w:r>
      <w:r w:rsidR="00665A5C" w:rsidRPr="00140298">
        <w:rPr>
          <w:rFonts w:ascii="Arial" w:hAnsi="Arial" w:cs="Arial"/>
          <w:color w:val="000000" w:themeColor="text1"/>
          <w:lang w:val="sr-Latn-CS"/>
        </w:rPr>
        <w:t>tela za ravnopravnost</w:t>
      </w:r>
      <w:r w:rsidR="00A03BC8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 w:rsidRPr="00140298">
        <w:rPr>
          <w:rFonts w:ascii="Arial" w:hAnsi="Arial" w:cs="Arial"/>
          <w:color w:val="000000" w:themeColor="text1"/>
          <w:lang w:val="sr-Latn-CS"/>
        </w:rPr>
        <w:t>i nove trendove i razvoj u njihovom osnivanju, ovlašćenjima i radu</w:t>
      </w:r>
      <w:r w:rsidR="00A03BC8" w:rsidRPr="00140298">
        <w:rPr>
          <w:rFonts w:ascii="Arial" w:hAnsi="Arial" w:cs="Arial"/>
          <w:color w:val="000000" w:themeColor="text1"/>
          <w:lang w:val="sr-Latn-CS"/>
        </w:rPr>
        <w:t>.</w:t>
      </w:r>
    </w:p>
    <w:p w:rsidR="006C159D" w:rsidRPr="00140298" w:rsidRDefault="006C159D" w:rsidP="006C159D">
      <w:pPr>
        <w:pStyle w:val="ListParagraph"/>
        <w:spacing w:after="120"/>
        <w:jc w:val="both"/>
        <w:rPr>
          <w:rFonts w:ascii="Arial" w:hAnsi="Arial" w:cs="Arial"/>
          <w:lang w:val="sr-Latn-CS"/>
        </w:rPr>
      </w:pPr>
    </w:p>
    <w:p w:rsidR="004C142C" w:rsidRPr="00140298" w:rsidRDefault="004C142C" w:rsidP="00F04728">
      <w:pPr>
        <w:spacing w:after="120"/>
        <w:jc w:val="both"/>
        <w:rPr>
          <w:rFonts w:ascii="Arial" w:hAnsi="Arial" w:cs="Arial"/>
          <w:b/>
          <w:color w:val="4F81BD" w:themeColor="accent1"/>
          <w:sz w:val="28"/>
          <w:lang w:val="sr-Latn-CS"/>
        </w:rPr>
      </w:pPr>
    </w:p>
    <w:p w:rsidR="00A66775" w:rsidRPr="00140298" w:rsidRDefault="00A66775">
      <w:pPr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</w:pPr>
      <w:r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br w:type="page"/>
      </w:r>
    </w:p>
    <w:p w:rsidR="001932EF" w:rsidRPr="00140298" w:rsidRDefault="00735992" w:rsidP="006C159D">
      <w:pPr>
        <w:shd w:val="clear" w:color="auto" w:fill="0070C0"/>
        <w:spacing w:after="120"/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</w:pPr>
      <w:r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lastRenderedPageBreak/>
        <w:t>STANDARD</w:t>
      </w:r>
      <w:r w:rsidR="0089668A"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>I</w:t>
      </w:r>
    </w:p>
    <w:p w:rsidR="00D240B2" w:rsidRPr="00140298" w:rsidRDefault="00D240B2" w:rsidP="004C6BEF">
      <w:pPr>
        <w:spacing w:after="120"/>
        <w:jc w:val="both"/>
        <w:rPr>
          <w:rFonts w:ascii="Arial" w:hAnsi="Arial" w:cs="Arial"/>
          <w:b/>
          <w:color w:val="002060"/>
          <w:lang w:val="sr-Latn-CS"/>
        </w:rPr>
      </w:pPr>
    </w:p>
    <w:p w:rsidR="004C6BEF" w:rsidRPr="00140298" w:rsidRDefault="004C6BEF" w:rsidP="004C6BEF">
      <w:pPr>
        <w:spacing w:after="120"/>
        <w:jc w:val="both"/>
        <w:rPr>
          <w:rFonts w:ascii="Arial" w:hAnsi="Arial" w:cs="Arial"/>
          <w:b/>
          <w:color w:val="002060"/>
          <w:lang w:val="sr-Latn-CS"/>
        </w:rPr>
      </w:pPr>
      <w:r w:rsidRPr="00140298">
        <w:rPr>
          <w:rFonts w:ascii="Arial" w:hAnsi="Arial" w:cs="Arial"/>
          <w:b/>
          <w:color w:val="002060"/>
          <w:lang w:val="sr-Latn-CS"/>
        </w:rPr>
        <w:t>STANDARD</w:t>
      </w:r>
      <w:r w:rsidR="0089668A" w:rsidRPr="00140298">
        <w:rPr>
          <w:rFonts w:ascii="Arial" w:hAnsi="Arial" w:cs="Arial"/>
          <w:b/>
          <w:color w:val="002060"/>
          <w:lang w:val="sr-Latn-CS"/>
        </w:rPr>
        <w:t>I su potrebni da</w:t>
      </w:r>
      <w:r w:rsidRPr="00140298">
        <w:rPr>
          <w:rFonts w:ascii="Arial" w:hAnsi="Arial" w:cs="Arial"/>
          <w:b/>
          <w:color w:val="002060"/>
          <w:lang w:val="sr-Latn-CS"/>
        </w:rPr>
        <w:t>:</w:t>
      </w:r>
    </w:p>
    <w:p w:rsidR="00CE2414" w:rsidRPr="00140298" w:rsidRDefault="00DD5A43" w:rsidP="00DD5A43">
      <w:pPr>
        <w:pStyle w:val="ListParagraph"/>
        <w:numPr>
          <w:ilvl w:val="0"/>
          <w:numId w:val="28"/>
        </w:numPr>
        <w:shd w:val="clear" w:color="auto" w:fill="FDE9D9" w:themeFill="accent6" w:themeFillTint="33"/>
        <w:spacing w:after="12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 xml:space="preserve">pomognu Evropskoj komisiji u praćenju pune i delotvorne primene Direktiva EU koje se odnose na jednako postupanje; </w:t>
      </w:r>
    </w:p>
    <w:p w:rsidR="003C73B2" w:rsidRPr="00140298" w:rsidRDefault="00DD5A43" w:rsidP="006C159D">
      <w:pPr>
        <w:pStyle w:val="ListParagraph"/>
        <w:numPr>
          <w:ilvl w:val="0"/>
          <w:numId w:val="28"/>
        </w:numPr>
        <w:shd w:val="clear" w:color="auto" w:fill="FDE9D9" w:themeFill="accent6" w:themeFillTint="33"/>
        <w:spacing w:after="12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 xml:space="preserve">pomognu vladama u uspostavljanju i stvaranju odgovarajućih uslova za </w:t>
      </w:r>
      <w:r w:rsidR="00665A5C" w:rsidRPr="00140298">
        <w:rPr>
          <w:rFonts w:ascii="Arial" w:hAnsi="Arial" w:cs="Arial"/>
          <w:lang w:val="sr-Latn-CS"/>
        </w:rPr>
        <w:t>tela za ravnopravnost</w:t>
      </w:r>
      <w:r w:rsidRPr="00140298">
        <w:rPr>
          <w:rFonts w:ascii="Arial" w:hAnsi="Arial" w:cs="Arial"/>
          <w:lang w:val="sr-Latn-CS"/>
        </w:rPr>
        <w:t xml:space="preserve">; </w:t>
      </w:r>
    </w:p>
    <w:p w:rsidR="003C73B2" w:rsidRPr="00140298" w:rsidRDefault="00DD5A43" w:rsidP="006C159D">
      <w:pPr>
        <w:pStyle w:val="ListParagraph"/>
        <w:numPr>
          <w:ilvl w:val="0"/>
          <w:numId w:val="28"/>
        </w:numPr>
        <w:shd w:val="clear" w:color="auto" w:fill="FDE9D9" w:themeFill="accent6" w:themeFillTint="33"/>
        <w:spacing w:after="12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>omoguće</w:t>
      </w:r>
      <w:r w:rsidR="003C73B2" w:rsidRPr="00140298">
        <w:rPr>
          <w:rFonts w:ascii="Arial" w:hAnsi="Arial" w:cs="Arial"/>
          <w:lang w:val="sr-Latn-CS"/>
        </w:rPr>
        <w:t xml:space="preserve"> </w:t>
      </w:r>
      <w:r w:rsidR="00665A5C" w:rsidRPr="00140298">
        <w:rPr>
          <w:rFonts w:ascii="Arial" w:hAnsi="Arial" w:cs="Arial"/>
          <w:lang w:val="sr-Latn-CS"/>
        </w:rPr>
        <w:t>tel</w:t>
      </w:r>
      <w:r w:rsidRPr="00140298">
        <w:rPr>
          <w:rFonts w:ascii="Arial" w:hAnsi="Arial" w:cs="Arial"/>
          <w:lang w:val="sr-Latn-CS"/>
        </w:rPr>
        <w:t>im</w:t>
      </w:r>
      <w:r w:rsidR="00665A5C" w:rsidRPr="00140298">
        <w:rPr>
          <w:rFonts w:ascii="Arial" w:hAnsi="Arial" w:cs="Arial"/>
          <w:lang w:val="sr-Latn-CS"/>
        </w:rPr>
        <w:t>a za ravnopravnost</w:t>
      </w:r>
      <w:r w:rsidR="003C73B2" w:rsidRPr="00140298">
        <w:rPr>
          <w:rFonts w:ascii="Arial" w:hAnsi="Arial" w:cs="Arial"/>
          <w:lang w:val="sr-Latn-CS"/>
        </w:rPr>
        <w:t xml:space="preserve"> </w:t>
      </w:r>
      <w:r w:rsidRPr="00140298">
        <w:rPr>
          <w:rFonts w:ascii="Arial" w:hAnsi="Arial" w:cs="Arial"/>
          <w:lang w:val="sr-Latn-CS"/>
        </w:rPr>
        <w:t xml:space="preserve">da </w:t>
      </w:r>
      <w:r w:rsidR="006E6A97" w:rsidRPr="00140298">
        <w:rPr>
          <w:rFonts w:ascii="Arial" w:hAnsi="Arial" w:cs="Arial"/>
          <w:lang w:val="sr-Latn-CS"/>
        </w:rPr>
        <w:t>ostvare</w:t>
      </w:r>
      <w:r w:rsidRPr="00140298">
        <w:rPr>
          <w:rFonts w:ascii="Arial" w:hAnsi="Arial" w:cs="Arial"/>
          <w:lang w:val="sr-Latn-CS"/>
        </w:rPr>
        <w:t xml:space="preserve"> svoj puni potencijal u podsticanju i podršci postizanju pune </w:t>
      </w:r>
      <w:r w:rsidR="00795A5F" w:rsidRPr="00140298">
        <w:rPr>
          <w:rFonts w:ascii="Arial" w:hAnsi="Arial" w:cs="Arial"/>
          <w:lang w:val="sr-Latn-CS"/>
        </w:rPr>
        <w:t>ravnopravnost</w:t>
      </w:r>
      <w:r w:rsidRPr="00140298">
        <w:rPr>
          <w:rFonts w:ascii="Arial" w:hAnsi="Arial" w:cs="Arial"/>
          <w:lang w:val="sr-Latn-CS"/>
        </w:rPr>
        <w:t xml:space="preserve">i u praksi i eliminaciji </w:t>
      </w:r>
      <w:r w:rsidR="00AE402C" w:rsidRPr="00140298">
        <w:rPr>
          <w:rFonts w:ascii="Arial" w:hAnsi="Arial" w:cs="Arial"/>
          <w:lang w:val="sr-Latn-CS"/>
        </w:rPr>
        <w:t>diskriminacij</w:t>
      </w:r>
      <w:r w:rsidRPr="00140298">
        <w:rPr>
          <w:rFonts w:ascii="Arial" w:hAnsi="Arial" w:cs="Arial"/>
          <w:lang w:val="sr-Latn-CS"/>
        </w:rPr>
        <w:t xml:space="preserve">e; </w:t>
      </w:r>
    </w:p>
    <w:p w:rsidR="003C73B2" w:rsidRPr="00140298" w:rsidRDefault="00DD5A43" w:rsidP="006C159D">
      <w:pPr>
        <w:pStyle w:val="ListParagraph"/>
        <w:numPr>
          <w:ilvl w:val="0"/>
          <w:numId w:val="28"/>
        </w:numPr>
        <w:shd w:val="clear" w:color="auto" w:fill="FDE9D9" w:themeFill="accent6" w:themeFillTint="33"/>
        <w:spacing w:after="12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>osnaže</w:t>
      </w:r>
      <w:r w:rsidR="003C73B2" w:rsidRPr="00140298">
        <w:rPr>
          <w:rFonts w:ascii="Arial" w:hAnsi="Arial" w:cs="Arial"/>
          <w:lang w:val="sr-Latn-CS"/>
        </w:rPr>
        <w:t xml:space="preserve"> </w:t>
      </w:r>
      <w:r w:rsidR="00665A5C" w:rsidRPr="00140298">
        <w:rPr>
          <w:rFonts w:ascii="Arial" w:hAnsi="Arial" w:cs="Arial"/>
          <w:lang w:val="sr-Latn-CS"/>
        </w:rPr>
        <w:t>tela za ravnopravnost</w:t>
      </w:r>
      <w:r w:rsidR="003C73B2" w:rsidRPr="00140298">
        <w:rPr>
          <w:rFonts w:ascii="Arial" w:hAnsi="Arial" w:cs="Arial"/>
          <w:lang w:val="sr-Latn-CS"/>
        </w:rPr>
        <w:t xml:space="preserve"> </w:t>
      </w:r>
      <w:r w:rsidRPr="00140298">
        <w:rPr>
          <w:rFonts w:ascii="Arial" w:hAnsi="Arial" w:cs="Arial"/>
          <w:lang w:val="sr-Latn-CS"/>
        </w:rPr>
        <w:t xml:space="preserve">autoritetom i stavom, kao i zajedničkom platformom sa koje će moći da jasno artikulišu sva pitanja; </w:t>
      </w:r>
    </w:p>
    <w:p w:rsidR="003C73B2" w:rsidRPr="00140298" w:rsidRDefault="00DD5A43" w:rsidP="006C159D">
      <w:pPr>
        <w:pStyle w:val="ListParagraph"/>
        <w:numPr>
          <w:ilvl w:val="0"/>
          <w:numId w:val="28"/>
        </w:numPr>
        <w:shd w:val="clear" w:color="auto" w:fill="FDE9D9" w:themeFill="accent6" w:themeFillTint="33"/>
        <w:spacing w:after="12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 xml:space="preserve">obezbede da </w:t>
      </w:r>
      <w:r w:rsidR="00665A5C" w:rsidRPr="00140298">
        <w:rPr>
          <w:rFonts w:ascii="Arial" w:hAnsi="Arial" w:cs="Arial"/>
          <w:lang w:val="sr-Latn-CS"/>
        </w:rPr>
        <w:t>tela za ravnopravnost</w:t>
      </w:r>
      <w:r w:rsidR="001756B5" w:rsidRPr="00140298">
        <w:rPr>
          <w:rFonts w:ascii="Arial" w:hAnsi="Arial" w:cs="Arial"/>
          <w:lang w:val="sr-Latn-CS"/>
        </w:rPr>
        <w:t xml:space="preserve"> </w:t>
      </w:r>
      <w:r w:rsidRPr="00140298">
        <w:rPr>
          <w:rFonts w:ascii="Arial" w:hAnsi="Arial" w:cs="Arial"/>
          <w:lang w:val="sr-Latn-CS"/>
        </w:rPr>
        <w:t xml:space="preserve">mogu da vrše sve svoje funkcije i ovlašćenja u onoj meri i po standardima koji </w:t>
      </w:r>
      <w:r w:rsidR="006928D8" w:rsidRPr="00140298">
        <w:rPr>
          <w:rFonts w:ascii="Arial" w:hAnsi="Arial" w:cs="Arial"/>
          <w:lang w:val="sr-Latn-CS"/>
        </w:rPr>
        <w:t xml:space="preserve">im </w:t>
      </w:r>
      <w:r w:rsidRPr="00140298">
        <w:rPr>
          <w:rFonts w:ascii="Arial" w:hAnsi="Arial" w:cs="Arial"/>
          <w:lang w:val="sr-Latn-CS"/>
        </w:rPr>
        <w:t>omogućav</w:t>
      </w:r>
      <w:r w:rsidR="006928D8" w:rsidRPr="00140298">
        <w:rPr>
          <w:rFonts w:ascii="Arial" w:hAnsi="Arial" w:cs="Arial"/>
          <w:lang w:val="sr-Latn-CS"/>
        </w:rPr>
        <w:t>aju</w:t>
      </w:r>
      <w:r w:rsidRPr="00140298">
        <w:rPr>
          <w:rFonts w:ascii="Arial" w:hAnsi="Arial" w:cs="Arial"/>
          <w:lang w:val="sr-Latn-CS"/>
        </w:rPr>
        <w:t xml:space="preserve"> da postign</w:t>
      </w:r>
      <w:r w:rsidR="006928D8" w:rsidRPr="00140298">
        <w:rPr>
          <w:rFonts w:ascii="Arial" w:hAnsi="Arial" w:cs="Arial"/>
          <w:lang w:val="sr-Latn-CS"/>
        </w:rPr>
        <w:t>u</w:t>
      </w:r>
      <w:r w:rsidRPr="00140298">
        <w:rPr>
          <w:rFonts w:ascii="Arial" w:hAnsi="Arial" w:cs="Arial"/>
          <w:lang w:val="sr-Latn-CS"/>
        </w:rPr>
        <w:t xml:space="preserve"> uticaj i dejstvo; </w:t>
      </w:r>
    </w:p>
    <w:p w:rsidR="000406C7" w:rsidRPr="00140298" w:rsidRDefault="00DD5A43" w:rsidP="006C159D">
      <w:pPr>
        <w:pStyle w:val="ListParagraph"/>
        <w:numPr>
          <w:ilvl w:val="0"/>
          <w:numId w:val="28"/>
        </w:numPr>
        <w:shd w:val="clear" w:color="auto" w:fill="FDE9D9" w:themeFill="accent6" w:themeFillTint="33"/>
        <w:spacing w:after="12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>zaštite</w:t>
      </w:r>
      <w:r w:rsidR="003C73B2" w:rsidRPr="00140298">
        <w:rPr>
          <w:rFonts w:ascii="Arial" w:hAnsi="Arial" w:cs="Arial"/>
          <w:lang w:val="sr-Latn-CS"/>
        </w:rPr>
        <w:t xml:space="preserve"> </w:t>
      </w:r>
      <w:r w:rsidR="00665A5C" w:rsidRPr="00140298">
        <w:rPr>
          <w:rFonts w:ascii="Arial" w:hAnsi="Arial" w:cs="Arial"/>
          <w:lang w:val="sr-Latn-CS"/>
        </w:rPr>
        <w:t>tela za ravnopravnost</w:t>
      </w:r>
      <w:r w:rsidR="003C73B2" w:rsidRPr="00140298">
        <w:rPr>
          <w:rFonts w:ascii="Arial" w:hAnsi="Arial" w:cs="Arial"/>
          <w:lang w:val="sr-Latn-CS"/>
        </w:rPr>
        <w:t xml:space="preserve"> </w:t>
      </w:r>
      <w:r w:rsidR="00E20308" w:rsidRPr="00140298">
        <w:rPr>
          <w:rFonts w:ascii="Arial" w:hAnsi="Arial" w:cs="Arial"/>
          <w:lang w:val="sr-Latn-CS"/>
        </w:rPr>
        <w:t>od ometanja ili oslabljivanja u obavljanju funkcija ili realizaciji potencijala</w:t>
      </w:r>
      <w:r w:rsidR="003C73B2" w:rsidRPr="00140298">
        <w:rPr>
          <w:rFonts w:ascii="Arial" w:hAnsi="Arial" w:cs="Arial"/>
          <w:lang w:val="sr-Latn-CS"/>
        </w:rPr>
        <w:t xml:space="preserve">. </w:t>
      </w:r>
    </w:p>
    <w:p w:rsidR="00583F88" w:rsidRPr="00140298" w:rsidRDefault="00583F88" w:rsidP="00F04728">
      <w:pPr>
        <w:spacing w:after="120"/>
        <w:jc w:val="both"/>
        <w:rPr>
          <w:rFonts w:ascii="Arial" w:hAnsi="Arial" w:cs="Arial"/>
          <w:b/>
          <w:color w:val="4F81BD" w:themeColor="accent1"/>
          <w:lang w:val="sr-Latn-CS"/>
        </w:rPr>
      </w:pPr>
    </w:p>
    <w:p w:rsidR="000406C7" w:rsidRPr="00140298" w:rsidRDefault="001932EF" w:rsidP="00F04728">
      <w:pPr>
        <w:spacing w:after="120"/>
        <w:jc w:val="both"/>
        <w:rPr>
          <w:rFonts w:ascii="Arial" w:hAnsi="Arial" w:cs="Arial"/>
          <w:b/>
          <w:color w:val="002060"/>
          <w:lang w:val="sr-Latn-CS"/>
        </w:rPr>
      </w:pPr>
      <w:r w:rsidRPr="00140298">
        <w:rPr>
          <w:rFonts w:ascii="Arial" w:hAnsi="Arial" w:cs="Arial"/>
          <w:b/>
          <w:color w:val="002060"/>
          <w:lang w:val="sr-Latn-CS"/>
        </w:rPr>
        <w:t>S</w:t>
      </w:r>
      <w:r w:rsidR="004C6BEF" w:rsidRPr="00140298">
        <w:rPr>
          <w:rFonts w:ascii="Arial" w:hAnsi="Arial" w:cs="Arial"/>
          <w:b/>
          <w:color w:val="002060"/>
          <w:lang w:val="sr-Latn-CS"/>
        </w:rPr>
        <w:t>TANDARD</w:t>
      </w:r>
      <w:r w:rsidR="00E20308" w:rsidRPr="00140298">
        <w:rPr>
          <w:rFonts w:ascii="Arial" w:hAnsi="Arial" w:cs="Arial"/>
          <w:b/>
          <w:color w:val="002060"/>
          <w:lang w:val="sr-Latn-CS"/>
        </w:rPr>
        <w:t>I treba da</w:t>
      </w:r>
      <w:r w:rsidR="000406C7" w:rsidRPr="00140298">
        <w:rPr>
          <w:rFonts w:ascii="Arial" w:hAnsi="Arial" w:cs="Arial"/>
          <w:b/>
          <w:color w:val="002060"/>
          <w:lang w:val="sr-Latn-CS"/>
        </w:rPr>
        <w:t>:</w:t>
      </w:r>
    </w:p>
    <w:p w:rsidR="000406C7" w:rsidRPr="00140298" w:rsidRDefault="00E20308" w:rsidP="006C159D">
      <w:pPr>
        <w:pStyle w:val="ListParagraph"/>
        <w:numPr>
          <w:ilvl w:val="0"/>
          <w:numId w:val="28"/>
        </w:numPr>
        <w:shd w:val="clear" w:color="auto" w:fill="FDE9D9" w:themeFill="accent6" w:themeFillTint="33"/>
        <w:spacing w:after="12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 xml:space="preserve">obezbede </w:t>
      </w:r>
      <w:r w:rsidR="006928D8" w:rsidRPr="00140298">
        <w:rPr>
          <w:rFonts w:ascii="Arial" w:hAnsi="Arial" w:cs="Arial"/>
          <w:lang w:val="sr-Latn-CS"/>
        </w:rPr>
        <w:t>da tel</w:t>
      </w:r>
      <w:r w:rsidRPr="00140298">
        <w:rPr>
          <w:rFonts w:ascii="Arial" w:hAnsi="Arial" w:cs="Arial"/>
          <w:lang w:val="sr-Latn-CS"/>
        </w:rPr>
        <w:t xml:space="preserve">a za ravnopravnost </w:t>
      </w:r>
      <w:r w:rsidR="006928D8" w:rsidRPr="00140298">
        <w:rPr>
          <w:rFonts w:ascii="Arial" w:hAnsi="Arial" w:cs="Arial"/>
          <w:lang w:val="sr-Latn-CS"/>
        </w:rPr>
        <w:t xml:space="preserve">imaju </w:t>
      </w:r>
      <w:r w:rsidRPr="00140298">
        <w:rPr>
          <w:rFonts w:ascii="Arial" w:hAnsi="Arial" w:cs="Arial"/>
          <w:lang w:val="sr-Latn-CS"/>
        </w:rPr>
        <w:t>najšir</w:t>
      </w:r>
      <w:r w:rsidR="006928D8" w:rsidRPr="00140298">
        <w:rPr>
          <w:rFonts w:ascii="Arial" w:hAnsi="Arial" w:cs="Arial"/>
          <w:lang w:val="sr-Latn-CS"/>
        </w:rPr>
        <w:t xml:space="preserve">a ovlašćenja </w:t>
      </w:r>
      <w:r w:rsidRPr="00140298">
        <w:rPr>
          <w:rFonts w:ascii="Arial" w:hAnsi="Arial" w:cs="Arial"/>
          <w:lang w:val="sr-Latn-CS"/>
        </w:rPr>
        <w:t xml:space="preserve">kad se radi o </w:t>
      </w:r>
      <w:r w:rsidR="00795A5F" w:rsidRPr="00140298">
        <w:rPr>
          <w:rFonts w:ascii="Arial" w:hAnsi="Arial" w:cs="Arial"/>
          <w:lang w:val="sr-Latn-CS"/>
        </w:rPr>
        <w:t>ravnopravnost</w:t>
      </w:r>
      <w:r w:rsidRPr="00140298">
        <w:rPr>
          <w:rFonts w:ascii="Arial" w:hAnsi="Arial" w:cs="Arial"/>
          <w:lang w:val="sr-Latn-CS"/>
        </w:rPr>
        <w:t xml:space="preserve">i i nediskriminaciji; </w:t>
      </w:r>
    </w:p>
    <w:p w:rsidR="0006257A" w:rsidRPr="00140298" w:rsidRDefault="00685A51" w:rsidP="006C159D">
      <w:pPr>
        <w:pStyle w:val="ListParagraph"/>
        <w:numPr>
          <w:ilvl w:val="0"/>
          <w:numId w:val="28"/>
        </w:numPr>
        <w:shd w:val="clear" w:color="auto" w:fill="FDE9D9" w:themeFill="accent6" w:themeFillTint="33"/>
        <w:spacing w:after="12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 xml:space="preserve">postave i daju osnovu </w:t>
      </w:r>
      <w:r w:rsidR="00955749" w:rsidRPr="00140298">
        <w:rPr>
          <w:rFonts w:ascii="Arial" w:hAnsi="Arial" w:cs="Arial"/>
          <w:lang w:val="sr-Latn-CS"/>
        </w:rPr>
        <w:t xml:space="preserve">za uslove </w:t>
      </w:r>
      <w:r w:rsidR="006928D8" w:rsidRPr="00140298">
        <w:rPr>
          <w:rFonts w:ascii="Arial" w:hAnsi="Arial" w:cs="Arial"/>
          <w:lang w:val="sr-Latn-CS"/>
        </w:rPr>
        <w:t xml:space="preserve">koji su </w:t>
      </w:r>
      <w:r w:rsidR="00955749" w:rsidRPr="00140298">
        <w:rPr>
          <w:rFonts w:ascii="Arial" w:hAnsi="Arial" w:cs="Arial"/>
          <w:lang w:val="sr-Latn-CS"/>
        </w:rPr>
        <w:t>potrebn</w:t>
      </w:r>
      <w:r w:rsidR="006928D8" w:rsidRPr="00140298">
        <w:rPr>
          <w:rFonts w:ascii="Arial" w:hAnsi="Arial" w:cs="Arial"/>
          <w:lang w:val="sr-Latn-CS"/>
        </w:rPr>
        <w:t>i</w:t>
      </w:r>
      <w:r w:rsidR="00955749" w:rsidRPr="00140298">
        <w:rPr>
          <w:rFonts w:ascii="Arial" w:hAnsi="Arial" w:cs="Arial"/>
          <w:lang w:val="sr-Latn-CS"/>
        </w:rPr>
        <w:t xml:space="preserve"> </w:t>
      </w:r>
      <w:r w:rsidR="00665A5C" w:rsidRPr="00140298">
        <w:rPr>
          <w:rFonts w:ascii="Arial" w:hAnsi="Arial" w:cs="Arial"/>
          <w:lang w:val="sr-Latn-CS"/>
        </w:rPr>
        <w:t>tel</w:t>
      </w:r>
      <w:r w:rsidR="00955749" w:rsidRPr="00140298">
        <w:rPr>
          <w:rFonts w:ascii="Arial" w:hAnsi="Arial" w:cs="Arial"/>
          <w:lang w:val="sr-Latn-CS"/>
        </w:rPr>
        <w:t>im</w:t>
      </w:r>
      <w:r w:rsidR="00665A5C" w:rsidRPr="00140298">
        <w:rPr>
          <w:rFonts w:ascii="Arial" w:hAnsi="Arial" w:cs="Arial"/>
          <w:lang w:val="sr-Latn-CS"/>
        </w:rPr>
        <w:t>a za ravnopravnost</w:t>
      </w:r>
      <w:r w:rsidR="003C73B2" w:rsidRPr="00140298">
        <w:rPr>
          <w:rFonts w:ascii="Arial" w:hAnsi="Arial" w:cs="Arial"/>
          <w:lang w:val="sr-Latn-CS"/>
        </w:rPr>
        <w:t xml:space="preserve"> </w:t>
      </w:r>
      <w:r w:rsidR="00955749" w:rsidRPr="00140298">
        <w:rPr>
          <w:rFonts w:ascii="Arial" w:hAnsi="Arial" w:cs="Arial"/>
          <w:lang w:val="sr-Latn-CS"/>
        </w:rPr>
        <w:t xml:space="preserve">da budu nezavisna i delotvorna; </w:t>
      </w:r>
    </w:p>
    <w:p w:rsidR="000406C7" w:rsidRPr="00140298" w:rsidRDefault="00955749" w:rsidP="006C159D">
      <w:pPr>
        <w:pStyle w:val="ListParagraph"/>
        <w:numPr>
          <w:ilvl w:val="0"/>
          <w:numId w:val="28"/>
        </w:numPr>
        <w:shd w:val="clear" w:color="auto" w:fill="FDE9D9" w:themeFill="accent6" w:themeFillTint="33"/>
        <w:spacing w:after="12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 xml:space="preserve">odrede odgovarajuće mesto </w:t>
      </w:r>
      <w:r w:rsidR="00665A5C" w:rsidRPr="00140298">
        <w:rPr>
          <w:rFonts w:ascii="Arial" w:hAnsi="Arial" w:cs="Arial"/>
          <w:lang w:val="sr-Latn-CS"/>
        </w:rPr>
        <w:t>tel</w:t>
      </w:r>
      <w:r w:rsidRPr="00140298">
        <w:rPr>
          <w:rFonts w:ascii="Arial" w:hAnsi="Arial" w:cs="Arial"/>
          <w:lang w:val="sr-Latn-CS"/>
        </w:rPr>
        <w:t>im</w:t>
      </w:r>
      <w:r w:rsidR="00665A5C" w:rsidRPr="00140298">
        <w:rPr>
          <w:rFonts w:ascii="Arial" w:hAnsi="Arial" w:cs="Arial"/>
          <w:lang w:val="sr-Latn-CS"/>
        </w:rPr>
        <w:t>a za ravnopravnost</w:t>
      </w:r>
      <w:r w:rsidR="000406C7" w:rsidRPr="00140298">
        <w:rPr>
          <w:rFonts w:ascii="Arial" w:hAnsi="Arial" w:cs="Arial"/>
          <w:lang w:val="sr-Latn-CS"/>
        </w:rPr>
        <w:t xml:space="preserve"> </w:t>
      </w:r>
      <w:r w:rsidRPr="00140298">
        <w:rPr>
          <w:rFonts w:ascii="Arial" w:hAnsi="Arial" w:cs="Arial"/>
          <w:lang w:val="sr-Latn-CS"/>
        </w:rPr>
        <w:t xml:space="preserve">unutar šire institucionalne infrastrukture radi afirmisanja </w:t>
      </w:r>
      <w:r w:rsidR="00795A5F" w:rsidRPr="00140298">
        <w:rPr>
          <w:rFonts w:ascii="Arial" w:hAnsi="Arial" w:cs="Arial"/>
          <w:lang w:val="sr-Latn-CS"/>
        </w:rPr>
        <w:t>ravnopravnost</w:t>
      </w:r>
      <w:r w:rsidRPr="00140298">
        <w:rPr>
          <w:rFonts w:ascii="Arial" w:hAnsi="Arial" w:cs="Arial"/>
          <w:lang w:val="sr-Latn-CS"/>
        </w:rPr>
        <w:t xml:space="preserve">i i borbe protiv diskriminacije; </w:t>
      </w:r>
    </w:p>
    <w:p w:rsidR="00D61BEF" w:rsidRPr="00140298" w:rsidRDefault="00955749" w:rsidP="006C159D">
      <w:pPr>
        <w:pStyle w:val="ListParagraph"/>
        <w:numPr>
          <w:ilvl w:val="0"/>
          <w:numId w:val="28"/>
        </w:numPr>
        <w:shd w:val="clear" w:color="auto" w:fill="FDE9D9" w:themeFill="accent6" w:themeFillTint="33"/>
        <w:spacing w:after="12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>omoguće</w:t>
      </w:r>
      <w:r w:rsidR="0006257A" w:rsidRPr="00140298">
        <w:rPr>
          <w:rFonts w:ascii="Arial" w:hAnsi="Arial" w:cs="Arial"/>
          <w:lang w:val="sr-Latn-CS"/>
        </w:rPr>
        <w:t xml:space="preserve"> </w:t>
      </w:r>
      <w:r w:rsidR="00665A5C" w:rsidRPr="00140298">
        <w:rPr>
          <w:rFonts w:ascii="Arial" w:hAnsi="Arial" w:cs="Arial"/>
          <w:lang w:val="sr-Latn-CS"/>
        </w:rPr>
        <w:t>tel</w:t>
      </w:r>
      <w:r w:rsidRPr="00140298">
        <w:rPr>
          <w:rFonts w:ascii="Arial" w:hAnsi="Arial" w:cs="Arial"/>
          <w:lang w:val="sr-Latn-CS"/>
        </w:rPr>
        <w:t>im</w:t>
      </w:r>
      <w:r w:rsidR="00665A5C" w:rsidRPr="00140298">
        <w:rPr>
          <w:rFonts w:ascii="Arial" w:hAnsi="Arial" w:cs="Arial"/>
          <w:lang w:val="sr-Latn-CS"/>
        </w:rPr>
        <w:t>a za ravnopravnost</w:t>
      </w:r>
      <w:r w:rsidR="00CC75D3" w:rsidRPr="00140298">
        <w:rPr>
          <w:rFonts w:ascii="Arial" w:hAnsi="Arial" w:cs="Arial"/>
          <w:lang w:val="sr-Latn-CS"/>
        </w:rPr>
        <w:t xml:space="preserve"> </w:t>
      </w:r>
      <w:r w:rsidRPr="00140298">
        <w:rPr>
          <w:rFonts w:ascii="Arial" w:hAnsi="Arial" w:cs="Arial"/>
          <w:lang w:val="sr-Latn-CS"/>
        </w:rPr>
        <w:t xml:space="preserve">da realizuju svoj potencijal; </w:t>
      </w:r>
    </w:p>
    <w:p w:rsidR="00D61BEF" w:rsidRPr="00140298" w:rsidRDefault="00955749" w:rsidP="006C159D">
      <w:pPr>
        <w:pStyle w:val="ListParagraph"/>
        <w:numPr>
          <w:ilvl w:val="0"/>
          <w:numId w:val="28"/>
        </w:numPr>
        <w:shd w:val="clear" w:color="auto" w:fill="FDE9D9" w:themeFill="accent6" w:themeFillTint="33"/>
        <w:spacing w:after="12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>obezbede da nema povratka tela za ravnopravnost na staru situaciju</w:t>
      </w:r>
      <w:r w:rsidR="003C73B2" w:rsidRPr="00140298">
        <w:rPr>
          <w:rFonts w:ascii="Arial" w:hAnsi="Arial" w:cs="Arial"/>
          <w:lang w:val="sr-Latn-CS"/>
        </w:rPr>
        <w:t>.</w:t>
      </w:r>
    </w:p>
    <w:p w:rsidR="00F04728" w:rsidRPr="00140298" w:rsidRDefault="00F04728" w:rsidP="00F04728">
      <w:pPr>
        <w:spacing w:after="120"/>
        <w:jc w:val="both"/>
        <w:rPr>
          <w:rFonts w:ascii="Arial" w:hAnsi="Arial" w:cs="Arial"/>
          <w:b/>
          <w:sz w:val="28"/>
          <w:lang w:val="sr-Latn-CS"/>
        </w:rPr>
      </w:pPr>
    </w:p>
    <w:p w:rsidR="006C159D" w:rsidRPr="00140298" w:rsidRDefault="006C159D">
      <w:pPr>
        <w:rPr>
          <w:rFonts w:ascii="Arial" w:hAnsi="Arial" w:cs="Arial"/>
          <w:b/>
          <w:color w:val="4F81BD" w:themeColor="accent1"/>
          <w:sz w:val="32"/>
          <w:szCs w:val="32"/>
          <w:lang w:val="sr-Latn-CS"/>
        </w:rPr>
      </w:pPr>
      <w:r w:rsidRPr="00140298">
        <w:rPr>
          <w:rFonts w:ascii="Arial" w:hAnsi="Arial" w:cs="Arial"/>
          <w:b/>
          <w:color w:val="4F81BD" w:themeColor="accent1"/>
          <w:sz w:val="32"/>
          <w:szCs w:val="32"/>
          <w:lang w:val="sr-Latn-CS"/>
        </w:rPr>
        <w:br w:type="page"/>
      </w:r>
    </w:p>
    <w:p w:rsidR="00A271A9" w:rsidRPr="00140298" w:rsidRDefault="004B7144" w:rsidP="00D240B2">
      <w:pPr>
        <w:spacing w:after="120"/>
        <w:jc w:val="right"/>
        <w:rPr>
          <w:rFonts w:ascii="Arial" w:hAnsi="Arial" w:cs="Arial"/>
          <w:b/>
          <w:color w:val="002060"/>
          <w:sz w:val="72"/>
          <w:szCs w:val="72"/>
          <w:lang w:val="sr-Latn-CS"/>
        </w:rPr>
      </w:pPr>
      <w:r w:rsidRPr="00140298">
        <w:rPr>
          <w:rFonts w:ascii="Arial" w:hAnsi="Arial" w:cs="Arial"/>
          <w:b/>
          <w:color w:val="002060"/>
          <w:sz w:val="72"/>
          <w:szCs w:val="72"/>
          <w:lang w:val="sr-Latn-CS"/>
        </w:rPr>
        <w:lastRenderedPageBreak/>
        <w:t xml:space="preserve">OKVIR ZA </w:t>
      </w:r>
      <w:r w:rsidR="008C3CBD" w:rsidRPr="00140298">
        <w:rPr>
          <w:rFonts w:ascii="Arial" w:hAnsi="Arial" w:cs="Arial"/>
          <w:b/>
          <w:color w:val="002060"/>
          <w:sz w:val="72"/>
          <w:szCs w:val="72"/>
          <w:lang w:val="sr-Latn-CS"/>
        </w:rPr>
        <w:t>STANDARD</w:t>
      </w:r>
      <w:r w:rsidRPr="00140298">
        <w:rPr>
          <w:rFonts w:ascii="Arial" w:hAnsi="Arial" w:cs="Arial"/>
          <w:b/>
          <w:color w:val="002060"/>
          <w:sz w:val="72"/>
          <w:szCs w:val="72"/>
          <w:lang w:val="sr-Latn-CS"/>
        </w:rPr>
        <w:t>E</w:t>
      </w:r>
    </w:p>
    <w:p w:rsidR="004B0707" w:rsidRPr="00140298" w:rsidRDefault="004B0707" w:rsidP="00F04728">
      <w:pPr>
        <w:spacing w:after="120"/>
        <w:jc w:val="both"/>
        <w:rPr>
          <w:rFonts w:ascii="Arial" w:hAnsi="Arial" w:cs="Arial"/>
          <w:b/>
          <w:color w:val="4F81BD" w:themeColor="accent1"/>
          <w:lang w:val="sr-Latn-CS"/>
        </w:rPr>
      </w:pPr>
    </w:p>
    <w:p w:rsidR="004B0707" w:rsidRPr="00140298" w:rsidRDefault="00A271A9" w:rsidP="00F04728">
      <w:pPr>
        <w:spacing w:after="120"/>
        <w:jc w:val="both"/>
        <w:rPr>
          <w:rFonts w:ascii="Arial" w:hAnsi="Arial" w:cs="Arial"/>
          <w:b/>
          <w:color w:val="002060"/>
          <w:lang w:val="sr-Latn-CS"/>
        </w:rPr>
      </w:pPr>
      <w:r w:rsidRPr="00140298">
        <w:rPr>
          <w:rFonts w:ascii="Arial" w:hAnsi="Arial" w:cs="Arial"/>
          <w:b/>
          <w:color w:val="002060"/>
          <w:lang w:val="sr-Latn-CS"/>
        </w:rPr>
        <w:t>S</w:t>
      </w:r>
      <w:r w:rsidR="004C6BEF" w:rsidRPr="00140298">
        <w:rPr>
          <w:rFonts w:ascii="Arial" w:hAnsi="Arial" w:cs="Arial"/>
          <w:b/>
          <w:color w:val="002060"/>
          <w:lang w:val="sr-Latn-CS"/>
        </w:rPr>
        <w:t>TANDARD</w:t>
      </w:r>
      <w:r w:rsidR="00955749" w:rsidRPr="00140298">
        <w:rPr>
          <w:rFonts w:ascii="Arial" w:hAnsi="Arial" w:cs="Arial"/>
          <w:b/>
          <w:color w:val="002060"/>
          <w:lang w:val="sr-Latn-CS"/>
        </w:rPr>
        <w:t>I treba da se naročito bave sledećim</w:t>
      </w:r>
      <w:r w:rsidR="002D7BA3" w:rsidRPr="00140298">
        <w:rPr>
          <w:rFonts w:ascii="Arial" w:hAnsi="Arial" w:cs="Arial"/>
          <w:b/>
          <w:color w:val="002060"/>
          <w:lang w:val="sr-Latn-CS"/>
        </w:rPr>
        <w:t xml:space="preserve"> pitanjima</w:t>
      </w:r>
      <w:r w:rsidR="00F31C8A" w:rsidRPr="00140298">
        <w:rPr>
          <w:rFonts w:ascii="Arial" w:hAnsi="Arial" w:cs="Arial"/>
          <w:b/>
          <w:color w:val="002060"/>
          <w:lang w:val="sr-Latn-CS"/>
        </w:rPr>
        <w:t>:</w:t>
      </w:r>
    </w:p>
    <w:p w:rsidR="004B0707" w:rsidRPr="00140298" w:rsidRDefault="002B3782" w:rsidP="00D46356">
      <w:pPr>
        <w:pStyle w:val="ListParagraph"/>
        <w:numPr>
          <w:ilvl w:val="0"/>
          <w:numId w:val="3"/>
        </w:numPr>
        <w:shd w:val="clear" w:color="auto" w:fill="5F497A" w:themeFill="accent4" w:themeFillShade="BF"/>
        <w:spacing w:after="120"/>
        <w:jc w:val="center"/>
        <w:rPr>
          <w:rFonts w:ascii="Arial" w:hAnsi="Arial" w:cs="Arial"/>
          <w:color w:val="FFFFFF" w:themeColor="background1"/>
          <w:sz w:val="28"/>
          <w:lang w:val="sr-Latn-CS"/>
        </w:rPr>
      </w:pPr>
      <w:r w:rsidRPr="00140298">
        <w:rPr>
          <w:rFonts w:ascii="Arial" w:hAnsi="Arial" w:cs="Arial"/>
          <w:b/>
          <w:color w:val="FFFFFF" w:themeColor="background1"/>
          <w:sz w:val="28"/>
          <w:lang w:val="sr-Latn-CS"/>
        </w:rPr>
        <w:t>OVLAŠĆENJA</w:t>
      </w:r>
    </w:p>
    <w:p w:rsidR="004B0707" w:rsidRPr="00140298" w:rsidRDefault="002B3782" w:rsidP="00F75B4D">
      <w:pPr>
        <w:spacing w:after="12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>Tela za r</w:t>
      </w:r>
      <w:r w:rsidR="00795A5F" w:rsidRPr="00140298">
        <w:rPr>
          <w:rFonts w:ascii="Arial" w:hAnsi="Arial" w:cs="Arial"/>
          <w:lang w:val="sr-Latn-CS"/>
        </w:rPr>
        <w:t>avnopravnost</w:t>
      </w:r>
      <w:r w:rsidRPr="00140298">
        <w:rPr>
          <w:rFonts w:ascii="Arial" w:hAnsi="Arial" w:cs="Arial"/>
          <w:lang w:val="sr-Latn-CS"/>
        </w:rPr>
        <w:t xml:space="preserve"> su samostalna i nezavisna državna tela koja se osnivaju radi sprovođenja propisa o jednakom postupanju i moraju </w:t>
      </w:r>
      <w:r w:rsidR="006E6A97" w:rsidRPr="00140298">
        <w:rPr>
          <w:rFonts w:ascii="Arial" w:hAnsi="Arial" w:cs="Arial"/>
          <w:lang w:val="sr-Latn-CS"/>
        </w:rPr>
        <w:t>imati</w:t>
      </w:r>
      <w:r w:rsidRPr="00140298">
        <w:rPr>
          <w:rFonts w:ascii="Arial" w:hAnsi="Arial" w:cs="Arial"/>
          <w:lang w:val="sr-Latn-CS"/>
        </w:rPr>
        <w:t xml:space="preserve"> široka ovlašćenja kako bi </w:t>
      </w:r>
      <w:r w:rsidR="006928D8" w:rsidRPr="00140298">
        <w:rPr>
          <w:rFonts w:ascii="Arial" w:hAnsi="Arial" w:cs="Arial"/>
          <w:lang w:val="sr-Latn-CS"/>
        </w:rPr>
        <w:t>afirmisala</w:t>
      </w:r>
      <w:r w:rsidRPr="00140298">
        <w:rPr>
          <w:rFonts w:ascii="Arial" w:hAnsi="Arial" w:cs="Arial"/>
          <w:lang w:val="sr-Latn-CS"/>
        </w:rPr>
        <w:t xml:space="preserve"> i podržala postizanje pune </w:t>
      </w:r>
      <w:r w:rsidR="00795A5F" w:rsidRPr="00140298">
        <w:rPr>
          <w:rFonts w:ascii="Arial" w:hAnsi="Arial" w:cs="Arial"/>
          <w:lang w:val="sr-Latn-CS"/>
        </w:rPr>
        <w:t>ravnopravnost</w:t>
      </w:r>
      <w:r w:rsidRPr="00140298">
        <w:rPr>
          <w:rFonts w:ascii="Arial" w:hAnsi="Arial" w:cs="Arial"/>
          <w:lang w:val="sr-Latn-CS"/>
        </w:rPr>
        <w:t>i u praksi i borila se protiv svih vidova  diskriminacije i za njihovu eliminaciju u svim oblastima društva</w:t>
      </w:r>
      <w:r w:rsidR="000058BA" w:rsidRPr="00140298">
        <w:rPr>
          <w:rFonts w:ascii="Arial" w:hAnsi="Arial" w:cs="Arial"/>
          <w:lang w:val="sr-Latn-CS"/>
        </w:rPr>
        <w:t>.</w:t>
      </w:r>
    </w:p>
    <w:p w:rsidR="00F75B4D" w:rsidRPr="00140298" w:rsidRDefault="00F75B4D" w:rsidP="00F75B4D">
      <w:pPr>
        <w:spacing w:after="120"/>
        <w:jc w:val="both"/>
        <w:rPr>
          <w:rFonts w:ascii="Arial" w:hAnsi="Arial" w:cs="Arial"/>
          <w:lang w:val="sr-Latn-CS"/>
        </w:rPr>
      </w:pPr>
    </w:p>
    <w:p w:rsidR="00F75B4D" w:rsidRPr="00140298" w:rsidRDefault="002B3782" w:rsidP="00D46356">
      <w:pPr>
        <w:pStyle w:val="ListParagraph"/>
        <w:numPr>
          <w:ilvl w:val="0"/>
          <w:numId w:val="3"/>
        </w:numPr>
        <w:shd w:val="clear" w:color="auto" w:fill="31849B" w:themeFill="accent5" w:themeFillShade="BF"/>
        <w:spacing w:after="120"/>
        <w:jc w:val="center"/>
        <w:rPr>
          <w:rFonts w:ascii="Arial" w:hAnsi="Arial" w:cs="Arial"/>
          <w:color w:val="FFFFFF" w:themeColor="background1"/>
          <w:sz w:val="28"/>
          <w:lang w:val="sr-Latn-CS"/>
        </w:rPr>
      </w:pPr>
      <w:r w:rsidRPr="00140298">
        <w:rPr>
          <w:rFonts w:ascii="Arial" w:hAnsi="Arial" w:cs="Arial"/>
          <w:b/>
          <w:color w:val="FFFFFF" w:themeColor="background1"/>
          <w:sz w:val="28"/>
          <w:lang w:val="sr-Latn-CS"/>
        </w:rPr>
        <w:t>POTPUNA</w:t>
      </w:r>
      <w:r w:rsidR="00A03BC8" w:rsidRPr="00140298">
        <w:rPr>
          <w:rFonts w:ascii="Arial" w:hAnsi="Arial" w:cs="Arial"/>
          <w:b/>
          <w:color w:val="FFFFFF" w:themeColor="background1"/>
          <w:sz w:val="28"/>
          <w:lang w:val="sr-Latn-CS"/>
        </w:rPr>
        <w:t xml:space="preserve"> </w:t>
      </w:r>
      <w:r w:rsidR="004B7144" w:rsidRPr="00140298">
        <w:rPr>
          <w:rFonts w:ascii="Arial" w:hAnsi="Arial" w:cs="Arial"/>
          <w:b/>
          <w:color w:val="FFFFFF" w:themeColor="background1"/>
          <w:sz w:val="28"/>
          <w:lang w:val="sr-Latn-CS"/>
        </w:rPr>
        <w:t>NEZAVISNOST</w:t>
      </w:r>
    </w:p>
    <w:p w:rsidR="00195A7B" w:rsidRPr="00140298" w:rsidRDefault="00665A5C" w:rsidP="00F75B4D">
      <w:pPr>
        <w:spacing w:after="12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>Tela za ravnopravnost</w:t>
      </w:r>
      <w:r w:rsidR="001932EF" w:rsidRPr="00140298">
        <w:rPr>
          <w:rFonts w:ascii="Arial" w:hAnsi="Arial" w:cs="Arial"/>
          <w:lang w:val="sr-Latn-CS"/>
        </w:rPr>
        <w:t xml:space="preserve"> </w:t>
      </w:r>
      <w:r w:rsidR="002B3782" w:rsidRPr="00140298">
        <w:rPr>
          <w:rFonts w:ascii="Arial" w:hAnsi="Arial" w:cs="Arial"/>
          <w:lang w:val="sr-Latn-CS"/>
        </w:rPr>
        <w:t xml:space="preserve">moraju imati punu </w:t>
      </w:r>
      <w:r w:rsidR="004B7144" w:rsidRPr="00140298">
        <w:rPr>
          <w:rFonts w:ascii="Arial" w:hAnsi="Arial" w:cs="Arial"/>
          <w:lang w:val="sr-Latn-CS"/>
        </w:rPr>
        <w:t>nezavisnost</w:t>
      </w:r>
      <w:r w:rsidR="00CC75D3" w:rsidRPr="00140298">
        <w:rPr>
          <w:rFonts w:ascii="Arial" w:hAnsi="Arial" w:cs="Arial"/>
          <w:lang w:val="sr-Latn-CS"/>
        </w:rPr>
        <w:t xml:space="preserve"> </w:t>
      </w:r>
      <w:r w:rsidR="002B3782" w:rsidRPr="00140298">
        <w:rPr>
          <w:rFonts w:ascii="Arial" w:hAnsi="Arial" w:cs="Arial"/>
          <w:lang w:val="sr-Latn-CS"/>
        </w:rPr>
        <w:t>tako da, bez mešanja sa bilo koje strane, a u skladu sa svojim zakonskim ovlašćenjima, mogu</w:t>
      </w:r>
      <w:r w:rsidR="00A271A9" w:rsidRPr="00140298">
        <w:rPr>
          <w:rFonts w:ascii="Arial" w:hAnsi="Arial" w:cs="Arial"/>
          <w:lang w:val="sr-Latn-CS"/>
        </w:rPr>
        <w:t xml:space="preserve">: </w:t>
      </w:r>
    </w:p>
    <w:p w:rsidR="00DD75C8" w:rsidRPr="00140298" w:rsidRDefault="000B67BC" w:rsidP="00AA359D">
      <w:pPr>
        <w:pStyle w:val="ListParagraph"/>
        <w:numPr>
          <w:ilvl w:val="0"/>
          <w:numId w:val="34"/>
        </w:numPr>
        <w:spacing w:after="12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>vršiti svoja ovlašćen</w:t>
      </w:r>
      <w:r w:rsidR="006928D8" w:rsidRPr="00140298">
        <w:rPr>
          <w:rFonts w:ascii="Arial" w:hAnsi="Arial" w:cs="Arial"/>
          <w:lang w:val="sr-Latn-CS"/>
        </w:rPr>
        <w:t>j</w:t>
      </w:r>
      <w:r w:rsidRPr="00140298">
        <w:rPr>
          <w:rFonts w:ascii="Arial" w:hAnsi="Arial" w:cs="Arial"/>
          <w:lang w:val="sr-Latn-CS"/>
        </w:rPr>
        <w:t>a na način za koji smatraju da je u najvećoj meri odgovarajući</w:t>
      </w:r>
      <w:r w:rsidR="00DD75C8" w:rsidRPr="00140298">
        <w:rPr>
          <w:rFonts w:ascii="Arial" w:hAnsi="Arial" w:cs="Arial"/>
          <w:lang w:val="sr-Latn-CS"/>
        </w:rPr>
        <w:t>;</w:t>
      </w:r>
    </w:p>
    <w:p w:rsidR="00195A7B" w:rsidRPr="00140298" w:rsidRDefault="000B67BC" w:rsidP="00AA359D">
      <w:pPr>
        <w:pStyle w:val="ListParagraph"/>
        <w:numPr>
          <w:ilvl w:val="0"/>
          <w:numId w:val="34"/>
        </w:numPr>
        <w:spacing w:after="12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 xml:space="preserve">identifikovati </w:t>
      </w:r>
      <w:r w:rsidR="008C6B5B" w:rsidRPr="00140298">
        <w:rPr>
          <w:rFonts w:ascii="Arial" w:hAnsi="Arial" w:cs="Arial"/>
          <w:lang w:val="sr-Latn-CS"/>
        </w:rPr>
        <w:t>sopstvene</w:t>
      </w:r>
      <w:r w:rsidRPr="00140298">
        <w:rPr>
          <w:rFonts w:ascii="Arial" w:hAnsi="Arial" w:cs="Arial"/>
          <w:lang w:val="sr-Latn-CS"/>
        </w:rPr>
        <w:t xml:space="preserve"> prioritete i zauzeti stavove o ovim pitanjima i reagovati na njih onako kako nađu za shodno</w:t>
      </w:r>
      <w:r w:rsidR="00A271A9" w:rsidRPr="00140298">
        <w:rPr>
          <w:rFonts w:ascii="Arial" w:hAnsi="Arial" w:cs="Arial"/>
          <w:lang w:val="sr-Latn-CS"/>
        </w:rPr>
        <w:t xml:space="preserve">; </w:t>
      </w:r>
    </w:p>
    <w:p w:rsidR="00195A7B" w:rsidRPr="00140298" w:rsidRDefault="000B67BC" w:rsidP="00AA359D">
      <w:pPr>
        <w:pStyle w:val="ListParagraph"/>
        <w:numPr>
          <w:ilvl w:val="0"/>
          <w:numId w:val="34"/>
        </w:numPr>
        <w:spacing w:after="12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 xml:space="preserve">saopštavati svoje shvatanje </w:t>
      </w:r>
      <w:r w:rsidR="00795A5F" w:rsidRPr="00140298">
        <w:rPr>
          <w:rFonts w:ascii="Arial" w:hAnsi="Arial" w:cs="Arial"/>
          <w:lang w:val="sr-Latn-CS"/>
        </w:rPr>
        <w:t>ravnopravnost</w:t>
      </w:r>
      <w:r w:rsidRPr="00140298">
        <w:rPr>
          <w:rFonts w:ascii="Arial" w:hAnsi="Arial" w:cs="Arial"/>
          <w:lang w:val="sr-Latn-CS"/>
        </w:rPr>
        <w:t>i</w:t>
      </w:r>
      <w:r w:rsidR="00A271A9" w:rsidRPr="00140298">
        <w:rPr>
          <w:rFonts w:ascii="Arial" w:hAnsi="Arial" w:cs="Arial"/>
          <w:lang w:val="sr-Latn-CS"/>
        </w:rPr>
        <w:t xml:space="preserve">, </w:t>
      </w:r>
      <w:r w:rsidR="004B7144" w:rsidRPr="00140298">
        <w:rPr>
          <w:rFonts w:ascii="Arial" w:hAnsi="Arial" w:cs="Arial"/>
          <w:lang w:val="sr-Latn-CS"/>
        </w:rPr>
        <w:t>raznolikost</w:t>
      </w:r>
      <w:r w:rsidRPr="00140298">
        <w:rPr>
          <w:rFonts w:ascii="Arial" w:hAnsi="Arial" w:cs="Arial"/>
          <w:lang w:val="sr-Latn-CS"/>
        </w:rPr>
        <w:t>i i ne</w:t>
      </w:r>
      <w:r w:rsidR="00AE402C" w:rsidRPr="00140298">
        <w:rPr>
          <w:rFonts w:ascii="Arial" w:hAnsi="Arial" w:cs="Arial"/>
          <w:lang w:val="sr-Latn-CS"/>
        </w:rPr>
        <w:t>diskriminacij</w:t>
      </w:r>
      <w:r w:rsidRPr="00140298">
        <w:rPr>
          <w:rFonts w:ascii="Arial" w:hAnsi="Arial" w:cs="Arial"/>
          <w:lang w:val="sr-Latn-CS"/>
        </w:rPr>
        <w:t>e koje je u skladu sa njihovom analizom</w:t>
      </w:r>
      <w:r w:rsidR="00A271A9" w:rsidRPr="00140298">
        <w:rPr>
          <w:rFonts w:ascii="Arial" w:hAnsi="Arial" w:cs="Arial"/>
          <w:lang w:val="sr-Latn-CS"/>
        </w:rPr>
        <w:t xml:space="preserve">; </w:t>
      </w:r>
      <w:r w:rsidRPr="00140298">
        <w:rPr>
          <w:rFonts w:ascii="Arial" w:hAnsi="Arial" w:cs="Arial"/>
          <w:lang w:val="sr-Latn-CS"/>
        </w:rPr>
        <w:t xml:space="preserve">i </w:t>
      </w:r>
    </w:p>
    <w:p w:rsidR="00A271A9" w:rsidRPr="00140298" w:rsidRDefault="008C6B5B" w:rsidP="00AA359D">
      <w:pPr>
        <w:pStyle w:val="ListParagraph"/>
        <w:numPr>
          <w:ilvl w:val="0"/>
          <w:numId w:val="34"/>
        </w:numPr>
        <w:spacing w:after="12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>odlučivati</w:t>
      </w:r>
      <w:r w:rsidR="000B67BC" w:rsidRPr="00140298">
        <w:rPr>
          <w:rFonts w:ascii="Arial" w:hAnsi="Arial" w:cs="Arial"/>
          <w:lang w:val="sr-Latn-CS"/>
        </w:rPr>
        <w:t xml:space="preserve"> kako upravljaju svojim ljudskim i finansijskim resursima i kako ih angažuju, a u skladu sa zahtevima </w:t>
      </w:r>
      <w:r w:rsidR="006E6A97" w:rsidRPr="00140298">
        <w:rPr>
          <w:rFonts w:ascii="Arial" w:hAnsi="Arial" w:cs="Arial"/>
          <w:lang w:val="sr-Latn-CS"/>
        </w:rPr>
        <w:t>odgovarajućih</w:t>
      </w:r>
      <w:r w:rsidR="000B67BC" w:rsidRPr="00140298">
        <w:rPr>
          <w:rFonts w:ascii="Arial" w:hAnsi="Arial" w:cs="Arial"/>
          <w:lang w:val="sr-Latn-CS"/>
        </w:rPr>
        <w:t xml:space="preserve"> propisa o radu i dobrog finansijskog upravljanja</w:t>
      </w:r>
      <w:r w:rsidR="00A271A9" w:rsidRPr="00140298">
        <w:rPr>
          <w:rFonts w:ascii="Arial" w:hAnsi="Arial" w:cs="Arial"/>
          <w:lang w:val="sr-Latn-CS"/>
        </w:rPr>
        <w:t xml:space="preserve">. </w:t>
      </w:r>
    </w:p>
    <w:p w:rsidR="00F75B4D" w:rsidRPr="00140298" w:rsidRDefault="00F75B4D" w:rsidP="00F75B4D">
      <w:pPr>
        <w:spacing w:after="120"/>
        <w:jc w:val="both"/>
        <w:rPr>
          <w:rFonts w:ascii="Arial" w:hAnsi="Arial" w:cs="Arial"/>
          <w:lang w:val="sr-Latn-CS"/>
        </w:rPr>
      </w:pPr>
    </w:p>
    <w:p w:rsidR="00DD75C8" w:rsidRPr="00140298" w:rsidRDefault="000B67BC" w:rsidP="00DD75C8">
      <w:pPr>
        <w:pStyle w:val="ListParagraph"/>
        <w:numPr>
          <w:ilvl w:val="0"/>
          <w:numId w:val="3"/>
        </w:numPr>
        <w:shd w:val="clear" w:color="auto" w:fill="943634" w:themeFill="accent2" w:themeFillShade="BF"/>
        <w:spacing w:after="120"/>
        <w:jc w:val="center"/>
        <w:rPr>
          <w:rFonts w:ascii="Arial" w:hAnsi="Arial" w:cs="Arial"/>
          <w:color w:val="FFFFFF" w:themeColor="background1"/>
          <w:sz w:val="28"/>
          <w:lang w:val="sr-Latn-CS"/>
        </w:rPr>
      </w:pPr>
      <w:r w:rsidRPr="00140298">
        <w:rPr>
          <w:rFonts w:ascii="Arial" w:hAnsi="Arial" w:cs="Arial"/>
          <w:b/>
          <w:color w:val="FFFFFF" w:themeColor="background1"/>
          <w:sz w:val="28"/>
          <w:lang w:val="sr-Latn-CS"/>
        </w:rPr>
        <w:t xml:space="preserve">DELOTVORNOST </w:t>
      </w:r>
    </w:p>
    <w:p w:rsidR="00DD75C8" w:rsidRPr="00140298" w:rsidRDefault="00665A5C" w:rsidP="00DD75C8">
      <w:pPr>
        <w:spacing w:after="12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>Tela za ravnopravnost</w:t>
      </w:r>
      <w:r w:rsidR="00DD75C8" w:rsidRPr="00140298">
        <w:rPr>
          <w:rFonts w:ascii="Arial" w:hAnsi="Arial" w:cs="Arial"/>
          <w:lang w:val="sr-Latn-CS"/>
        </w:rPr>
        <w:t xml:space="preserve"> </w:t>
      </w:r>
      <w:r w:rsidR="000B67BC" w:rsidRPr="00140298">
        <w:rPr>
          <w:rFonts w:ascii="Arial" w:hAnsi="Arial" w:cs="Arial"/>
          <w:lang w:val="sr-Latn-CS"/>
        </w:rPr>
        <w:t>moraju imati ovlašćenja kao i ljudske i finansijske resurse koji su neophodni radi vršenja njihov</w:t>
      </w:r>
      <w:r w:rsidR="001647B5" w:rsidRPr="00140298">
        <w:rPr>
          <w:rFonts w:ascii="Arial" w:hAnsi="Arial" w:cs="Arial"/>
          <w:lang w:val="sr-Latn-CS"/>
        </w:rPr>
        <w:t>ih funkcija i ovlašćenja u okviru zakonskog mandata, u onoj meri i na način na koji mogu postići uticaj i realizovati svoj puni potencijal</w:t>
      </w:r>
      <w:r w:rsidR="00DD75C8" w:rsidRPr="00140298">
        <w:rPr>
          <w:rFonts w:ascii="Arial" w:hAnsi="Arial" w:cs="Arial"/>
          <w:lang w:val="sr-Latn-CS"/>
        </w:rPr>
        <w:t>.</w:t>
      </w:r>
    </w:p>
    <w:p w:rsidR="00DD75C8" w:rsidRPr="00140298" w:rsidRDefault="00DD75C8" w:rsidP="00F75B4D">
      <w:pPr>
        <w:spacing w:after="120"/>
        <w:jc w:val="both"/>
        <w:rPr>
          <w:rFonts w:ascii="Arial" w:hAnsi="Arial" w:cs="Arial"/>
          <w:lang w:val="sr-Latn-CS"/>
        </w:rPr>
      </w:pPr>
    </w:p>
    <w:p w:rsidR="00F75B4D" w:rsidRPr="00140298" w:rsidRDefault="00DD75C8" w:rsidP="00DD75C8">
      <w:pPr>
        <w:pStyle w:val="ListParagraph"/>
        <w:numPr>
          <w:ilvl w:val="0"/>
          <w:numId w:val="3"/>
        </w:numPr>
        <w:shd w:val="clear" w:color="auto" w:fill="002060"/>
        <w:spacing w:after="120"/>
        <w:jc w:val="center"/>
        <w:rPr>
          <w:rFonts w:ascii="Arial" w:hAnsi="Arial" w:cs="Arial"/>
          <w:color w:val="FFFFFF" w:themeColor="background1"/>
          <w:sz w:val="28"/>
          <w:lang w:val="sr-Latn-CS"/>
        </w:rPr>
      </w:pPr>
      <w:r w:rsidRPr="00140298">
        <w:rPr>
          <w:rFonts w:ascii="Arial" w:hAnsi="Arial" w:cs="Arial"/>
          <w:b/>
          <w:color w:val="FFFFFF" w:themeColor="background1"/>
          <w:sz w:val="28"/>
          <w:lang w:val="sr-Latn-CS"/>
        </w:rPr>
        <w:t>INSTITU</w:t>
      </w:r>
      <w:r w:rsidR="001647B5" w:rsidRPr="00140298">
        <w:rPr>
          <w:rFonts w:ascii="Arial" w:hAnsi="Arial" w:cs="Arial"/>
          <w:b/>
          <w:color w:val="FFFFFF" w:themeColor="background1"/>
          <w:sz w:val="28"/>
          <w:lang w:val="sr-Latn-CS"/>
        </w:rPr>
        <w:t xml:space="preserve">CIONALNA ARHITEKTURA </w:t>
      </w:r>
    </w:p>
    <w:p w:rsidR="00CE3D71" w:rsidRPr="00140298" w:rsidRDefault="00665A5C" w:rsidP="00CE3D71">
      <w:pPr>
        <w:spacing w:after="12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>Tela za ravnopravnost</w:t>
      </w:r>
      <w:r w:rsidR="001932EF" w:rsidRPr="00140298">
        <w:rPr>
          <w:rFonts w:ascii="Arial" w:hAnsi="Arial" w:cs="Arial"/>
          <w:lang w:val="sr-Latn-CS"/>
        </w:rPr>
        <w:t xml:space="preserve"> </w:t>
      </w:r>
      <w:r w:rsidR="001647B5" w:rsidRPr="00140298">
        <w:rPr>
          <w:rFonts w:ascii="Arial" w:hAnsi="Arial" w:cs="Arial"/>
          <w:lang w:val="sr-Latn-CS"/>
        </w:rPr>
        <w:t xml:space="preserve">rade u okviru šire institucionalne infrastrukture kako bi se borila protiv </w:t>
      </w:r>
      <w:r w:rsidR="00AE402C" w:rsidRPr="00140298">
        <w:rPr>
          <w:rFonts w:ascii="Arial" w:hAnsi="Arial" w:cs="Arial"/>
          <w:lang w:val="sr-Latn-CS"/>
        </w:rPr>
        <w:t>diskriminacij</w:t>
      </w:r>
      <w:r w:rsidR="001647B5" w:rsidRPr="00140298">
        <w:rPr>
          <w:rFonts w:ascii="Arial" w:hAnsi="Arial" w:cs="Arial"/>
          <w:lang w:val="sr-Latn-CS"/>
        </w:rPr>
        <w:t>e</w:t>
      </w:r>
      <w:r w:rsidR="00A271A9" w:rsidRPr="00140298">
        <w:rPr>
          <w:rFonts w:ascii="Arial" w:hAnsi="Arial" w:cs="Arial"/>
          <w:lang w:val="sr-Latn-CS"/>
        </w:rPr>
        <w:t xml:space="preserve"> </w:t>
      </w:r>
      <w:r w:rsidR="001647B5" w:rsidRPr="00140298">
        <w:rPr>
          <w:rFonts w:ascii="Arial" w:hAnsi="Arial" w:cs="Arial"/>
          <w:lang w:val="sr-Latn-CS"/>
        </w:rPr>
        <w:t xml:space="preserve">i unapređivala </w:t>
      </w:r>
      <w:r w:rsidR="00795A5F" w:rsidRPr="00140298">
        <w:rPr>
          <w:rFonts w:ascii="Arial" w:hAnsi="Arial" w:cs="Arial"/>
          <w:lang w:val="sr-Latn-CS"/>
        </w:rPr>
        <w:t>ravnopravnost</w:t>
      </w:r>
      <w:r w:rsidR="003C73B2" w:rsidRPr="00140298">
        <w:rPr>
          <w:rFonts w:ascii="Arial" w:hAnsi="Arial" w:cs="Arial"/>
          <w:lang w:val="sr-Latn-CS"/>
        </w:rPr>
        <w:t xml:space="preserve"> </w:t>
      </w:r>
      <w:r w:rsidR="001647B5" w:rsidRPr="00140298">
        <w:rPr>
          <w:rFonts w:ascii="Arial" w:hAnsi="Arial" w:cs="Arial"/>
          <w:lang w:val="sr-Latn-CS"/>
        </w:rPr>
        <w:t>na nacionalnom nivou, te se moraju nalaziti na odgovarajuć</w:t>
      </w:r>
      <w:r w:rsidR="008C6B5B" w:rsidRPr="00140298">
        <w:rPr>
          <w:rFonts w:ascii="Arial" w:hAnsi="Arial" w:cs="Arial"/>
          <w:lang w:val="sr-Latn-CS"/>
        </w:rPr>
        <w:t>em mestu</w:t>
      </w:r>
      <w:r w:rsidR="001647B5" w:rsidRPr="00140298">
        <w:rPr>
          <w:rFonts w:ascii="Arial" w:hAnsi="Arial" w:cs="Arial"/>
          <w:lang w:val="sr-Latn-CS"/>
        </w:rPr>
        <w:t xml:space="preserve"> da </w:t>
      </w:r>
      <w:r w:rsidR="008C6B5B" w:rsidRPr="00140298">
        <w:rPr>
          <w:rFonts w:ascii="Arial" w:hAnsi="Arial" w:cs="Arial"/>
          <w:lang w:val="sr-Latn-CS"/>
        </w:rPr>
        <w:t xml:space="preserve">bi </w:t>
      </w:r>
      <w:r w:rsidR="001647B5" w:rsidRPr="00140298">
        <w:rPr>
          <w:rFonts w:ascii="Arial" w:hAnsi="Arial" w:cs="Arial"/>
          <w:lang w:val="sr-Latn-CS"/>
        </w:rPr>
        <w:t xml:space="preserve">pojedinci </w:t>
      </w:r>
      <w:r w:rsidR="008C6B5B" w:rsidRPr="00140298">
        <w:rPr>
          <w:rFonts w:ascii="Arial" w:hAnsi="Arial" w:cs="Arial"/>
          <w:lang w:val="sr-Latn-CS"/>
        </w:rPr>
        <w:t>imali</w:t>
      </w:r>
      <w:r w:rsidR="001647B5" w:rsidRPr="00140298">
        <w:rPr>
          <w:rFonts w:ascii="Arial" w:hAnsi="Arial" w:cs="Arial"/>
          <w:lang w:val="sr-Latn-CS"/>
        </w:rPr>
        <w:t xml:space="preserve"> </w:t>
      </w:r>
      <w:r w:rsidR="001647B5" w:rsidRPr="00140298">
        <w:rPr>
          <w:rFonts w:ascii="Arial" w:hAnsi="Arial" w:cs="Arial"/>
          <w:lang w:val="sr-Latn-CS"/>
        </w:rPr>
        <w:lastRenderedPageBreak/>
        <w:t xml:space="preserve">pristup pravdi u slučajevima diskriminacije i da </w:t>
      </w:r>
      <w:r w:rsidR="008C6B5B" w:rsidRPr="00140298">
        <w:rPr>
          <w:rFonts w:ascii="Arial" w:hAnsi="Arial" w:cs="Arial"/>
          <w:lang w:val="sr-Latn-CS"/>
        </w:rPr>
        <w:t xml:space="preserve">bi </w:t>
      </w:r>
      <w:r w:rsidR="001647B5" w:rsidRPr="00140298">
        <w:rPr>
          <w:rFonts w:ascii="Arial" w:hAnsi="Arial" w:cs="Arial"/>
          <w:lang w:val="sr-Latn-CS"/>
        </w:rPr>
        <w:t>infrastruktura podržava</w:t>
      </w:r>
      <w:r w:rsidR="008C6B5B" w:rsidRPr="00140298">
        <w:rPr>
          <w:rFonts w:ascii="Arial" w:hAnsi="Arial" w:cs="Arial"/>
          <w:lang w:val="sr-Latn-CS"/>
        </w:rPr>
        <w:t>la</w:t>
      </w:r>
      <w:r w:rsidR="001647B5" w:rsidRPr="00140298">
        <w:rPr>
          <w:rFonts w:ascii="Arial" w:hAnsi="Arial" w:cs="Arial"/>
          <w:lang w:val="sr-Latn-CS"/>
        </w:rPr>
        <w:t xml:space="preserve"> postizanje pune </w:t>
      </w:r>
      <w:r w:rsidR="00795A5F" w:rsidRPr="00140298">
        <w:rPr>
          <w:rFonts w:ascii="Arial" w:hAnsi="Arial" w:cs="Arial"/>
          <w:lang w:val="sr-Latn-CS"/>
        </w:rPr>
        <w:t>ravnopravnost</w:t>
      </w:r>
      <w:r w:rsidR="001647B5" w:rsidRPr="00140298">
        <w:rPr>
          <w:rFonts w:ascii="Arial" w:hAnsi="Arial" w:cs="Arial"/>
          <w:lang w:val="sr-Latn-CS"/>
        </w:rPr>
        <w:t>i u praksi</w:t>
      </w:r>
      <w:r w:rsidR="00A271A9" w:rsidRPr="00140298">
        <w:rPr>
          <w:rFonts w:ascii="Arial" w:hAnsi="Arial" w:cs="Arial"/>
          <w:lang w:val="sr-Latn-CS"/>
        </w:rPr>
        <w:t xml:space="preserve">. </w:t>
      </w:r>
    </w:p>
    <w:p w:rsidR="0084557C" w:rsidRDefault="0084557C">
      <w:pPr>
        <w:rPr>
          <w:rFonts w:ascii="Arial" w:hAnsi="Arial" w:cs="Arial"/>
          <w:b/>
          <w:color w:val="002060"/>
          <w:sz w:val="72"/>
          <w:szCs w:val="32"/>
          <w:lang w:val="sr-Latn-CS"/>
        </w:rPr>
      </w:pPr>
      <w:bookmarkStart w:id="0" w:name="_GoBack"/>
      <w:bookmarkEnd w:id="0"/>
    </w:p>
    <w:p w:rsidR="00F04728" w:rsidRPr="00140298" w:rsidRDefault="004B7144" w:rsidP="00CE3D71">
      <w:pPr>
        <w:spacing w:after="120"/>
        <w:jc w:val="right"/>
        <w:rPr>
          <w:rFonts w:ascii="Arial" w:hAnsi="Arial" w:cs="Arial"/>
          <w:b/>
          <w:color w:val="002060"/>
          <w:sz w:val="72"/>
          <w:szCs w:val="32"/>
          <w:lang w:val="sr-Latn-CS"/>
        </w:rPr>
      </w:pPr>
      <w:r w:rsidRPr="00140298">
        <w:rPr>
          <w:rFonts w:ascii="Arial" w:hAnsi="Arial" w:cs="Arial"/>
          <w:b/>
          <w:color w:val="002060"/>
          <w:sz w:val="72"/>
          <w:szCs w:val="32"/>
          <w:lang w:val="sr-Latn-CS"/>
        </w:rPr>
        <w:t>SADRŽAJ</w:t>
      </w:r>
    </w:p>
    <w:p w:rsidR="00CE3D71" w:rsidRPr="00140298" w:rsidRDefault="00CE3D71" w:rsidP="00CE3D71">
      <w:pPr>
        <w:spacing w:after="120"/>
        <w:jc w:val="both"/>
        <w:rPr>
          <w:rFonts w:ascii="Arial" w:hAnsi="Arial" w:cs="Arial"/>
          <w:lang w:val="sr-Latn-CS"/>
        </w:rPr>
      </w:pPr>
    </w:p>
    <w:p w:rsidR="00A271A9" w:rsidRPr="00140298" w:rsidRDefault="00CE3D71" w:rsidP="00D46356">
      <w:pPr>
        <w:shd w:val="clear" w:color="auto" w:fill="5F497A" w:themeFill="accent4" w:themeFillShade="BF"/>
        <w:spacing w:after="120"/>
        <w:jc w:val="center"/>
        <w:rPr>
          <w:rFonts w:ascii="Arial" w:hAnsi="Arial" w:cs="Arial"/>
          <w:b/>
          <w:color w:val="FFFFFF" w:themeColor="background1"/>
          <w:sz w:val="32"/>
          <w:lang w:val="sr-Latn-CS"/>
        </w:rPr>
      </w:pPr>
      <w:r w:rsidRPr="00140298">
        <w:rPr>
          <w:rFonts w:ascii="Arial" w:hAnsi="Arial" w:cs="Arial"/>
          <w:b/>
          <w:color w:val="FFFFFF" w:themeColor="background1"/>
          <w:sz w:val="32"/>
          <w:lang w:val="sr-Latn-CS"/>
        </w:rPr>
        <w:t xml:space="preserve">1. </w:t>
      </w:r>
      <w:r w:rsidR="001647B5" w:rsidRPr="00140298">
        <w:rPr>
          <w:rFonts w:ascii="Arial" w:hAnsi="Arial" w:cs="Arial"/>
          <w:b/>
          <w:color w:val="FFFFFF" w:themeColor="background1"/>
          <w:sz w:val="32"/>
          <w:lang w:val="sr-Latn-CS"/>
        </w:rPr>
        <w:t>OVLAŠĆENJA</w:t>
      </w:r>
    </w:p>
    <w:p w:rsidR="000058BA" w:rsidRPr="00140298" w:rsidRDefault="00156E0D" w:rsidP="00F04728">
      <w:pPr>
        <w:spacing w:after="120"/>
        <w:jc w:val="both"/>
        <w:rPr>
          <w:rFonts w:ascii="Arial" w:hAnsi="Arial" w:cs="Arial"/>
          <w:b/>
          <w:color w:val="002060"/>
          <w:lang w:val="sr-Latn-CS"/>
        </w:rPr>
      </w:pPr>
      <w:r w:rsidRPr="00140298">
        <w:rPr>
          <w:rFonts w:ascii="Arial" w:hAnsi="Arial" w:cs="Arial"/>
          <w:b/>
          <w:color w:val="002060"/>
          <w:lang w:val="sr-Latn-CS"/>
        </w:rPr>
        <w:t>S</w:t>
      </w:r>
      <w:r w:rsidR="004C6BEF" w:rsidRPr="00140298">
        <w:rPr>
          <w:rFonts w:ascii="Arial" w:hAnsi="Arial" w:cs="Arial"/>
          <w:b/>
          <w:color w:val="002060"/>
          <w:lang w:val="sr-Latn-CS"/>
        </w:rPr>
        <w:t>TANDARD</w:t>
      </w:r>
      <w:r w:rsidR="001647B5" w:rsidRPr="00140298">
        <w:rPr>
          <w:rFonts w:ascii="Arial" w:hAnsi="Arial" w:cs="Arial"/>
          <w:b/>
          <w:color w:val="002060"/>
          <w:lang w:val="sr-Latn-CS"/>
        </w:rPr>
        <w:t xml:space="preserve">I treba da </w:t>
      </w:r>
      <w:r w:rsidR="0048546E" w:rsidRPr="00140298">
        <w:rPr>
          <w:rFonts w:ascii="Arial" w:hAnsi="Arial" w:cs="Arial"/>
          <w:b/>
          <w:color w:val="002060"/>
          <w:lang w:val="sr-Latn-CS"/>
        </w:rPr>
        <w:t>obuhvate</w:t>
      </w:r>
      <w:r w:rsidR="001647B5" w:rsidRPr="00140298">
        <w:rPr>
          <w:rFonts w:ascii="Arial" w:hAnsi="Arial" w:cs="Arial"/>
          <w:b/>
          <w:color w:val="002060"/>
          <w:lang w:val="sr-Latn-CS"/>
        </w:rPr>
        <w:t xml:space="preserve"> i obezbede sle</w:t>
      </w:r>
      <w:r w:rsidR="0048546E" w:rsidRPr="00140298">
        <w:rPr>
          <w:rFonts w:ascii="Arial" w:hAnsi="Arial" w:cs="Arial"/>
          <w:b/>
          <w:color w:val="002060"/>
          <w:lang w:val="sr-Latn-CS"/>
        </w:rPr>
        <w:t>deće</w:t>
      </w:r>
      <w:r w:rsidR="008C3CBD" w:rsidRPr="00140298">
        <w:rPr>
          <w:rFonts w:ascii="Arial" w:hAnsi="Arial" w:cs="Arial"/>
          <w:b/>
          <w:color w:val="002060"/>
          <w:lang w:val="sr-Latn-CS"/>
        </w:rPr>
        <w:t>:</w:t>
      </w:r>
    </w:p>
    <w:p w:rsidR="00B04E67" w:rsidRPr="00140298" w:rsidRDefault="00F01407" w:rsidP="003B45E0">
      <w:pPr>
        <w:pStyle w:val="ListParagraph"/>
        <w:numPr>
          <w:ilvl w:val="0"/>
          <w:numId w:val="10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>o</w:t>
      </w:r>
      <w:r w:rsidR="00932CB8" w:rsidRPr="00140298">
        <w:rPr>
          <w:rFonts w:ascii="Arial" w:hAnsi="Arial" w:cs="Arial"/>
          <w:lang w:val="sr-Latn-CS"/>
        </w:rPr>
        <w:t xml:space="preserve">vlašćenja </w:t>
      </w:r>
      <w:r w:rsidRPr="00140298">
        <w:rPr>
          <w:rFonts w:ascii="Arial" w:hAnsi="Arial" w:cs="Arial"/>
          <w:lang w:val="sr-Latn-CS"/>
        </w:rPr>
        <w:t xml:space="preserve">i nadležnosti </w:t>
      </w:r>
      <w:r w:rsidR="00932CB8" w:rsidRPr="00140298">
        <w:rPr>
          <w:rFonts w:ascii="Arial" w:hAnsi="Arial" w:cs="Arial"/>
          <w:lang w:val="sr-Latn-CS"/>
        </w:rPr>
        <w:t xml:space="preserve">koja </w:t>
      </w:r>
      <w:r w:rsidRPr="00140298">
        <w:rPr>
          <w:rFonts w:ascii="Arial" w:hAnsi="Arial" w:cs="Arial"/>
          <w:lang w:val="sr-Latn-CS"/>
        </w:rPr>
        <w:t>obuhvataju</w:t>
      </w:r>
      <w:r w:rsidR="00932CB8" w:rsidRPr="00140298">
        <w:rPr>
          <w:rFonts w:ascii="Arial" w:hAnsi="Arial" w:cs="Arial"/>
          <w:lang w:val="sr-Latn-CS"/>
        </w:rPr>
        <w:t xml:space="preserve"> </w:t>
      </w:r>
      <w:r w:rsidR="00795A5F" w:rsidRPr="00140298">
        <w:rPr>
          <w:rFonts w:ascii="Arial" w:hAnsi="Arial" w:cs="Arial"/>
          <w:lang w:val="sr-Latn-CS"/>
        </w:rPr>
        <w:t>ravnopravnost</w:t>
      </w:r>
      <w:r w:rsidR="00B04E67" w:rsidRPr="00140298">
        <w:rPr>
          <w:rFonts w:ascii="Arial" w:hAnsi="Arial" w:cs="Arial"/>
          <w:lang w:val="sr-Latn-CS"/>
        </w:rPr>
        <w:t xml:space="preserve">, </w:t>
      </w:r>
      <w:r w:rsidR="004B7144" w:rsidRPr="00140298">
        <w:rPr>
          <w:rFonts w:ascii="Arial" w:hAnsi="Arial" w:cs="Arial"/>
          <w:lang w:val="sr-Latn-CS"/>
        </w:rPr>
        <w:t>raznolikost</w:t>
      </w:r>
      <w:r w:rsidR="00B04E67" w:rsidRPr="00140298">
        <w:rPr>
          <w:rFonts w:ascii="Arial" w:hAnsi="Arial" w:cs="Arial"/>
          <w:lang w:val="sr-Latn-CS"/>
        </w:rPr>
        <w:t xml:space="preserve"> </w:t>
      </w:r>
      <w:r w:rsidR="00932CB8" w:rsidRPr="00140298">
        <w:rPr>
          <w:rFonts w:ascii="Arial" w:hAnsi="Arial" w:cs="Arial"/>
          <w:lang w:val="sr-Latn-CS"/>
        </w:rPr>
        <w:t xml:space="preserve">i nediskriminaciju i u javnom i u privatnom sektoru, a </w:t>
      </w:r>
      <w:r w:rsidRPr="00140298">
        <w:rPr>
          <w:rFonts w:ascii="Arial" w:hAnsi="Arial" w:cs="Arial"/>
          <w:lang w:val="sr-Latn-CS"/>
        </w:rPr>
        <w:t xml:space="preserve">minimum oblasti na koje se </w:t>
      </w:r>
      <w:r w:rsidR="00932CB8" w:rsidRPr="00140298">
        <w:rPr>
          <w:rFonts w:ascii="Arial" w:hAnsi="Arial" w:cs="Arial"/>
          <w:lang w:val="sr-Latn-CS"/>
        </w:rPr>
        <w:t xml:space="preserve">odnose </w:t>
      </w:r>
      <w:r w:rsidRPr="00140298">
        <w:rPr>
          <w:rFonts w:ascii="Arial" w:hAnsi="Arial" w:cs="Arial"/>
          <w:lang w:val="sr-Latn-CS"/>
        </w:rPr>
        <w:t>su</w:t>
      </w:r>
      <w:r w:rsidR="00932CB8" w:rsidRPr="00140298">
        <w:rPr>
          <w:rFonts w:ascii="Arial" w:hAnsi="Arial" w:cs="Arial"/>
          <w:lang w:val="sr-Latn-CS"/>
        </w:rPr>
        <w:t xml:space="preserve"> zapošljavanj</w:t>
      </w:r>
      <w:r w:rsidRPr="00140298">
        <w:rPr>
          <w:rFonts w:ascii="Arial" w:hAnsi="Arial" w:cs="Arial"/>
          <w:lang w:val="sr-Latn-CS"/>
        </w:rPr>
        <w:t>e</w:t>
      </w:r>
      <w:r w:rsidR="00932CB8" w:rsidRPr="00140298">
        <w:rPr>
          <w:rFonts w:ascii="Arial" w:hAnsi="Arial" w:cs="Arial"/>
          <w:lang w:val="sr-Latn-CS"/>
        </w:rPr>
        <w:t>, stručno obrazovanj</w:t>
      </w:r>
      <w:r w:rsidRPr="00140298">
        <w:rPr>
          <w:rFonts w:ascii="Arial" w:hAnsi="Arial" w:cs="Arial"/>
          <w:lang w:val="sr-Latn-CS"/>
        </w:rPr>
        <w:t>e</w:t>
      </w:r>
      <w:r w:rsidR="00932CB8" w:rsidRPr="00140298">
        <w:rPr>
          <w:rFonts w:ascii="Arial" w:hAnsi="Arial" w:cs="Arial"/>
          <w:lang w:val="sr-Latn-CS"/>
        </w:rPr>
        <w:t>, rob</w:t>
      </w:r>
      <w:r w:rsidRPr="00140298">
        <w:rPr>
          <w:rFonts w:ascii="Arial" w:hAnsi="Arial" w:cs="Arial"/>
          <w:lang w:val="sr-Latn-CS"/>
        </w:rPr>
        <w:t>e</w:t>
      </w:r>
      <w:r w:rsidR="00932CB8" w:rsidRPr="00140298">
        <w:rPr>
          <w:rFonts w:ascii="Arial" w:hAnsi="Arial" w:cs="Arial"/>
          <w:lang w:val="sr-Latn-CS"/>
        </w:rPr>
        <w:t xml:space="preserve"> i uslug</w:t>
      </w:r>
      <w:r w:rsidRPr="00140298">
        <w:rPr>
          <w:rFonts w:ascii="Arial" w:hAnsi="Arial" w:cs="Arial"/>
          <w:lang w:val="sr-Latn-CS"/>
        </w:rPr>
        <w:t>e</w:t>
      </w:r>
      <w:r w:rsidR="00932CB8" w:rsidRPr="00140298">
        <w:rPr>
          <w:rFonts w:ascii="Arial" w:hAnsi="Arial" w:cs="Arial"/>
          <w:lang w:val="sr-Latn-CS"/>
        </w:rPr>
        <w:t>, obrazovanj</w:t>
      </w:r>
      <w:r w:rsidRPr="00140298">
        <w:rPr>
          <w:rFonts w:ascii="Arial" w:hAnsi="Arial" w:cs="Arial"/>
          <w:lang w:val="sr-Latn-CS"/>
        </w:rPr>
        <w:t>e</w:t>
      </w:r>
      <w:r w:rsidR="00932CB8" w:rsidRPr="00140298">
        <w:rPr>
          <w:rFonts w:ascii="Arial" w:hAnsi="Arial" w:cs="Arial"/>
          <w:lang w:val="sr-Latn-CS"/>
        </w:rPr>
        <w:t>, stanovanj</w:t>
      </w:r>
      <w:r w:rsidRPr="00140298">
        <w:rPr>
          <w:rFonts w:ascii="Arial" w:hAnsi="Arial" w:cs="Arial"/>
          <w:lang w:val="sr-Latn-CS"/>
        </w:rPr>
        <w:t>e</w:t>
      </w:r>
      <w:r w:rsidR="00932CB8" w:rsidRPr="00140298">
        <w:rPr>
          <w:rFonts w:ascii="Arial" w:hAnsi="Arial" w:cs="Arial"/>
          <w:lang w:val="sr-Latn-CS"/>
        </w:rPr>
        <w:t>, socijaln</w:t>
      </w:r>
      <w:r w:rsidRPr="00140298">
        <w:rPr>
          <w:rFonts w:ascii="Arial" w:hAnsi="Arial" w:cs="Arial"/>
          <w:lang w:val="sr-Latn-CS"/>
        </w:rPr>
        <w:t>e</w:t>
      </w:r>
      <w:r w:rsidR="00932CB8" w:rsidRPr="00140298">
        <w:rPr>
          <w:rFonts w:ascii="Arial" w:hAnsi="Arial" w:cs="Arial"/>
          <w:lang w:val="sr-Latn-CS"/>
        </w:rPr>
        <w:t xml:space="preserve"> zaštit</w:t>
      </w:r>
      <w:r w:rsidRPr="00140298">
        <w:rPr>
          <w:rFonts w:ascii="Arial" w:hAnsi="Arial" w:cs="Arial"/>
          <w:lang w:val="sr-Latn-CS"/>
        </w:rPr>
        <w:t>a</w:t>
      </w:r>
      <w:r w:rsidR="00932CB8" w:rsidRPr="00140298">
        <w:rPr>
          <w:rFonts w:ascii="Arial" w:hAnsi="Arial" w:cs="Arial"/>
          <w:lang w:val="sr-Latn-CS"/>
        </w:rPr>
        <w:t xml:space="preserve"> i socijaln</w:t>
      </w:r>
      <w:r w:rsidRPr="00140298">
        <w:rPr>
          <w:rFonts w:ascii="Arial" w:hAnsi="Arial" w:cs="Arial"/>
          <w:lang w:val="sr-Latn-CS"/>
        </w:rPr>
        <w:t>e</w:t>
      </w:r>
      <w:r w:rsidR="00932CB8" w:rsidRPr="00140298">
        <w:rPr>
          <w:rFonts w:ascii="Arial" w:hAnsi="Arial" w:cs="Arial"/>
          <w:lang w:val="sr-Latn-CS"/>
        </w:rPr>
        <w:t xml:space="preserve"> prednosti</w:t>
      </w:r>
      <w:r w:rsidRPr="00140298">
        <w:rPr>
          <w:rFonts w:ascii="Arial" w:hAnsi="Arial" w:cs="Arial"/>
          <w:color w:val="000000" w:themeColor="text1"/>
          <w:lang w:val="sr-Latn-CS"/>
        </w:rPr>
        <w:t xml:space="preserve">; </w:t>
      </w:r>
    </w:p>
    <w:p w:rsidR="00CE3D71" w:rsidRPr="00140298" w:rsidRDefault="00CE3D71" w:rsidP="003B45E0">
      <w:pPr>
        <w:pStyle w:val="ListParagraph"/>
        <w:spacing w:after="120"/>
        <w:ind w:left="360"/>
        <w:jc w:val="both"/>
        <w:rPr>
          <w:rFonts w:ascii="Arial" w:hAnsi="Arial" w:cs="Arial"/>
          <w:lang w:val="sr-Latn-CS"/>
        </w:rPr>
      </w:pPr>
    </w:p>
    <w:p w:rsidR="00B04E67" w:rsidRPr="00140298" w:rsidRDefault="00F01407" w:rsidP="003B45E0">
      <w:pPr>
        <w:pStyle w:val="ListParagraph"/>
        <w:numPr>
          <w:ilvl w:val="0"/>
          <w:numId w:val="10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>minimum koji o</w:t>
      </w:r>
      <w:r w:rsidR="00932CB8" w:rsidRPr="00140298">
        <w:rPr>
          <w:rFonts w:ascii="Arial" w:hAnsi="Arial" w:cs="Arial"/>
          <w:lang w:val="sr-Latn-CS"/>
        </w:rPr>
        <w:t>vlašćenja treba da obezbed</w:t>
      </w:r>
      <w:r w:rsidR="00602FCD" w:rsidRPr="00140298">
        <w:rPr>
          <w:rFonts w:ascii="Arial" w:hAnsi="Arial" w:cs="Arial"/>
          <w:lang w:val="sr-Latn-CS"/>
        </w:rPr>
        <w:t xml:space="preserve">e </w:t>
      </w:r>
      <w:r w:rsidRPr="00140298">
        <w:rPr>
          <w:rFonts w:ascii="Arial" w:hAnsi="Arial" w:cs="Arial"/>
          <w:lang w:val="sr-Latn-CS"/>
        </w:rPr>
        <w:t>jeste</w:t>
      </w:r>
      <w:r w:rsidR="00602FCD" w:rsidRPr="00140298">
        <w:rPr>
          <w:rFonts w:ascii="Arial" w:hAnsi="Arial" w:cs="Arial"/>
          <w:lang w:val="sr-Latn-CS"/>
        </w:rPr>
        <w:t xml:space="preserve"> da sve osnove </w:t>
      </w:r>
      <w:r w:rsidRPr="00140298">
        <w:rPr>
          <w:rFonts w:ascii="Arial" w:hAnsi="Arial" w:cs="Arial"/>
          <w:lang w:val="sr-Latn-CS"/>
        </w:rPr>
        <w:t xml:space="preserve">diskriminacije </w:t>
      </w:r>
      <w:r w:rsidR="00602FCD" w:rsidRPr="00140298">
        <w:rPr>
          <w:rFonts w:ascii="Arial" w:hAnsi="Arial" w:cs="Arial"/>
          <w:lang w:val="sr-Latn-CS"/>
        </w:rPr>
        <w:t xml:space="preserve">iz Ugovora (član 19) budu obuhvaćene nadležnostima tela za ravnopravnost, da pokrivaju pitanja višestruke diskriminacije, </w:t>
      </w:r>
      <w:r w:rsidR="00FE249A" w:rsidRPr="00140298">
        <w:rPr>
          <w:rFonts w:ascii="Arial" w:hAnsi="Arial" w:cs="Arial"/>
          <w:lang w:val="sr-Latn-CS"/>
        </w:rPr>
        <w:t xml:space="preserve">i da obrate dužnu pažnju na niz osnova koje pominje Povelja o osnovnim pravima </w:t>
      </w:r>
      <w:r w:rsidR="00B051C2" w:rsidRPr="00140298">
        <w:rPr>
          <w:rFonts w:ascii="Arial" w:hAnsi="Arial" w:cs="Arial"/>
          <w:lang w:val="sr-Latn-CS"/>
        </w:rPr>
        <w:t>(</w:t>
      </w:r>
      <w:r w:rsidR="00FE249A" w:rsidRPr="00140298">
        <w:rPr>
          <w:rFonts w:ascii="Arial" w:hAnsi="Arial" w:cs="Arial"/>
          <w:lang w:val="sr-Latn-CS"/>
        </w:rPr>
        <w:t>član</w:t>
      </w:r>
      <w:r w:rsidR="00B051C2" w:rsidRPr="00140298">
        <w:rPr>
          <w:rFonts w:ascii="Arial" w:hAnsi="Arial" w:cs="Arial"/>
          <w:lang w:val="sr-Latn-CS"/>
        </w:rPr>
        <w:t xml:space="preserve"> 21)</w:t>
      </w:r>
      <w:r w:rsidR="00B04E67" w:rsidRPr="00140298">
        <w:rPr>
          <w:rFonts w:ascii="Arial" w:hAnsi="Arial" w:cs="Arial"/>
          <w:lang w:val="sr-Latn-CS"/>
        </w:rPr>
        <w:t>.</w:t>
      </w:r>
    </w:p>
    <w:p w:rsidR="00F04728" w:rsidRPr="00140298" w:rsidRDefault="00F04728" w:rsidP="00F04728">
      <w:pPr>
        <w:spacing w:after="120"/>
        <w:jc w:val="both"/>
        <w:rPr>
          <w:rFonts w:ascii="Arial" w:hAnsi="Arial" w:cs="Arial"/>
          <w:b/>
          <w:lang w:val="sr-Latn-CS"/>
        </w:rPr>
      </w:pPr>
    </w:p>
    <w:p w:rsidR="00A271A9" w:rsidRPr="00140298" w:rsidRDefault="00D51ACB" w:rsidP="00D46356">
      <w:pPr>
        <w:shd w:val="clear" w:color="auto" w:fill="31849B" w:themeFill="accent5" w:themeFillShade="BF"/>
        <w:spacing w:after="120"/>
        <w:jc w:val="center"/>
        <w:rPr>
          <w:rFonts w:ascii="Arial" w:hAnsi="Arial" w:cs="Arial"/>
          <w:b/>
          <w:color w:val="FFFFFF" w:themeColor="background1"/>
          <w:sz w:val="32"/>
          <w:lang w:val="sr-Latn-CS"/>
        </w:rPr>
      </w:pPr>
      <w:r w:rsidRPr="00140298">
        <w:rPr>
          <w:rFonts w:ascii="Arial" w:hAnsi="Arial" w:cs="Arial"/>
          <w:b/>
          <w:color w:val="FFFFFF" w:themeColor="background1"/>
          <w:sz w:val="32"/>
          <w:lang w:val="sr-Latn-CS"/>
        </w:rPr>
        <w:t xml:space="preserve">2. </w:t>
      </w:r>
      <w:r w:rsidR="0048546E" w:rsidRPr="00140298">
        <w:rPr>
          <w:rFonts w:ascii="Arial" w:hAnsi="Arial" w:cs="Arial"/>
          <w:b/>
          <w:color w:val="FFFFFF" w:themeColor="background1"/>
          <w:sz w:val="32"/>
          <w:lang w:val="sr-Latn-CS"/>
        </w:rPr>
        <w:t>POTPUNA</w:t>
      </w:r>
      <w:r w:rsidR="00A03BC8" w:rsidRPr="00140298">
        <w:rPr>
          <w:rFonts w:ascii="Arial" w:hAnsi="Arial" w:cs="Arial"/>
          <w:b/>
          <w:color w:val="FFFFFF" w:themeColor="background1"/>
          <w:sz w:val="32"/>
          <w:lang w:val="sr-Latn-CS"/>
        </w:rPr>
        <w:t xml:space="preserve"> </w:t>
      </w:r>
      <w:r w:rsidR="004B7144" w:rsidRPr="00140298">
        <w:rPr>
          <w:rFonts w:ascii="Arial" w:hAnsi="Arial" w:cs="Arial"/>
          <w:b/>
          <w:color w:val="FFFFFF" w:themeColor="background1"/>
          <w:sz w:val="32"/>
          <w:lang w:val="sr-Latn-CS"/>
        </w:rPr>
        <w:t>NEZAVISNOST</w:t>
      </w:r>
    </w:p>
    <w:p w:rsidR="00F31C8A" w:rsidRPr="00140298" w:rsidRDefault="00FE249A" w:rsidP="00F04728">
      <w:pPr>
        <w:spacing w:after="120"/>
        <w:jc w:val="both"/>
        <w:rPr>
          <w:rFonts w:ascii="Arial" w:hAnsi="Arial" w:cs="Arial"/>
          <w:b/>
          <w:color w:val="002060"/>
          <w:lang w:val="sr-Latn-CS"/>
        </w:rPr>
      </w:pPr>
      <w:r w:rsidRPr="00140298">
        <w:rPr>
          <w:rFonts w:ascii="Arial" w:hAnsi="Arial" w:cs="Arial"/>
          <w:b/>
          <w:color w:val="002060"/>
          <w:lang w:val="sr-Latn-CS"/>
        </w:rPr>
        <w:t>STANDARDI treba da obuhvate i obezbede sledeće</w:t>
      </w:r>
      <w:r w:rsidR="00156E0D" w:rsidRPr="00140298">
        <w:rPr>
          <w:rFonts w:ascii="Arial" w:hAnsi="Arial" w:cs="Arial"/>
          <w:b/>
          <w:color w:val="002060"/>
          <w:lang w:val="sr-Latn-CS"/>
        </w:rPr>
        <w:t>:</w:t>
      </w:r>
    </w:p>
    <w:p w:rsidR="000B24FD" w:rsidRPr="00140298" w:rsidRDefault="00F01407" w:rsidP="003B45E0">
      <w:pPr>
        <w:pStyle w:val="ListParagraph"/>
        <w:numPr>
          <w:ilvl w:val="0"/>
          <w:numId w:val="36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>da se t</w:t>
      </w:r>
      <w:r w:rsidR="00665A5C" w:rsidRPr="00140298">
        <w:rPr>
          <w:rFonts w:ascii="Arial" w:hAnsi="Arial" w:cs="Arial"/>
          <w:lang w:val="sr-Latn-CS"/>
        </w:rPr>
        <w:t>ela za ravnopravnost</w:t>
      </w:r>
      <w:r w:rsidR="000B24FD" w:rsidRPr="00140298">
        <w:rPr>
          <w:rFonts w:ascii="Arial" w:hAnsi="Arial" w:cs="Arial"/>
          <w:lang w:val="sr-Latn-CS"/>
        </w:rPr>
        <w:t xml:space="preserve"> </w:t>
      </w:r>
      <w:r w:rsidR="006A3BDB" w:rsidRPr="00140298">
        <w:rPr>
          <w:rFonts w:ascii="Arial" w:hAnsi="Arial" w:cs="Arial"/>
          <w:lang w:val="sr-Latn-CS"/>
        </w:rPr>
        <w:t>osnivaju tako da imaju pravni subjektivitet, pravnu strukturu koja je samostalna, odvojena i nezavisna od Vlade, kao i ovlašćenja definisana zakonom</w:t>
      </w:r>
      <w:r w:rsidRPr="00140298">
        <w:rPr>
          <w:rFonts w:ascii="Arial" w:hAnsi="Arial" w:cs="Arial"/>
          <w:color w:val="000000" w:themeColor="text1"/>
          <w:lang w:val="sr-Latn-CS"/>
        </w:rPr>
        <w:t xml:space="preserve">; </w:t>
      </w:r>
    </w:p>
    <w:p w:rsidR="000B24FD" w:rsidRPr="00140298" w:rsidRDefault="000B24FD" w:rsidP="003B45E0">
      <w:pPr>
        <w:pStyle w:val="ListParagraph"/>
        <w:spacing w:after="120"/>
        <w:ind w:left="360"/>
        <w:jc w:val="both"/>
        <w:rPr>
          <w:rFonts w:ascii="Arial" w:hAnsi="Arial" w:cs="Arial"/>
          <w:lang w:val="sr-Latn-CS"/>
        </w:rPr>
      </w:pPr>
    </w:p>
    <w:p w:rsidR="000B24FD" w:rsidRPr="00140298" w:rsidRDefault="00F01407" w:rsidP="003B45E0">
      <w:pPr>
        <w:pStyle w:val="ListParagraph"/>
        <w:numPr>
          <w:ilvl w:val="0"/>
          <w:numId w:val="36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>s</w:t>
      </w:r>
      <w:r w:rsidR="006A3BDB" w:rsidRPr="00140298">
        <w:rPr>
          <w:rFonts w:ascii="Arial" w:hAnsi="Arial" w:cs="Arial"/>
          <w:lang w:val="sr-Latn-CS"/>
        </w:rPr>
        <w:t>truktur</w:t>
      </w:r>
      <w:r w:rsidRPr="00140298">
        <w:rPr>
          <w:rFonts w:ascii="Arial" w:hAnsi="Arial" w:cs="Arial"/>
          <w:lang w:val="sr-Latn-CS"/>
        </w:rPr>
        <w:t>u</w:t>
      </w:r>
      <w:r w:rsidR="006A3BDB" w:rsidRPr="00140298">
        <w:rPr>
          <w:rFonts w:ascii="Arial" w:hAnsi="Arial" w:cs="Arial"/>
          <w:lang w:val="sr-Latn-CS"/>
        </w:rPr>
        <w:t xml:space="preserve"> upravljanja koja odražava </w:t>
      </w:r>
      <w:r w:rsidR="004B7144" w:rsidRPr="00140298">
        <w:rPr>
          <w:rFonts w:ascii="Arial" w:hAnsi="Arial" w:cs="Arial"/>
          <w:lang w:val="sr-Latn-CS"/>
        </w:rPr>
        <w:t>raznolikost</w:t>
      </w:r>
      <w:r w:rsidR="000B24FD" w:rsidRPr="00140298">
        <w:rPr>
          <w:rFonts w:ascii="Arial" w:hAnsi="Arial" w:cs="Arial"/>
          <w:lang w:val="sr-Latn-CS"/>
        </w:rPr>
        <w:t xml:space="preserve"> </w:t>
      </w:r>
      <w:r w:rsidR="006A3BDB" w:rsidRPr="00140298">
        <w:rPr>
          <w:rFonts w:ascii="Arial" w:hAnsi="Arial" w:cs="Arial"/>
          <w:lang w:val="sr-Latn-CS"/>
        </w:rPr>
        <w:t xml:space="preserve">ljudi i socijalnih snaga u društvu, </w:t>
      </w:r>
      <w:r w:rsidRPr="00140298">
        <w:rPr>
          <w:rFonts w:ascii="Arial" w:hAnsi="Arial" w:cs="Arial"/>
          <w:lang w:val="sr-Latn-CS"/>
        </w:rPr>
        <w:t xml:space="preserve">te da </w:t>
      </w:r>
      <w:r w:rsidR="006A3BDB" w:rsidRPr="00140298">
        <w:rPr>
          <w:rFonts w:ascii="Arial" w:hAnsi="Arial" w:cs="Arial"/>
          <w:lang w:val="sr-Latn-CS"/>
        </w:rPr>
        <w:t xml:space="preserve">imenovanja na sve rukovodeće pozicije imaju </w:t>
      </w:r>
      <w:r w:rsidR="00140298">
        <w:rPr>
          <w:rFonts w:ascii="Arial" w:hAnsi="Arial" w:cs="Arial"/>
          <w:lang w:val="sr-Latn-CS"/>
        </w:rPr>
        <w:t xml:space="preserve">proceduru koja je </w:t>
      </w:r>
      <w:r w:rsidR="000B24FD" w:rsidRPr="00140298">
        <w:rPr>
          <w:rFonts w:ascii="Arial" w:hAnsi="Arial" w:cs="Arial"/>
          <w:lang w:val="sr-Latn-CS"/>
        </w:rPr>
        <w:t>transparent</w:t>
      </w:r>
      <w:r w:rsidR="006A3BDB" w:rsidRPr="00140298">
        <w:rPr>
          <w:rFonts w:ascii="Arial" w:hAnsi="Arial" w:cs="Arial"/>
          <w:lang w:val="sr-Latn-CS"/>
        </w:rPr>
        <w:t>n</w:t>
      </w:r>
      <w:r w:rsidR="00140298">
        <w:rPr>
          <w:rFonts w:ascii="Arial" w:hAnsi="Arial" w:cs="Arial"/>
          <w:lang w:val="sr-Latn-CS"/>
        </w:rPr>
        <w:t>a</w:t>
      </w:r>
      <w:r w:rsidR="000B24FD" w:rsidRPr="00140298">
        <w:rPr>
          <w:rFonts w:ascii="Arial" w:hAnsi="Arial" w:cs="Arial"/>
          <w:lang w:val="sr-Latn-CS"/>
        </w:rPr>
        <w:t xml:space="preserve">, </w:t>
      </w:r>
      <w:r w:rsidR="006A3BDB" w:rsidRPr="00140298">
        <w:rPr>
          <w:rFonts w:ascii="Arial" w:hAnsi="Arial" w:cs="Arial"/>
          <w:lang w:val="sr-Latn-CS"/>
        </w:rPr>
        <w:t>zasnovan</w:t>
      </w:r>
      <w:r w:rsidR="00140298">
        <w:rPr>
          <w:rFonts w:ascii="Arial" w:hAnsi="Arial" w:cs="Arial"/>
          <w:lang w:val="sr-Latn-CS"/>
        </w:rPr>
        <w:t>a</w:t>
      </w:r>
      <w:r w:rsidR="006A3BDB" w:rsidRPr="00140298">
        <w:rPr>
          <w:rFonts w:ascii="Arial" w:hAnsi="Arial" w:cs="Arial"/>
          <w:lang w:val="sr-Latn-CS"/>
        </w:rPr>
        <w:t xml:space="preserve"> na sposobnostima i nezavisn</w:t>
      </w:r>
      <w:r w:rsidR="00140298">
        <w:rPr>
          <w:rFonts w:ascii="Arial" w:hAnsi="Arial" w:cs="Arial"/>
          <w:lang w:val="sr-Latn-CS"/>
        </w:rPr>
        <w:t>a</w:t>
      </w:r>
      <w:r w:rsidRPr="00140298">
        <w:rPr>
          <w:rFonts w:ascii="Arial" w:hAnsi="Arial" w:cs="Arial"/>
          <w:color w:val="000000" w:themeColor="text1"/>
          <w:lang w:val="sr-Latn-CS"/>
        </w:rPr>
        <w:t xml:space="preserve">; </w:t>
      </w:r>
      <w:r w:rsidR="000B24FD" w:rsidRPr="00140298">
        <w:rPr>
          <w:rFonts w:ascii="Arial" w:hAnsi="Arial" w:cs="Arial"/>
          <w:lang w:val="sr-Latn-CS"/>
        </w:rPr>
        <w:br/>
      </w:r>
    </w:p>
    <w:p w:rsidR="000B24FD" w:rsidRPr="00140298" w:rsidRDefault="00F01407" w:rsidP="003B45E0">
      <w:pPr>
        <w:pStyle w:val="ListParagraph"/>
        <w:numPr>
          <w:ilvl w:val="0"/>
          <w:numId w:val="36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>s</w:t>
      </w:r>
      <w:r w:rsidR="006A3BDB" w:rsidRPr="00140298">
        <w:rPr>
          <w:rFonts w:ascii="Arial" w:hAnsi="Arial" w:cs="Arial"/>
          <w:lang w:val="sr-Latn-CS"/>
        </w:rPr>
        <w:t>istem</w:t>
      </w:r>
      <w:r w:rsidRPr="00140298">
        <w:rPr>
          <w:rFonts w:ascii="Arial" w:hAnsi="Arial" w:cs="Arial"/>
          <w:lang w:val="sr-Latn-CS"/>
        </w:rPr>
        <w:t>e</w:t>
      </w:r>
      <w:r w:rsidR="006A3BDB" w:rsidRPr="00140298">
        <w:rPr>
          <w:rFonts w:ascii="Arial" w:hAnsi="Arial" w:cs="Arial"/>
          <w:lang w:val="sr-Latn-CS"/>
        </w:rPr>
        <w:t xml:space="preserve"> odgovornosti koji odražavaju i obezbeđuju </w:t>
      </w:r>
      <w:r w:rsidR="004B7144" w:rsidRPr="00140298">
        <w:rPr>
          <w:rFonts w:ascii="Arial" w:hAnsi="Arial" w:cs="Arial"/>
          <w:lang w:val="sr-Latn-CS"/>
        </w:rPr>
        <w:t>nezavisnost</w:t>
      </w:r>
      <w:r w:rsidR="000B24FD" w:rsidRPr="00140298">
        <w:rPr>
          <w:rFonts w:ascii="Arial" w:hAnsi="Arial" w:cs="Arial"/>
          <w:lang w:val="sr-Latn-CS"/>
        </w:rPr>
        <w:t xml:space="preserve"> </w:t>
      </w:r>
      <w:r w:rsidR="006A3BDB" w:rsidRPr="00140298">
        <w:rPr>
          <w:rFonts w:ascii="Arial" w:hAnsi="Arial" w:cs="Arial"/>
          <w:lang w:val="sr-Latn-CS"/>
        </w:rPr>
        <w:t xml:space="preserve">i delotvornost </w:t>
      </w:r>
      <w:r w:rsidR="00665A5C" w:rsidRPr="00140298">
        <w:rPr>
          <w:rFonts w:ascii="Arial" w:hAnsi="Arial" w:cs="Arial"/>
          <w:lang w:val="sr-Latn-CS"/>
        </w:rPr>
        <w:t>tela za ravnopravnost</w:t>
      </w:r>
      <w:r w:rsidRPr="00140298">
        <w:rPr>
          <w:rFonts w:ascii="Arial" w:hAnsi="Arial" w:cs="Arial"/>
          <w:color w:val="000000" w:themeColor="text1"/>
          <w:lang w:val="sr-Latn-CS"/>
        </w:rPr>
        <w:t xml:space="preserve">; </w:t>
      </w:r>
      <w:r w:rsidR="000B24FD" w:rsidRPr="00140298">
        <w:rPr>
          <w:rFonts w:ascii="Arial" w:hAnsi="Arial" w:cs="Arial"/>
          <w:lang w:val="sr-Latn-CS"/>
        </w:rPr>
        <w:t xml:space="preserve"> </w:t>
      </w:r>
    </w:p>
    <w:p w:rsidR="000B24FD" w:rsidRPr="00140298" w:rsidRDefault="000B24FD" w:rsidP="003B45E0">
      <w:pPr>
        <w:pStyle w:val="ListParagraph"/>
        <w:spacing w:after="120"/>
        <w:ind w:left="360"/>
        <w:jc w:val="both"/>
        <w:rPr>
          <w:rFonts w:ascii="Arial" w:hAnsi="Arial" w:cs="Arial"/>
          <w:lang w:val="sr-Latn-CS"/>
        </w:rPr>
      </w:pPr>
    </w:p>
    <w:p w:rsidR="000B24FD" w:rsidRPr="00140298" w:rsidRDefault="00F01407" w:rsidP="003B45E0">
      <w:pPr>
        <w:pStyle w:val="ListParagraph"/>
        <w:numPr>
          <w:ilvl w:val="0"/>
          <w:numId w:val="36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>o</w:t>
      </w:r>
      <w:r w:rsidR="006A3BDB" w:rsidRPr="00140298">
        <w:rPr>
          <w:rFonts w:ascii="Arial" w:hAnsi="Arial" w:cs="Arial"/>
          <w:lang w:val="sr-Latn-CS"/>
        </w:rPr>
        <w:t>dsustvo svak</w:t>
      </w:r>
      <w:r w:rsidR="00375DB0" w:rsidRPr="00140298">
        <w:rPr>
          <w:rFonts w:ascii="Arial" w:hAnsi="Arial" w:cs="Arial"/>
          <w:lang w:val="sr-Latn-CS"/>
        </w:rPr>
        <w:t>og</w:t>
      </w:r>
      <w:r w:rsidR="006A3BDB" w:rsidRPr="00140298">
        <w:rPr>
          <w:rFonts w:ascii="Arial" w:hAnsi="Arial" w:cs="Arial"/>
          <w:lang w:val="sr-Latn-CS"/>
        </w:rPr>
        <w:t xml:space="preserve"> neposred</w:t>
      </w:r>
      <w:r w:rsidR="00375DB0" w:rsidRPr="00140298">
        <w:rPr>
          <w:rFonts w:ascii="Arial" w:hAnsi="Arial" w:cs="Arial"/>
          <w:lang w:val="sr-Latn-CS"/>
        </w:rPr>
        <w:t>nog</w:t>
      </w:r>
      <w:r w:rsidR="006A3BDB" w:rsidRPr="00140298">
        <w:rPr>
          <w:rFonts w:ascii="Arial" w:hAnsi="Arial" w:cs="Arial"/>
          <w:lang w:val="sr-Latn-CS"/>
        </w:rPr>
        <w:t xml:space="preserve"> ili posred</w:t>
      </w:r>
      <w:r w:rsidR="00375DB0" w:rsidRPr="00140298">
        <w:rPr>
          <w:rFonts w:ascii="Arial" w:hAnsi="Arial" w:cs="Arial"/>
          <w:lang w:val="sr-Latn-CS"/>
        </w:rPr>
        <w:t>nog</w:t>
      </w:r>
      <w:r w:rsidR="006A3BDB" w:rsidRPr="00140298">
        <w:rPr>
          <w:rFonts w:ascii="Arial" w:hAnsi="Arial" w:cs="Arial"/>
          <w:lang w:val="sr-Latn-CS"/>
        </w:rPr>
        <w:t xml:space="preserve"> spoljašnj</w:t>
      </w:r>
      <w:r w:rsidR="00375DB0" w:rsidRPr="00140298">
        <w:rPr>
          <w:rFonts w:ascii="Arial" w:hAnsi="Arial" w:cs="Arial"/>
          <w:lang w:val="sr-Latn-CS"/>
        </w:rPr>
        <w:t>eg</w:t>
      </w:r>
      <w:r w:rsidR="006A3BDB" w:rsidRPr="00140298">
        <w:rPr>
          <w:rFonts w:ascii="Arial" w:hAnsi="Arial" w:cs="Arial"/>
          <w:lang w:val="sr-Latn-CS"/>
        </w:rPr>
        <w:t xml:space="preserve"> pritis</w:t>
      </w:r>
      <w:r w:rsidR="00375DB0" w:rsidRPr="00140298">
        <w:rPr>
          <w:rFonts w:ascii="Arial" w:hAnsi="Arial" w:cs="Arial"/>
          <w:lang w:val="sr-Latn-CS"/>
        </w:rPr>
        <w:t xml:space="preserve">ka </w:t>
      </w:r>
      <w:r w:rsidR="006A3BDB" w:rsidRPr="00140298">
        <w:rPr>
          <w:rFonts w:ascii="Arial" w:hAnsi="Arial" w:cs="Arial"/>
          <w:lang w:val="sr-Latn-CS"/>
        </w:rPr>
        <w:t>i neprimereno</w:t>
      </w:r>
      <w:r w:rsidR="00375DB0" w:rsidRPr="00140298">
        <w:rPr>
          <w:rFonts w:ascii="Arial" w:hAnsi="Arial" w:cs="Arial"/>
          <w:lang w:val="sr-Latn-CS"/>
        </w:rPr>
        <w:t>g</w:t>
      </w:r>
      <w:r w:rsidR="006A3BDB" w:rsidRPr="00140298">
        <w:rPr>
          <w:rFonts w:ascii="Arial" w:hAnsi="Arial" w:cs="Arial"/>
          <w:lang w:val="sr-Latn-CS"/>
        </w:rPr>
        <w:t xml:space="preserve"> mešanj</w:t>
      </w:r>
      <w:r w:rsidR="00375DB0" w:rsidRPr="00140298">
        <w:rPr>
          <w:rFonts w:ascii="Arial" w:hAnsi="Arial" w:cs="Arial"/>
          <w:lang w:val="sr-Latn-CS"/>
        </w:rPr>
        <w:t>a</w:t>
      </w:r>
      <w:r w:rsidR="006A3BDB" w:rsidRPr="00140298">
        <w:rPr>
          <w:rFonts w:ascii="Arial" w:hAnsi="Arial" w:cs="Arial"/>
          <w:lang w:val="sr-Latn-CS"/>
        </w:rPr>
        <w:t xml:space="preserve">, naročito od Vlade i države, </w:t>
      </w:r>
      <w:r w:rsidR="00375DB0" w:rsidRPr="00140298">
        <w:rPr>
          <w:rFonts w:ascii="Arial" w:hAnsi="Arial" w:cs="Arial"/>
          <w:lang w:val="sr-Latn-CS"/>
        </w:rPr>
        <w:t xml:space="preserve">ili mogućnost da se  takav pritisak ili mešanje odbiju, </w:t>
      </w:r>
      <w:r w:rsidR="006A3BDB" w:rsidRPr="00140298">
        <w:rPr>
          <w:rFonts w:ascii="Arial" w:hAnsi="Arial" w:cs="Arial"/>
          <w:lang w:val="sr-Latn-CS"/>
        </w:rPr>
        <w:t>k</w:t>
      </w:r>
      <w:r w:rsidR="00375DB0" w:rsidRPr="00140298">
        <w:rPr>
          <w:rFonts w:ascii="Arial" w:hAnsi="Arial" w:cs="Arial"/>
          <w:lang w:val="sr-Latn-CS"/>
        </w:rPr>
        <w:t xml:space="preserve">ada se radi o </w:t>
      </w:r>
      <w:r w:rsidR="006A3BDB" w:rsidRPr="00140298">
        <w:rPr>
          <w:rFonts w:ascii="Arial" w:hAnsi="Arial" w:cs="Arial"/>
          <w:lang w:val="sr-Latn-CS"/>
        </w:rPr>
        <w:t>pravljenj</w:t>
      </w:r>
      <w:r w:rsidR="00375DB0" w:rsidRPr="00140298">
        <w:rPr>
          <w:rFonts w:ascii="Arial" w:hAnsi="Arial" w:cs="Arial"/>
          <w:lang w:val="sr-Latn-CS"/>
        </w:rPr>
        <w:t>u</w:t>
      </w:r>
      <w:r w:rsidR="006A3BDB" w:rsidRPr="00140298">
        <w:rPr>
          <w:rFonts w:ascii="Arial" w:hAnsi="Arial" w:cs="Arial"/>
          <w:lang w:val="sr-Latn-CS"/>
        </w:rPr>
        <w:t xml:space="preserve"> strateških izbora, donošenj</w:t>
      </w:r>
      <w:r w:rsidR="00375DB0" w:rsidRPr="00140298">
        <w:rPr>
          <w:rFonts w:ascii="Arial" w:hAnsi="Arial" w:cs="Arial"/>
          <w:lang w:val="sr-Latn-CS"/>
        </w:rPr>
        <w:t>u</w:t>
      </w:r>
      <w:r w:rsidR="006A3BDB" w:rsidRPr="00140298">
        <w:rPr>
          <w:rFonts w:ascii="Arial" w:hAnsi="Arial" w:cs="Arial"/>
          <w:lang w:val="sr-Latn-CS"/>
        </w:rPr>
        <w:t xml:space="preserve"> odluka, odabir</w:t>
      </w:r>
      <w:r w:rsidR="00375DB0" w:rsidRPr="00140298">
        <w:rPr>
          <w:rFonts w:ascii="Arial" w:hAnsi="Arial" w:cs="Arial"/>
          <w:lang w:val="sr-Latn-CS"/>
        </w:rPr>
        <w:t>u</w:t>
      </w:r>
      <w:r w:rsidR="006A3BDB" w:rsidRPr="00140298">
        <w:rPr>
          <w:rFonts w:ascii="Arial" w:hAnsi="Arial" w:cs="Arial"/>
          <w:lang w:val="sr-Latn-CS"/>
        </w:rPr>
        <w:t xml:space="preserve"> zakonskih intervencija, zauzimanj</w:t>
      </w:r>
      <w:r w:rsidR="00375DB0" w:rsidRPr="00140298">
        <w:rPr>
          <w:rFonts w:ascii="Arial" w:hAnsi="Arial" w:cs="Arial"/>
          <w:lang w:val="sr-Latn-CS"/>
        </w:rPr>
        <w:t>u</w:t>
      </w:r>
      <w:r w:rsidR="00140298">
        <w:rPr>
          <w:rFonts w:ascii="Arial" w:hAnsi="Arial" w:cs="Arial"/>
          <w:lang w:val="sr-Latn-CS"/>
        </w:rPr>
        <w:t xml:space="preserve"> pozicija o raznim pitanjima</w:t>
      </w:r>
      <w:r w:rsidR="006A3BDB" w:rsidRPr="00140298">
        <w:rPr>
          <w:rFonts w:ascii="Arial" w:hAnsi="Arial" w:cs="Arial"/>
          <w:lang w:val="sr-Latn-CS"/>
        </w:rPr>
        <w:t xml:space="preserve"> i davanja značenja </w:t>
      </w:r>
      <w:r w:rsidR="00795A5F" w:rsidRPr="00140298">
        <w:rPr>
          <w:rFonts w:ascii="Arial" w:hAnsi="Arial" w:cs="Arial"/>
          <w:lang w:val="sr-Latn-CS"/>
        </w:rPr>
        <w:t>ravnopravnost</w:t>
      </w:r>
      <w:r w:rsidR="006A3BDB" w:rsidRPr="00140298">
        <w:rPr>
          <w:rFonts w:ascii="Arial" w:hAnsi="Arial" w:cs="Arial"/>
          <w:lang w:val="sr-Latn-CS"/>
        </w:rPr>
        <w:t>i</w:t>
      </w:r>
      <w:r w:rsidR="000B24FD" w:rsidRPr="00140298">
        <w:rPr>
          <w:rFonts w:ascii="Arial" w:hAnsi="Arial" w:cs="Arial"/>
          <w:lang w:val="sr-Latn-CS"/>
        </w:rPr>
        <w:t xml:space="preserve">, </w:t>
      </w:r>
      <w:r w:rsidR="004B7144" w:rsidRPr="00140298">
        <w:rPr>
          <w:rFonts w:ascii="Arial" w:hAnsi="Arial" w:cs="Arial"/>
          <w:lang w:val="sr-Latn-CS"/>
        </w:rPr>
        <w:t>raznolikost</w:t>
      </w:r>
      <w:r w:rsidR="006A3BDB" w:rsidRPr="00140298">
        <w:rPr>
          <w:rFonts w:ascii="Arial" w:hAnsi="Arial" w:cs="Arial"/>
          <w:lang w:val="sr-Latn-CS"/>
        </w:rPr>
        <w:t xml:space="preserve">i i </w:t>
      </w:r>
      <w:r w:rsidR="006A3BDB" w:rsidRPr="00140298">
        <w:rPr>
          <w:rFonts w:ascii="Arial" w:hAnsi="Arial" w:cs="Arial"/>
          <w:lang w:val="sr-Latn-CS"/>
        </w:rPr>
        <w:lastRenderedPageBreak/>
        <w:t>nediskriminaciji</w:t>
      </w:r>
      <w:r w:rsidR="00375DB0" w:rsidRPr="00140298">
        <w:rPr>
          <w:rFonts w:ascii="Arial" w:hAnsi="Arial" w:cs="Arial"/>
          <w:color w:val="000000" w:themeColor="text1"/>
          <w:lang w:val="sr-Latn-CS"/>
        </w:rPr>
        <w:t xml:space="preserve">; </w:t>
      </w:r>
      <w:r w:rsidR="00375DB0" w:rsidRPr="00140298">
        <w:rPr>
          <w:rFonts w:ascii="Arial" w:hAnsi="Arial" w:cs="Arial"/>
          <w:lang w:val="sr-Latn-CS"/>
        </w:rPr>
        <w:t xml:space="preserve"> </w:t>
      </w:r>
      <w:r w:rsidR="000B24FD" w:rsidRPr="00140298">
        <w:rPr>
          <w:rFonts w:ascii="Arial" w:hAnsi="Arial" w:cs="Arial"/>
          <w:lang w:val="sr-Latn-CS"/>
        </w:rPr>
        <w:br/>
      </w:r>
    </w:p>
    <w:p w:rsidR="000B24FD" w:rsidRPr="00140298" w:rsidRDefault="00375DB0" w:rsidP="003B45E0">
      <w:pPr>
        <w:pStyle w:val="ListParagraph"/>
        <w:numPr>
          <w:ilvl w:val="0"/>
          <w:numId w:val="36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>u</w:t>
      </w:r>
      <w:r w:rsidR="006A3BDB" w:rsidRPr="00140298">
        <w:rPr>
          <w:rFonts w:ascii="Arial" w:hAnsi="Arial" w:cs="Arial"/>
          <w:lang w:val="sr-Latn-CS"/>
        </w:rPr>
        <w:t xml:space="preserve">pravljanje zaposlenima i finansijskim resursima i njihovo angažovanje samo na osnovu odluka koje donose oni koji se nalaze na rukovodećim pozicijama, </w:t>
      </w:r>
      <w:r w:rsidR="00BF59CE" w:rsidRPr="00140298">
        <w:rPr>
          <w:rFonts w:ascii="Arial" w:hAnsi="Arial" w:cs="Arial"/>
          <w:lang w:val="sr-Latn-CS"/>
        </w:rPr>
        <w:t xml:space="preserve">uz poštovanje uslova i zahteva iz </w:t>
      </w:r>
      <w:r w:rsidR="006E6A97" w:rsidRPr="00140298">
        <w:rPr>
          <w:rFonts w:ascii="Arial" w:hAnsi="Arial" w:cs="Arial"/>
          <w:lang w:val="sr-Latn-CS"/>
        </w:rPr>
        <w:t>relevantnih</w:t>
      </w:r>
      <w:r w:rsidR="00BF59CE" w:rsidRPr="00140298">
        <w:rPr>
          <w:rFonts w:ascii="Arial" w:hAnsi="Arial" w:cs="Arial"/>
          <w:lang w:val="sr-Latn-CS"/>
        </w:rPr>
        <w:t xml:space="preserve"> propisa o radu i zdravo finansijsko upravljanje</w:t>
      </w:r>
      <w:r w:rsidR="000B24FD" w:rsidRPr="00140298">
        <w:rPr>
          <w:rFonts w:ascii="Arial" w:hAnsi="Arial" w:cs="Arial"/>
          <w:lang w:val="sr-Latn-CS"/>
        </w:rPr>
        <w:t>.</w:t>
      </w:r>
    </w:p>
    <w:p w:rsidR="000B24FD" w:rsidRPr="00140298" w:rsidRDefault="000B24FD" w:rsidP="003B45E0">
      <w:pPr>
        <w:pStyle w:val="ListParagraph"/>
        <w:spacing w:after="120"/>
        <w:ind w:left="360"/>
        <w:jc w:val="both"/>
        <w:rPr>
          <w:rFonts w:ascii="Arial" w:hAnsi="Arial" w:cs="Arial"/>
          <w:lang w:val="sr-Latn-CS"/>
        </w:rPr>
      </w:pPr>
    </w:p>
    <w:p w:rsidR="000B24FD" w:rsidRPr="00140298" w:rsidRDefault="00375DB0" w:rsidP="003B45E0">
      <w:pPr>
        <w:pStyle w:val="ListParagraph"/>
        <w:numPr>
          <w:ilvl w:val="0"/>
          <w:numId w:val="36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>Sposobnost</w:t>
      </w:r>
      <w:r w:rsidR="000B24FD" w:rsidRPr="00140298">
        <w:rPr>
          <w:rFonts w:ascii="Arial" w:hAnsi="Arial" w:cs="Arial"/>
          <w:lang w:val="sr-Latn-CS"/>
        </w:rPr>
        <w:t xml:space="preserve"> </w:t>
      </w:r>
      <w:r w:rsidR="00665A5C" w:rsidRPr="00140298">
        <w:rPr>
          <w:rFonts w:ascii="Arial" w:hAnsi="Arial" w:cs="Arial"/>
          <w:lang w:val="sr-Latn-CS"/>
        </w:rPr>
        <w:t>tela za ravnopravnost</w:t>
      </w:r>
      <w:r w:rsidR="000B24FD" w:rsidRPr="00140298">
        <w:rPr>
          <w:rFonts w:ascii="Arial" w:hAnsi="Arial" w:cs="Arial"/>
          <w:lang w:val="sr-Latn-CS"/>
        </w:rPr>
        <w:t xml:space="preserve"> </w:t>
      </w:r>
      <w:r w:rsidR="00BF59CE" w:rsidRPr="00140298">
        <w:rPr>
          <w:rFonts w:ascii="Arial" w:hAnsi="Arial" w:cs="Arial"/>
          <w:lang w:val="sr-Latn-CS"/>
        </w:rPr>
        <w:t>za sledeće</w:t>
      </w:r>
      <w:r w:rsidR="000B24FD" w:rsidRPr="00140298">
        <w:rPr>
          <w:rFonts w:ascii="Arial" w:hAnsi="Arial" w:cs="Arial"/>
          <w:lang w:val="sr-Latn-CS"/>
        </w:rPr>
        <w:t>:</w:t>
      </w:r>
    </w:p>
    <w:p w:rsidR="000B24FD" w:rsidRPr="00140298" w:rsidRDefault="00BF59CE" w:rsidP="003B45E0">
      <w:pPr>
        <w:pStyle w:val="ListParagraph"/>
        <w:numPr>
          <w:ilvl w:val="1"/>
          <w:numId w:val="36"/>
        </w:numPr>
        <w:spacing w:after="120"/>
        <w:ind w:left="1080"/>
        <w:jc w:val="both"/>
        <w:rPr>
          <w:rFonts w:ascii="Arial" w:hAnsi="Arial" w:cs="Arial"/>
          <w:b/>
          <w:lang w:val="sr-Latn-CS"/>
        </w:rPr>
      </w:pPr>
      <w:r w:rsidRPr="00140298">
        <w:rPr>
          <w:rFonts w:ascii="Arial" w:hAnsi="Arial" w:cs="Arial"/>
          <w:lang w:val="sr-Latn-CS"/>
        </w:rPr>
        <w:t xml:space="preserve">da deluju na međunarodnom nivou u pravnim postupcima i na širenju mreže; </w:t>
      </w:r>
    </w:p>
    <w:p w:rsidR="000B24FD" w:rsidRPr="00140298" w:rsidRDefault="00BF59CE" w:rsidP="003B45E0">
      <w:pPr>
        <w:pStyle w:val="ListParagraph"/>
        <w:numPr>
          <w:ilvl w:val="1"/>
          <w:numId w:val="36"/>
        </w:numPr>
        <w:spacing w:after="120"/>
        <w:ind w:left="1080"/>
        <w:jc w:val="both"/>
        <w:rPr>
          <w:rFonts w:ascii="Arial" w:hAnsi="Arial" w:cs="Arial"/>
          <w:b/>
          <w:lang w:val="sr-Latn-CS"/>
        </w:rPr>
      </w:pPr>
      <w:r w:rsidRPr="00140298">
        <w:rPr>
          <w:rFonts w:ascii="Arial" w:hAnsi="Arial" w:cs="Arial"/>
          <w:lang w:val="sr-Latn-CS"/>
        </w:rPr>
        <w:t xml:space="preserve">da obezbede i koriste finansiranje iz drugih izvora osim državnog budžeta;  </w:t>
      </w:r>
    </w:p>
    <w:p w:rsidR="000B24FD" w:rsidRPr="00140298" w:rsidRDefault="00BF59CE" w:rsidP="003B45E0">
      <w:pPr>
        <w:pStyle w:val="ListParagraph"/>
        <w:numPr>
          <w:ilvl w:val="1"/>
          <w:numId w:val="36"/>
        </w:numPr>
        <w:spacing w:after="120"/>
        <w:ind w:left="1080"/>
        <w:jc w:val="both"/>
        <w:rPr>
          <w:rFonts w:ascii="Arial" w:hAnsi="Arial" w:cs="Arial"/>
          <w:b/>
          <w:lang w:val="sr-Latn-CS"/>
        </w:rPr>
      </w:pPr>
      <w:r w:rsidRPr="00140298">
        <w:rPr>
          <w:rFonts w:ascii="Arial" w:hAnsi="Arial" w:cs="Arial"/>
          <w:lang w:val="sr-Latn-CS"/>
        </w:rPr>
        <w:t xml:space="preserve">da zaključuju sporazume sa drugim organizacija radi napredovanja rada na zajedničkim ciljevima; </w:t>
      </w:r>
      <w:r w:rsidR="000B24FD" w:rsidRPr="00140298">
        <w:rPr>
          <w:rFonts w:ascii="Arial" w:hAnsi="Arial" w:cs="Arial"/>
          <w:lang w:val="sr-Latn-CS"/>
        </w:rPr>
        <w:t xml:space="preserve"> </w:t>
      </w:r>
    </w:p>
    <w:p w:rsidR="000B24FD" w:rsidRPr="00140298" w:rsidRDefault="003F52A3" w:rsidP="003B45E0">
      <w:pPr>
        <w:pStyle w:val="ListParagraph"/>
        <w:numPr>
          <w:ilvl w:val="1"/>
          <w:numId w:val="36"/>
        </w:numPr>
        <w:spacing w:after="120"/>
        <w:ind w:left="1080"/>
        <w:jc w:val="both"/>
        <w:rPr>
          <w:rFonts w:ascii="Arial" w:hAnsi="Arial" w:cs="Arial"/>
          <w:b/>
          <w:lang w:val="sr-Latn-CS"/>
        </w:rPr>
      </w:pPr>
      <w:r w:rsidRPr="00140298">
        <w:rPr>
          <w:rFonts w:ascii="Arial" w:hAnsi="Arial" w:cs="Arial"/>
          <w:lang w:val="sr-Latn-CS"/>
        </w:rPr>
        <w:t xml:space="preserve">da obezbede neophodne uslove za izgradnju poverenja i pouzdanja kod grupa koje </w:t>
      </w:r>
      <w:r w:rsidR="00614681" w:rsidRPr="00140298">
        <w:rPr>
          <w:rFonts w:ascii="Arial" w:hAnsi="Arial" w:cs="Arial"/>
          <w:lang w:val="sr-Latn-CS"/>
        </w:rPr>
        <w:t>su izložene</w:t>
      </w:r>
      <w:r w:rsidRPr="00140298">
        <w:rPr>
          <w:rFonts w:ascii="Arial" w:hAnsi="Arial" w:cs="Arial"/>
          <w:lang w:val="sr-Latn-CS"/>
        </w:rPr>
        <w:t xml:space="preserve"> diskriminacij</w:t>
      </w:r>
      <w:r w:rsidR="00614681" w:rsidRPr="00140298">
        <w:rPr>
          <w:rFonts w:ascii="Arial" w:hAnsi="Arial" w:cs="Arial"/>
          <w:lang w:val="sr-Latn-CS"/>
        </w:rPr>
        <w:t>i</w:t>
      </w:r>
      <w:r w:rsidRPr="00140298">
        <w:rPr>
          <w:rFonts w:ascii="Arial" w:hAnsi="Arial" w:cs="Arial"/>
          <w:lang w:val="sr-Latn-CS"/>
        </w:rPr>
        <w:t xml:space="preserve"> i ne</w:t>
      </w:r>
      <w:r w:rsidR="00795A5F" w:rsidRPr="00140298">
        <w:rPr>
          <w:rFonts w:ascii="Arial" w:hAnsi="Arial" w:cs="Arial"/>
          <w:lang w:val="sr-Latn-CS"/>
        </w:rPr>
        <w:t>ravnopravnost</w:t>
      </w:r>
      <w:r w:rsidR="00614681" w:rsidRPr="00140298">
        <w:rPr>
          <w:rFonts w:ascii="Arial" w:hAnsi="Arial" w:cs="Arial"/>
          <w:lang w:val="sr-Latn-CS"/>
        </w:rPr>
        <w:t>i</w:t>
      </w:r>
      <w:r w:rsidR="000B24FD" w:rsidRPr="00140298">
        <w:rPr>
          <w:rFonts w:ascii="Arial" w:hAnsi="Arial" w:cs="Arial"/>
          <w:lang w:val="sr-Latn-CS"/>
        </w:rPr>
        <w:t>.</w:t>
      </w:r>
    </w:p>
    <w:p w:rsidR="00583F88" w:rsidRPr="00140298" w:rsidRDefault="00583F88" w:rsidP="003B45E0">
      <w:pPr>
        <w:spacing w:after="120"/>
        <w:rPr>
          <w:rFonts w:ascii="Arial" w:hAnsi="Arial" w:cs="Arial"/>
          <w:b/>
          <w:color w:val="4F81BD" w:themeColor="accent1"/>
          <w:sz w:val="32"/>
          <w:szCs w:val="32"/>
          <w:lang w:val="sr-Latn-CS"/>
        </w:rPr>
      </w:pPr>
    </w:p>
    <w:p w:rsidR="00A271A9" w:rsidRPr="00140298" w:rsidRDefault="0045120E" w:rsidP="00D46356">
      <w:pPr>
        <w:shd w:val="clear" w:color="auto" w:fill="943634" w:themeFill="accent2" w:themeFillShade="BF"/>
        <w:spacing w:after="120"/>
        <w:jc w:val="center"/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</w:pPr>
      <w:r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 xml:space="preserve">3. </w:t>
      </w:r>
      <w:r w:rsidR="003F52A3"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>DELOTVORNOST</w:t>
      </w:r>
    </w:p>
    <w:p w:rsidR="00F31C8A" w:rsidRPr="00140298" w:rsidRDefault="003F52A3" w:rsidP="00F04728">
      <w:pPr>
        <w:spacing w:after="120"/>
        <w:jc w:val="both"/>
        <w:rPr>
          <w:rFonts w:ascii="Arial" w:hAnsi="Arial" w:cs="Arial"/>
          <w:color w:val="002060"/>
          <w:lang w:val="sr-Latn-CS"/>
        </w:rPr>
      </w:pPr>
      <w:r w:rsidRPr="00140298">
        <w:rPr>
          <w:rFonts w:ascii="Arial" w:hAnsi="Arial" w:cs="Arial"/>
          <w:b/>
          <w:color w:val="002060"/>
          <w:lang w:val="sr-Latn-CS"/>
        </w:rPr>
        <w:t>STANDARDI treba da obuhvate i obezbede sledeće</w:t>
      </w:r>
      <w:r w:rsidR="008C3CBD" w:rsidRPr="00140298">
        <w:rPr>
          <w:rFonts w:ascii="Arial" w:hAnsi="Arial" w:cs="Arial"/>
          <w:b/>
          <w:color w:val="002060"/>
          <w:lang w:val="sr-Latn-CS"/>
        </w:rPr>
        <w:t>:</w:t>
      </w:r>
    </w:p>
    <w:p w:rsidR="00CF11F1" w:rsidRPr="00140298" w:rsidRDefault="00614681" w:rsidP="003B45E0">
      <w:pPr>
        <w:pStyle w:val="ListParagraph"/>
        <w:numPr>
          <w:ilvl w:val="1"/>
          <w:numId w:val="6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>f</w:t>
      </w:r>
      <w:r w:rsidR="00CF11F1" w:rsidRPr="00140298">
        <w:rPr>
          <w:rFonts w:ascii="Arial" w:hAnsi="Arial" w:cs="Arial"/>
          <w:lang w:val="sr-Latn-CS"/>
        </w:rPr>
        <w:t>inan</w:t>
      </w:r>
      <w:r w:rsidR="003F52A3" w:rsidRPr="00140298">
        <w:rPr>
          <w:rFonts w:ascii="Arial" w:hAnsi="Arial" w:cs="Arial"/>
          <w:lang w:val="sr-Latn-CS"/>
        </w:rPr>
        <w:t xml:space="preserve">sijske resurse koji su odgovarajući da bi se omogućilo telu za </w:t>
      </w:r>
      <w:r w:rsidR="00795A5F" w:rsidRPr="00140298">
        <w:rPr>
          <w:rFonts w:ascii="Arial" w:hAnsi="Arial" w:cs="Arial"/>
          <w:lang w:val="sr-Latn-CS"/>
        </w:rPr>
        <w:t>ravnopravnost</w:t>
      </w:r>
      <w:r w:rsidR="00917211" w:rsidRPr="00140298">
        <w:rPr>
          <w:rFonts w:ascii="Arial" w:hAnsi="Arial" w:cs="Arial"/>
          <w:lang w:val="sr-Latn-CS"/>
        </w:rPr>
        <w:t xml:space="preserve"> </w:t>
      </w:r>
      <w:r w:rsidR="003F52A3" w:rsidRPr="00140298">
        <w:rPr>
          <w:rFonts w:ascii="Arial" w:hAnsi="Arial" w:cs="Arial"/>
          <w:lang w:val="sr-Latn-CS"/>
        </w:rPr>
        <w:t>da obavlja sve svoje funkcije i ovlašćenja u takvom obimu</w:t>
      </w:r>
      <w:r w:rsidRPr="00140298">
        <w:rPr>
          <w:rFonts w:ascii="Arial" w:hAnsi="Arial" w:cs="Arial"/>
          <w:lang w:val="sr-Latn-CS"/>
        </w:rPr>
        <w:t xml:space="preserve">, </w:t>
      </w:r>
      <w:r w:rsidR="003F52A3" w:rsidRPr="00140298">
        <w:rPr>
          <w:rFonts w:ascii="Arial" w:hAnsi="Arial" w:cs="Arial"/>
          <w:lang w:val="sr-Latn-CS"/>
        </w:rPr>
        <w:t>shodno standardima</w:t>
      </w:r>
      <w:r w:rsidRPr="00140298">
        <w:rPr>
          <w:rFonts w:ascii="Arial" w:hAnsi="Arial" w:cs="Arial"/>
          <w:lang w:val="sr-Latn-CS"/>
        </w:rPr>
        <w:t>,</w:t>
      </w:r>
      <w:r w:rsidR="003F52A3" w:rsidRPr="00140298">
        <w:rPr>
          <w:rFonts w:ascii="Arial" w:hAnsi="Arial" w:cs="Arial"/>
          <w:lang w:val="sr-Latn-CS"/>
        </w:rPr>
        <w:t xml:space="preserve"> kako bi se postigli rezultati i došlo do vršenja uticaja</w:t>
      </w:r>
      <w:r w:rsidRPr="00140298">
        <w:rPr>
          <w:rFonts w:ascii="Arial" w:hAnsi="Arial" w:cs="Arial"/>
          <w:color w:val="000000" w:themeColor="text1"/>
          <w:lang w:val="sr-Latn-CS"/>
        </w:rPr>
        <w:t>; t</w:t>
      </w:r>
      <w:r w:rsidR="003F52A3" w:rsidRPr="00140298">
        <w:rPr>
          <w:rFonts w:ascii="Arial" w:hAnsi="Arial" w:cs="Arial"/>
          <w:lang w:val="sr-Latn-CS"/>
        </w:rPr>
        <w:t xml:space="preserve">elo za </w:t>
      </w:r>
      <w:r w:rsidR="00795A5F" w:rsidRPr="00140298">
        <w:rPr>
          <w:rFonts w:ascii="Arial" w:hAnsi="Arial" w:cs="Arial"/>
          <w:lang w:val="sr-Latn-CS"/>
        </w:rPr>
        <w:t>ravnopravnost</w:t>
      </w:r>
      <w:r w:rsidR="00CF11F1" w:rsidRPr="00140298">
        <w:rPr>
          <w:rFonts w:ascii="Arial" w:hAnsi="Arial" w:cs="Arial"/>
          <w:lang w:val="sr-Latn-CS"/>
        </w:rPr>
        <w:t xml:space="preserve"> </w:t>
      </w:r>
      <w:r w:rsidR="003F52A3" w:rsidRPr="00140298">
        <w:rPr>
          <w:rFonts w:ascii="Arial" w:hAnsi="Arial" w:cs="Arial"/>
          <w:lang w:val="sr-Latn-CS"/>
        </w:rPr>
        <w:t>treba da ima mogućnost da dostavi predlog za potrebne resurse odgovarajućem organu</w:t>
      </w:r>
      <w:r w:rsidRPr="00140298">
        <w:rPr>
          <w:rFonts w:ascii="Arial" w:hAnsi="Arial" w:cs="Arial"/>
          <w:color w:val="000000" w:themeColor="text1"/>
          <w:lang w:val="sr-Latn-CS"/>
        </w:rPr>
        <w:t xml:space="preserve">; </w:t>
      </w:r>
      <w:r w:rsidR="00CF11F1" w:rsidRPr="00140298">
        <w:rPr>
          <w:rFonts w:ascii="Arial" w:hAnsi="Arial" w:cs="Arial"/>
          <w:lang w:val="sr-Latn-CS"/>
        </w:rPr>
        <w:t xml:space="preserve"> </w:t>
      </w:r>
    </w:p>
    <w:p w:rsidR="0045120E" w:rsidRPr="00140298" w:rsidRDefault="0045120E" w:rsidP="003B45E0">
      <w:pPr>
        <w:pStyle w:val="ListParagraph"/>
        <w:spacing w:after="120"/>
        <w:ind w:left="360"/>
        <w:jc w:val="both"/>
        <w:rPr>
          <w:rFonts w:ascii="Arial" w:hAnsi="Arial" w:cs="Arial"/>
          <w:lang w:val="sr-Latn-CS"/>
        </w:rPr>
      </w:pPr>
    </w:p>
    <w:p w:rsidR="00614681" w:rsidRPr="00140298" w:rsidRDefault="00614681" w:rsidP="003B45E0">
      <w:pPr>
        <w:pStyle w:val="ListParagraph"/>
        <w:numPr>
          <w:ilvl w:val="1"/>
          <w:numId w:val="6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>z</w:t>
      </w:r>
      <w:r w:rsidR="003F52A3" w:rsidRPr="00140298">
        <w:rPr>
          <w:rFonts w:ascii="Arial" w:hAnsi="Arial" w:cs="Arial"/>
          <w:lang w:val="sr-Latn-CS"/>
        </w:rPr>
        <w:t xml:space="preserve">aposlene kao resurs koji je odgovarajući za puno sprovođenje ovlašćenja tela za </w:t>
      </w:r>
      <w:r w:rsidR="00795A5F" w:rsidRPr="00140298">
        <w:rPr>
          <w:rFonts w:ascii="Arial" w:hAnsi="Arial" w:cs="Arial"/>
          <w:lang w:val="sr-Latn-CS"/>
        </w:rPr>
        <w:t>ravnopravnost</w:t>
      </w:r>
      <w:r w:rsidR="003F52A3" w:rsidRPr="00140298">
        <w:rPr>
          <w:rFonts w:ascii="Arial" w:hAnsi="Arial" w:cs="Arial"/>
          <w:lang w:val="sr-Latn-CS"/>
        </w:rPr>
        <w:t>, a u okviru dogovorenih finansijskih resursa</w:t>
      </w:r>
      <w:r w:rsidRPr="00140298">
        <w:rPr>
          <w:rFonts w:ascii="Arial" w:hAnsi="Arial" w:cs="Arial"/>
          <w:lang w:val="sr-Latn-CS"/>
        </w:rPr>
        <w:t>; T</w:t>
      </w:r>
      <w:r w:rsidR="00665A5C" w:rsidRPr="00140298">
        <w:rPr>
          <w:rFonts w:ascii="Arial" w:hAnsi="Arial" w:cs="Arial"/>
          <w:lang w:val="sr-Latn-CS"/>
        </w:rPr>
        <w:t>ela za ravnopravnost</w:t>
      </w:r>
      <w:r w:rsidR="00CF11F1" w:rsidRPr="00140298">
        <w:rPr>
          <w:rFonts w:ascii="Arial" w:hAnsi="Arial" w:cs="Arial"/>
          <w:lang w:val="sr-Latn-CS"/>
        </w:rPr>
        <w:t xml:space="preserve"> </w:t>
      </w:r>
      <w:r w:rsidR="003F52A3" w:rsidRPr="00140298">
        <w:rPr>
          <w:rFonts w:ascii="Arial" w:hAnsi="Arial" w:cs="Arial"/>
          <w:lang w:val="sr-Latn-CS"/>
        </w:rPr>
        <w:t>treba da bu</w:t>
      </w:r>
      <w:r w:rsidR="00EF7333" w:rsidRPr="00140298">
        <w:rPr>
          <w:rFonts w:ascii="Arial" w:hAnsi="Arial" w:cs="Arial"/>
          <w:lang w:val="sr-Latn-CS"/>
        </w:rPr>
        <w:t xml:space="preserve">du u položaju da mogu da </w:t>
      </w:r>
      <w:r w:rsidRPr="00140298">
        <w:rPr>
          <w:rFonts w:ascii="Arial" w:hAnsi="Arial" w:cs="Arial"/>
          <w:lang w:val="sr-Latn-CS"/>
        </w:rPr>
        <w:t>odrede</w:t>
      </w:r>
      <w:r w:rsidR="00EF7333" w:rsidRPr="00140298">
        <w:rPr>
          <w:rFonts w:ascii="Arial" w:hAnsi="Arial" w:cs="Arial"/>
          <w:lang w:val="sr-Latn-CS"/>
        </w:rPr>
        <w:t xml:space="preserve"> i angažuju zaposlene u potrebnom broju, </w:t>
      </w:r>
      <w:r w:rsidR="006E6A97" w:rsidRPr="00140298">
        <w:rPr>
          <w:rFonts w:ascii="Arial" w:hAnsi="Arial" w:cs="Arial"/>
          <w:lang w:val="sr-Latn-CS"/>
        </w:rPr>
        <w:t>odgovarajućih</w:t>
      </w:r>
      <w:r w:rsidR="00EF7333" w:rsidRPr="00140298">
        <w:rPr>
          <w:rFonts w:ascii="Arial" w:hAnsi="Arial" w:cs="Arial"/>
          <w:lang w:val="sr-Latn-CS"/>
        </w:rPr>
        <w:t xml:space="preserve"> </w:t>
      </w:r>
      <w:r w:rsidR="006E6A97" w:rsidRPr="00140298">
        <w:rPr>
          <w:rFonts w:ascii="Arial" w:hAnsi="Arial" w:cs="Arial"/>
          <w:lang w:val="sr-Latn-CS"/>
        </w:rPr>
        <w:t>sposobnosti</w:t>
      </w:r>
      <w:r w:rsidR="00EF7333" w:rsidRPr="00140298">
        <w:rPr>
          <w:rFonts w:ascii="Arial" w:hAnsi="Arial" w:cs="Arial"/>
          <w:lang w:val="sr-Latn-CS"/>
        </w:rPr>
        <w:t xml:space="preserve"> i nivoa veština, i to tako da se odražava </w:t>
      </w:r>
      <w:r w:rsidR="004B7144" w:rsidRPr="00140298">
        <w:rPr>
          <w:rFonts w:ascii="Arial" w:hAnsi="Arial" w:cs="Arial"/>
          <w:lang w:val="sr-Latn-CS"/>
        </w:rPr>
        <w:t>raznolikost</w:t>
      </w:r>
      <w:r w:rsidR="00EF7333" w:rsidRPr="00140298">
        <w:rPr>
          <w:rFonts w:ascii="Arial" w:hAnsi="Arial" w:cs="Arial"/>
          <w:lang w:val="sr-Latn-CS"/>
        </w:rPr>
        <w:t xml:space="preserve"> </w:t>
      </w:r>
      <w:r w:rsidRPr="00140298">
        <w:rPr>
          <w:rFonts w:ascii="Arial" w:hAnsi="Arial" w:cs="Arial"/>
          <w:lang w:val="sr-Latn-CS"/>
        </w:rPr>
        <w:t xml:space="preserve">u </w:t>
      </w:r>
      <w:r w:rsidR="00EF7333" w:rsidRPr="00140298">
        <w:rPr>
          <w:rFonts w:ascii="Arial" w:hAnsi="Arial" w:cs="Arial"/>
          <w:lang w:val="sr-Latn-CS"/>
        </w:rPr>
        <w:t>društv</w:t>
      </w:r>
      <w:r w:rsidRPr="00140298">
        <w:rPr>
          <w:rFonts w:ascii="Arial" w:hAnsi="Arial" w:cs="Arial"/>
          <w:lang w:val="sr-Latn-CS"/>
        </w:rPr>
        <w:t>u</w:t>
      </w:r>
      <w:r w:rsidRPr="00140298">
        <w:rPr>
          <w:rFonts w:ascii="Arial" w:hAnsi="Arial" w:cs="Arial"/>
          <w:color w:val="000000" w:themeColor="text1"/>
          <w:lang w:val="sr-Latn-CS"/>
        </w:rPr>
        <w:t xml:space="preserve">; </w:t>
      </w:r>
      <w:r w:rsidRPr="00140298">
        <w:rPr>
          <w:rFonts w:ascii="Arial" w:hAnsi="Arial" w:cs="Arial"/>
          <w:lang w:val="sr-Latn-CS"/>
        </w:rPr>
        <w:t xml:space="preserve"> </w:t>
      </w:r>
    </w:p>
    <w:p w:rsidR="00614681" w:rsidRPr="00140298" w:rsidRDefault="00614681" w:rsidP="00614681">
      <w:pPr>
        <w:pStyle w:val="ListParagraph"/>
        <w:rPr>
          <w:rFonts w:ascii="Arial" w:hAnsi="Arial" w:cs="Arial"/>
          <w:lang w:val="sr-Latn-CS"/>
        </w:rPr>
      </w:pPr>
    </w:p>
    <w:p w:rsidR="00F2557F" w:rsidRPr="00140298" w:rsidRDefault="00614681" w:rsidP="003B45E0">
      <w:pPr>
        <w:pStyle w:val="ListParagraph"/>
        <w:numPr>
          <w:ilvl w:val="1"/>
          <w:numId w:val="6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>f</w:t>
      </w:r>
      <w:r w:rsidR="00EF7333" w:rsidRPr="00140298">
        <w:rPr>
          <w:rFonts w:ascii="Arial" w:hAnsi="Arial" w:cs="Arial"/>
          <w:lang w:val="sr-Latn-CS"/>
        </w:rPr>
        <w:t xml:space="preserve">izičke resurse, naročito prostorije, koje su pogodne za </w:t>
      </w:r>
      <w:r w:rsidR="006E6A97" w:rsidRPr="00140298">
        <w:rPr>
          <w:rFonts w:ascii="Arial" w:hAnsi="Arial" w:cs="Arial"/>
          <w:lang w:val="sr-Latn-CS"/>
        </w:rPr>
        <w:t>vršenje</w:t>
      </w:r>
      <w:r w:rsidR="00EF7333" w:rsidRPr="00140298">
        <w:rPr>
          <w:rFonts w:ascii="Arial" w:hAnsi="Arial" w:cs="Arial"/>
          <w:lang w:val="sr-Latn-CS"/>
        </w:rPr>
        <w:t xml:space="preserve"> ovlašćenja i odgovarajuće za potrebe zaposlenih i rada</w:t>
      </w:r>
      <w:r w:rsidRPr="00140298">
        <w:rPr>
          <w:rFonts w:ascii="Arial" w:hAnsi="Arial" w:cs="Arial"/>
          <w:color w:val="000000" w:themeColor="text1"/>
          <w:lang w:val="sr-Latn-CS"/>
        </w:rPr>
        <w:t xml:space="preserve">; </w:t>
      </w:r>
      <w:r w:rsidR="00EF7333" w:rsidRPr="00140298">
        <w:rPr>
          <w:rFonts w:ascii="Arial" w:hAnsi="Arial" w:cs="Arial"/>
          <w:lang w:val="sr-Latn-CS"/>
        </w:rPr>
        <w:t xml:space="preserve"> </w:t>
      </w:r>
    </w:p>
    <w:p w:rsidR="0045120E" w:rsidRPr="00140298" w:rsidRDefault="0045120E" w:rsidP="003B45E0">
      <w:pPr>
        <w:pStyle w:val="ListParagraph"/>
        <w:spacing w:after="120"/>
        <w:ind w:left="360"/>
        <w:jc w:val="both"/>
        <w:rPr>
          <w:rFonts w:ascii="Arial" w:hAnsi="Arial" w:cs="Arial"/>
          <w:lang w:val="sr-Latn-CS"/>
        </w:rPr>
      </w:pPr>
    </w:p>
    <w:p w:rsidR="0045120E" w:rsidRPr="00140298" w:rsidRDefault="00614681" w:rsidP="003B45E0">
      <w:pPr>
        <w:pStyle w:val="ListParagraph"/>
        <w:numPr>
          <w:ilvl w:val="1"/>
          <w:numId w:val="6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>o</w:t>
      </w:r>
      <w:r w:rsidR="00EF7333" w:rsidRPr="00140298">
        <w:rPr>
          <w:rFonts w:ascii="Arial" w:hAnsi="Arial" w:cs="Arial"/>
          <w:lang w:val="sr-Latn-CS"/>
        </w:rPr>
        <w:t xml:space="preserve">pšta ovlašćenja </w:t>
      </w:r>
      <w:r w:rsidR="00665A5C" w:rsidRPr="00140298">
        <w:rPr>
          <w:rFonts w:ascii="Arial" w:hAnsi="Arial" w:cs="Arial"/>
          <w:lang w:val="sr-Latn-CS"/>
        </w:rPr>
        <w:t>tela za ravnopravnost</w:t>
      </w:r>
      <w:r w:rsidR="00EF7333" w:rsidRPr="00140298">
        <w:rPr>
          <w:rFonts w:ascii="Arial" w:hAnsi="Arial" w:cs="Arial"/>
          <w:lang w:val="sr-Latn-CS"/>
        </w:rPr>
        <w:t>, što uključuje i sledeće</w:t>
      </w:r>
      <w:r w:rsidR="00F2557F" w:rsidRPr="00140298">
        <w:rPr>
          <w:rFonts w:ascii="Arial" w:hAnsi="Arial" w:cs="Arial"/>
          <w:lang w:val="sr-Latn-CS"/>
        </w:rPr>
        <w:t>:</w:t>
      </w:r>
      <w:r w:rsidR="003B45E0" w:rsidRPr="00140298">
        <w:rPr>
          <w:rFonts w:ascii="Arial" w:hAnsi="Arial" w:cs="Arial"/>
          <w:lang w:val="sr-Latn-CS"/>
        </w:rPr>
        <w:tab/>
      </w:r>
    </w:p>
    <w:p w:rsidR="00F2557F" w:rsidRPr="00140298" w:rsidRDefault="005B7BD8" w:rsidP="003B45E0">
      <w:pPr>
        <w:pStyle w:val="ListParagraph"/>
        <w:numPr>
          <w:ilvl w:val="0"/>
          <w:numId w:val="17"/>
        </w:numPr>
        <w:spacing w:after="120"/>
        <w:ind w:left="90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 xml:space="preserve">afirmisanje i podrška dobre prakse </w:t>
      </w:r>
      <w:r w:rsidR="00795A5F" w:rsidRPr="00140298">
        <w:rPr>
          <w:rFonts w:ascii="Arial" w:hAnsi="Arial" w:cs="Arial"/>
          <w:lang w:val="sr-Latn-CS"/>
        </w:rPr>
        <w:t>ravnopravnost</w:t>
      </w:r>
      <w:r w:rsidRPr="00140298">
        <w:rPr>
          <w:rFonts w:ascii="Arial" w:hAnsi="Arial" w:cs="Arial"/>
          <w:lang w:val="sr-Latn-CS"/>
        </w:rPr>
        <w:t xml:space="preserve">i i </w:t>
      </w:r>
      <w:r w:rsidR="004B7144" w:rsidRPr="00140298">
        <w:rPr>
          <w:rFonts w:ascii="Arial" w:hAnsi="Arial" w:cs="Arial"/>
          <w:lang w:val="sr-Latn-CS"/>
        </w:rPr>
        <w:t>raznolikost</w:t>
      </w:r>
      <w:r w:rsidRPr="00140298">
        <w:rPr>
          <w:rFonts w:ascii="Arial" w:hAnsi="Arial" w:cs="Arial"/>
          <w:lang w:val="sr-Latn-CS"/>
        </w:rPr>
        <w:t>i kod poslodavaca</w:t>
      </w:r>
      <w:r w:rsidR="005C1CCC" w:rsidRPr="00140298">
        <w:rPr>
          <w:rFonts w:ascii="Arial" w:hAnsi="Arial" w:cs="Arial"/>
          <w:lang w:val="sr-Latn-CS"/>
        </w:rPr>
        <w:t xml:space="preserve">, </w:t>
      </w:r>
      <w:r w:rsidRPr="00140298">
        <w:rPr>
          <w:rFonts w:ascii="Arial" w:hAnsi="Arial" w:cs="Arial"/>
          <w:lang w:val="sr-Latn-CS"/>
        </w:rPr>
        <w:t xml:space="preserve">pružalaca usluga i kreatora politika; </w:t>
      </w:r>
    </w:p>
    <w:p w:rsidR="001346FD" w:rsidRPr="00140298" w:rsidRDefault="005C1CCC" w:rsidP="003B45E0">
      <w:pPr>
        <w:pStyle w:val="ListParagraph"/>
        <w:numPr>
          <w:ilvl w:val="0"/>
          <w:numId w:val="17"/>
        </w:numPr>
        <w:spacing w:after="120"/>
        <w:ind w:left="90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 xml:space="preserve">nalaganje i sprovođenje istraživanja o svakom pitanju koje je od važnosti za njihovu nadležnost; </w:t>
      </w:r>
    </w:p>
    <w:p w:rsidR="00F2557F" w:rsidRPr="00140298" w:rsidRDefault="005C1CCC" w:rsidP="003B45E0">
      <w:pPr>
        <w:pStyle w:val="ListParagraph"/>
        <w:numPr>
          <w:ilvl w:val="0"/>
          <w:numId w:val="17"/>
        </w:numPr>
        <w:spacing w:after="120"/>
        <w:ind w:left="90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 xml:space="preserve">davanje preporuka zakonodavcima i kreatorima politika u vezi sa pitanjima </w:t>
      </w:r>
      <w:r w:rsidR="00795A5F" w:rsidRPr="00140298">
        <w:rPr>
          <w:rFonts w:ascii="Arial" w:hAnsi="Arial" w:cs="Arial"/>
          <w:lang w:val="sr-Latn-CS"/>
        </w:rPr>
        <w:t>ravnopravnost</w:t>
      </w:r>
      <w:r w:rsidRPr="00140298">
        <w:rPr>
          <w:rFonts w:ascii="Arial" w:hAnsi="Arial" w:cs="Arial"/>
          <w:lang w:val="sr-Latn-CS"/>
        </w:rPr>
        <w:t>i ne</w:t>
      </w:r>
      <w:r w:rsidR="00AE402C" w:rsidRPr="00140298">
        <w:rPr>
          <w:rFonts w:ascii="Arial" w:hAnsi="Arial" w:cs="Arial"/>
          <w:lang w:val="sr-Latn-CS"/>
        </w:rPr>
        <w:t>diskriminacij</w:t>
      </w:r>
      <w:r w:rsidRPr="00140298">
        <w:rPr>
          <w:rFonts w:ascii="Arial" w:hAnsi="Arial" w:cs="Arial"/>
          <w:lang w:val="sr-Latn-CS"/>
        </w:rPr>
        <w:t xml:space="preserve">e; </w:t>
      </w:r>
    </w:p>
    <w:p w:rsidR="0057223C" w:rsidRPr="00140298" w:rsidRDefault="006E6A97" w:rsidP="003B45E0">
      <w:pPr>
        <w:pStyle w:val="ListParagraph"/>
        <w:numPr>
          <w:ilvl w:val="0"/>
          <w:numId w:val="17"/>
        </w:numPr>
        <w:spacing w:after="120"/>
        <w:ind w:left="90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lastRenderedPageBreak/>
        <w:t>komunikacija</w:t>
      </w:r>
      <w:r w:rsidR="005C1CCC" w:rsidRPr="00140298">
        <w:rPr>
          <w:rFonts w:ascii="Arial" w:hAnsi="Arial" w:cs="Arial"/>
          <w:lang w:val="sr-Latn-CS"/>
        </w:rPr>
        <w:t xml:space="preserve"> sa zainteresovanim akterima i angažovanje u javnim raspravama o pitanjima koja se odnose na </w:t>
      </w:r>
      <w:r w:rsidR="00795A5F" w:rsidRPr="00140298">
        <w:rPr>
          <w:rFonts w:ascii="Arial" w:hAnsi="Arial" w:cs="Arial"/>
          <w:lang w:val="sr-Latn-CS"/>
        </w:rPr>
        <w:t>ravnopravnost</w:t>
      </w:r>
      <w:r w:rsidR="00F2557F" w:rsidRPr="00140298">
        <w:rPr>
          <w:rFonts w:ascii="Arial" w:hAnsi="Arial" w:cs="Arial"/>
          <w:lang w:val="sr-Latn-CS"/>
        </w:rPr>
        <w:t xml:space="preserve">, </w:t>
      </w:r>
      <w:r w:rsidR="004B7144" w:rsidRPr="00140298">
        <w:rPr>
          <w:rFonts w:ascii="Arial" w:hAnsi="Arial" w:cs="Arial"/>
          <w:lang w:val="sr-Latn-CS"/>
        </w:rPr>
        <w:t>raznolikost</w:t>
      </w:r>
      <w:r w:rsidR="00F2557F" w:rsidRPr="00140298">
        <w:rPr>
          <w:rFonts w:ascii="Arial" w:hAnsi="Arial" w:cs="Arial"/>
          <w:lang w:val="sr-Latn-CS"/>
        </w:rPr>
        <w:t xml:space="preserve"> </w:t>
      </w:r>
      <w:r w:rsidR="005C1CCC" w:rsidRPr="00140298">
        <w:rPr>
          <w:rFonts w:ascii="Arial" w:hAnsi="Arial" w:cs="Arial"/>
          <w:lang w:val="sr-Latn-CS"/>
        </w:rPr>
        <w:t>i nediskriminaciju;</w:t>
      </w:r>
      <w:r w:rsidR="00F2557F" w:rsidRPr="00140298">
        <w:rPr>
          <w:rFonts w:ascii="Arial" w:hAnsi="Arial" w:cs="Arial"/>
          <w:lang w:val="sr-Latn-CS"/>
        </w:rPr>
        <w:t xml:space="preserve"> </w:t>
      </w:r>
    </w:p>
    <w:p w:rsidR="0057223C" w:rsidRPr="00140298" w:rsidRDefault="005C1CCC" w:rsidP="003B45E0">
      <w:pPr>
        <w:pStyle w:val="ListParagraph"/>
        <w:numPr>
          <w:ilvl w:val="0"/>
          <w:numId w:val="17"/>
        </w:numPr>
        <w:spacing w:after="120"/>
        <w:ind w:left="90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>sprovođenje opštih istraga i ispitivanja</w:t>
      </w:r>
      <w:r w:rsidR="00C6376D" w:rsidRPr="00140298">
        <w:rPr>
          <w:rFonts w:ascii="Arial" w:hAnsi="Arial" w:cs="Arial"/>
          <w:lang w:val="sr-Latn-CS"/>
        </w:rPr>
        <w:t xml:space="preserve"> i</w:t>
      </w:r>
      <w:r w:rsidRPr="00140298">
        <w:rPr>
          <w:rFonts w:ascii="Arial" w:hAnsi="Arial" w:cs="Arial"/>
          <w:lang w:val="sr-Latn-CS"/>
        </w:rPr>
        <w:t xml:space="preserve"> davanje preporuka vezano za pitanja ne</w:t>
      </w:r>
      <w:r w:rsidR="00795A5F" w:rsidRPr="00140298">
        <w:rPr>
          <w:rFonts w:ascii="Arial" w:hAnsi="Arial" w:cs="Arial"/>
          <w:lang w:val="sr-Latn-CS"/>
        </w:rPr>
        <w:t>ravnopravnost</w:t>
      </w:r>
      <w:r w:rsidRPr="00140298">
        <w:rPr>
          <w:rFonts w:ascii="Arial" w:hAnsi="Arial" w:cs="Arial"/>
          <w:lang w:val="sr-Latn-CS"/>
        </w:rPr>
        <w:t>i i diskriminacije</w:t>
      </w:r>
      <w:r w:rsidR="0057223C" w:rsidRPr="00140298">
        <w:rPr>
          <w:rFonts w:ascii="Arial" w:hAnsi="Arial" w:cs="Arial"/>
          <w:lang w:val="sr-Latn-CS"/>
        </w:rPr>
        <w:t xml:space="preserve">, </w:t>
      </w:r>
      <w:r w:rsidRPr="00140298">
        <w:rPr>
          <w:rFonts w:ascii="Arial" w:hAnsi="Arial" w:cs="Arial"/>
          <w:lang w:val="sr-Latn-CS"/>
        </w:rPr>
        <w:t xml:space="preserve">uključujući tu naročito i strukturalnu </w:t>
      </w:r>
      <w:r w:rsidR="00AE402C" w:rsidRPr="00140298">
        <w:rPr>
          <w:rFonts w:ascii="Arial" w:hAnsi="Arial" w:cs="Arial"/>
          <w:lang w:val="sr-Latn-CS"/>
        </w:rPr>
        <w:t>diskriminacij</w:t>
      </w:r>
      <w:r w:rsidRPr="00140298">
        <w:rPr>
          <w:rFonts w:ascii="Arial" w:hAnsi="Arial" w:cs="Arial"/>
          <w:lang w:val="sr-Latn-CS"/>
        </w:rPr>
        <w:t xml:space="preserve">u; </w:t>
      </w:r>
    </w:p>
    <w:p w:rsidR="0057223C" w:rsidRPr="00140298" w:rsidRDefault="005C1CCC" w:rsidP="003B45E0">
      <w:pPr>
        <w:pStyle w:val="ListParagraph"/>
        <w:numPr>
          <w:ilvl w:val="0"/>
          <w:numId w:val="17"/>
        </w:numPr>
        <w:spacing w:after="120"/>
        <w:ind w:left="90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>osporavanje domaćih propisa i administrativnih uredbi koji nisu kompatibilni sa odredbama o nediskriminaciji iz direktiva EU koje se bav</w:t>
      </w:r>
      <w:r w:rsidR="00C6376D" w:rsidRPr="00140298">
        <w:rPr>
          <w:rFonts w:ascii="Arial" w:hAnsi="Arial" w:cs="Arial"/>
          <w:lang w:val="sr-Latn-CS"/>
        </w:rPr>
        <w:t>e</w:t>
      </w:r>
      <w:r w:rsidRPr="00140298">
        <w:rPr>
          <w:rFonts w:ascii="Arial" w:hAnsi="Arial" w:cs="Arial"/>
          <w:lang w:val="sr-Latn-CS"/>
        </w:rPr>
        <w:t xml:space="preserve"> jednakim postupanje</w:t>
      </w:r>
      <w:r w:rsidR="00C6376D" w:rsidRPr="00140298">
        <w:rPr>
          <w:rFonts w:ascii="Arial" w:hAnsi="Arial" w:cs="Arial"/>
          <w:lang w:val="sr-Latn-CS"/>
        </w:rPr>
        <w:t>m</w:t>
      </w:r>
      <w:r w:rsidRPr="00140298">
        <w:rPr>
          <w:rFonts w:ascii="Arial" w:hAnsi="Arial" w:cs="Arial"/>
          <w:lang w:val="sr-Latn-CS"/>
        </w:rPr>
        <w:t xml:space="preserve">, </w:t>
      </w:r>
      <w:r w:rsidR="00C6376D" w:rsidRPr="00140298">
        <w:rPr>
          <w:rFonts w:ascii="Arial" w:hAnsi="Arial" w:cs="Arial"/>
          <w:lang w:val="sr-Latn-CS"/>
        </w:rPr>
        <w:t xml:space="preserve">iz </w:t>
      </w:r>
      <w:r w:rsidRPr="00140298">
        <w:rPr>
          <w:rFonts w:ascii="Arial" w:hAnsi="Arial" w:cs="Arial"/>
          <w:lang w:val="sr-Latn-CS"/>
        </w:rPr>
        <w:t xml:space="preserve">domaćih propisa o jednakom postupanju ili nacionalnog ustava; </w:t>
      </w:r>
    </w:p>
    <w:p w:rsidR="0057223C" w:rsidRPr="00140298" w:rsidRDefault="005C1CCC" w:rsidP="003B45E0">
      <w:pPr>
        <w:pStyle w:val="ListParagraph"/>
        <w:numPr>
          <w:ilvl w:val="0"/>
          <w:numId w:val="17"/>
        </w:numPr>
        <w:spacing w:after="120"/>
        <w:ind w:left="90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 xml:space="preserve">posredovanje između strana u slučajevima </w:t>
      </w:r>
      <w:r w:rsidR="00AE402C" w:rsidRPr="00140298">
        <w:rPr>
          <w:rFonts w:ascii="Arial" w:hAnsi="Arial" w:cs="Arial"/>
          <w:lang w:val="sr-Latn-CS"/>
        </w:rPr>
        <w:t>diskriminacij</w:t>
      </w:r>
      <w:r w:rsidRPr="00140298">
        <w:rPr>
          <w:rFonts w:ascii="Arial" w:hAnsi="Arial" w:cs="Arial"/>
          <w:lang w:val="sr-Latn-CS"/>
        </w:rPr>
        <w:t>e</w:t>
      </w:r>
      <w:r w:rsidR="0057223C" w:rsidRPr="00140298">
        <w:rPr>
          <w:rFonts w:ascii="Arial" w:hAnsi="Arial" w:cs="Arial"/>
          <w:lang w:val="sr-Latn-CS"/>
        </w:rPr>
        <w:t xml:space="preserve">, </w:t>
      </w:r>
      <w:r w:rsidRPr="00140298">
        <w:rPr>
          <w:rFonts w:ascii="Arial" w:hAnsi="Arial" w:cs="Arial"/>
          <w:lang w:val="sr-Latn-CS"/>
        </w:rPr>
        <w:t xml:space="preserve">kako je odgovarajuće i dogovoreno; </w:t>
      </w:r>
    </w:p>
    <w:p w:rsidR="00F2557F" w:rsidRPr="00140298" w:rsidRDefault="005C1CCC" w:rsidP="003B45E0">
      <w:pPr>
        <w:pStyle w:val="ListParagraph"/>
        <w:numPr>
          <w:ilvl w:val="0"/>
          <w:numId w:val="17"/>
        </w:numPr>
        <w:spacing w:after="120"/>
        <w:ind w:left="90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 xml:space="preserve">proučavanje ili istraživanje slučajeva diskriminacije i obezbeđivanje informacija od navodnih vršilaca </w:t>
      </w:r>
      <w:r w:rsidR="00AE402C" w:rsidRPr="00140298">
        <w:rPr>
          <w:rFonts w:ascii="Arial" w:hAnsi="Arial" w:cs="Arial"/>
          <w:lang w:val="sr-Latn-CS"/>
        </w:rPr>
        <w:t>diskriminacij</w:t>
      </w:r>
      <w:r w:rsidRPr="00140298">
        <w:rPr>
          <w:rFonts w:ascii="Arial" w:hAnsi="Arial" w:cs="Arial"/>
          <w:lang w:val="sr-Latn-CS"/>
        </w:rPr>
        <w:t>e</w:t>
      </w:r>
      <w:r w:rsidR="0057223C" w:rsidRPr="00140298">
        <w:rPr>
          <w:rFonts w:ascii="Arial" w:hAnsi="Arial" w:cs="Arial"/>
          <w:lang w:val="sr-Latn-CS"/>
        </w:rPr>
        <w:t>.</w:t>
      </w:r>
    </w:p>
    <w:p w:rsidR="0045120E" w:rsidRPr="00140298" w:rsidRDefault="0045120E" w:rsidP="003B45E0">
      <w:pPr>
        <w:pStyle w:val="ListParagraph"/>
        <w:spacing w:after="120"/>
        <w:ind w:left="900"/>
        <w:jc w:val="both"/>
        <w:rPr>
          <w:rFonts w:ascii="Arial" w:hAnsi="Arial" w:cs="Arial"/>
          <w:lang w:val="sr-Latn-CS"/>
        </w:rPr>
      </w:pPr>
    </w:p>
    <w:p w:rsidR="0045120E" w:rsidRPr="00140298" w:rsidRDefault="005C1CCC" w:rsidP="003B45E0">
      <w:pPr>
        <w:pStyle w:val="ListParagraph"/>
        <w:numPr>
          <w:ilvl w:val="1"/>
          <w:numId w:val="6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 xml:space="preserve">Posebna ovlašćenja </w:t>
      </w:r>
      <w:r w:rsidR="003E56D9" w:rsidRPr="00140298">
        <w:rPr>
          <w:rFonts w:ascii="Arial" w:hAnsi="Arial" w:cs="Arial"/>
          <w:lang w:val="sr-Latn-CS"/>
        </w:rPr>
        <w:t>za jačanje promotivnih funkcija, što uključuje i sledeće</w:t>
      </w:r>
      <w:r w:rsidR="0057223C" w:rsidRPr="00140298">
        <w:rPr>
          <w:rFonts w:ascii="Arial" w:hAnsi="Arial" w:cs="Arial"/>
          <w:lang w:val="sr-Latn-CS"/>
        </w:rPr>
        <w:t>:</w:t>
      </w:r>
    </w:p>
    <w:p w:rsidR="0057223C" w:rsidRPr="00140298" w:rsidRDefault="003E56D9" w:rsidP="003B45E0">
      <w:pPr>
        <w:pStyle w:val="ListParagraph"/>
        <w:numPr>
          <w:ilvl w:val="2"/>
          <w:numId w:val="6"/>
        </w:numPr>
        <w:spacing w:after="120"/>
        <w:ind w:left="887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 xml:space="preserve">pružanje pravnih saveta i podrške osobama koje doživljavaju </w:t>
      </w:r>
      <w:r w:rsidR="00AE402C" w:rsidRPr="00140298">
        <w:rPr>
          <w:rFonts w:ascii="Arial" w:hAnsi="Arial" w:cs="Arial"/>
          <w:lang w:val="sr-Latn-CS"/>
        </w:rPr>
        <w:t>diskriminacij</w:t>
      </w:r>
      <w:r w:rsidRPr="00140298">
        <w:rPr>
          <w:rFonts w:ascii="Arial" w:hAnsi="Arial" w:cs="Arial"/>
          <w:lang w:val="sr-Latn-CS"/>
        </w:rPr>
        <w:t xml:space="preserve">u, te po </w:t>
      </w:r>
      <w:r w:rsidR="006E6A97" w:rsidRPr="00140298">
        <w:rPr>
          <w:rFonts w:ascii="Arial" w:hAnsi="Arial" w:cs="Arial"/>
          <w:lang w:val="sr-Latn-CS"/>
        </w:rPr>
        <w:t>potrebi</w:t>
      </w:r>
      <w:r w:rsidRPr="00140298">
        <w:rPr>
          <w:rFonts w:ascii="Arial" w:hAnsi="Arial" w:cs="Arial"/>
          <w:lang w:val="sr-Latn-CS"/>
        </w:rPr>
        <w:t xml:space="preserve"> davanje lične i moralne podrške; </w:t>
      </w:r>
    </w:p>
    <w:p w:rsidR="0057223C" w:rsidRPr="00140298" w:rsidRDefault="003E56D9" w:rsidP="003B45E0">
      <w:pPr>
        <w:pStyle w:val="ListParagraph"/>
        <w:numPr>
          <w:ilvl w:val="2"/>
          <w:numId w:val="6"/>
        </w:numPr>
        <w:spacing w:after="120"/>
        <w:ind w:left="887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 xml:space="preserve">vođenje predmeta u sopstveno ime, pojavljivanje u </w:t>
      </w:r>
      <w:r w:rsidR="006E6A97" w:rsidRPr="00140298">
        <w:rPr>
          <w:rFonts w:ascii="Arial" w:hAnsi="Arial" w:cs="Arial"/>
          <w:lang w:val="sr-Latn-CS"/>
        </w:rPr>
        <w:t>predmetima</w:t>
      </w:r>
      <w:r w:rsidRPr="00140298">
        <w:rPr>
          <w:rFonts w:ascii="Arial" w:hAnsi="Arial" w:cs="Arial"/>
          <w:lang w:val="sr-Latn-CS"/>
        </w:rPr>
        <w:t xml:space="preserve"> </w:t>
      </w:r>
      <w:r w:rsidR="006E6A97" w:rsidRPr="00140298">
        <w:rPr>
          <w:rFonts w:ascii="Arial" w:hAnsi="Arial" w:cs="Arial"/>
          <w:lang w:val="sr-Latn-CS"/>
        </w:rPr>
        <w:t>pred</w:t>
      </w:r>
      <w:r w:rsidRPr="00140298">
        <w:rPr>
          <w:rFonts w:ascii="Arial" w:hAnsi="Arial" w:cs="Arial"/>
          <w:lang w:val="sr-Latn-CS"/>
        </w:rPr>
        <w:t xml:space="preserve"> sudom, kao i nastupanje u svojstvu prijatelja suda (</w:t>
      </w:r>
      <w:r w:rsidR="0057223C" w:rsidRPr="00140298">
        <w:rPr>
          <w:rFonts w:ascii="Arial" w:hAnsi="Arial" w:cs="Arial"/>
          <w:i/>
          <w:lang w:val="sr-Latn-CS"/>
        </w:rPr>
        <w:t>amicus curiae</w:t>
      </w:r>
      <w:r w:rsidRPr="00140298">
        <w:rPr>
          <w:rFonts w:ascii="Arial" w:hAnsi="Arial" w:cs="Arial"/>
          <w:lang w:val="sr-Latn-CS"/>
        </w:rPr>
        <w:t>)</w:t>
      </w:r>
      <w:r w:rsidR="0057223C" w:rsidRPr="00140298">
        <w:rPr>
          <w:rFonts w:ascii="Arial" w:hAnsi="Arial" w:cs="Arial"/>
          <w:lang w:val="sr-Latn-CS"/>
        </w:rPr>
        <w:t>.</w:t>
      </w:r>
    </w:p>
    <w:p w:rsidR="0057223C" w:rsidRPr="00140298" w:rsidRDefault="003E56D9" w:rsidP="003B45E0">
      <w:pPr>
        <w:pStyle w:val="ListParagraph"/>
        <w:numPr>
          <w:ilvl w:val="2"/>
          <w:numId w:val="6"/>
        </w:numPr>
        <w:spacing w:after="120"/>
        <w:ind w:left="887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 xml:space="preserve">praćenje i podrška obavljanju pozitivne dužnosti javnih tela da poštuju </w:t>
      </w:r>
      <w:r w:rsidR="00795A5F" w:rsidRPr="00140298">
        <w:rPr>
          <w:rFonts w:ascii="Arial" w:hAnsi="Arial" w:cs="Arial"/>
          <w:lang w:val="sr-Latn-CS"/>
        </w:rPr>
        <w:t>ravnopravnost</w:t>
      </w:r>
      <w:r w:rsidR="0057223C" w:rsidRPr="00140298">
        <w:rPr>
          <w:rFonts w:ascii="Arial" w:hAnsi="Arial" w:cs="Arial"/>
          <w:lang w:val="sr-Latn-CS"/>
        </w:rPr>
        <w:t xml:space="preserve"> </w:t>
      </w:r>
      <w:r w:rsidRPr="00140298">
        <w:rPr>
          <w:rFonts w:ascii="Arial" w:hAnsi="Arial" w:cs="Arial"/>
          <w:lang w:val="sr-Latn-CS"/>
        </w:rPr>
        <w:t xml:space="preserve">u sprovođenju svojih funkcija, a kod privatnih privrednih društava i organizacija civilnog društva </w:t>
      </w:r>
      <w:r w:rsidR="00C6376D" w:rsidRPr="00140298">
        <w:rPr>
          <w:rFonts w:ascii="Arial" w:hAnsi="Arial" w:cs="Arial"/>
          <w:lang w:val="sr-Latn-CS"/>
        </w:rPr>
        <w:t>da imaju planski</w:t>
      </w:r>
      <w:r w:rsidRPr="00140298">
        <w:rPr>
          <w:rFonts w:ascii="Arial" w:hAnsi="Arial" w:cs="Arial"/>
          <w:lang w:val="sr-Latn-CS"/>
        </w:rPr>
        <w:t xml:space="preserve"> i sistematičn</w:t>
      </w:r>
      <w:r w:rsidR="00C6376D" w:rsidRPr="00140298">
        <w:rPr>
          <w:rFonts w:ascii="Arial" w:hAnsi="Arial" w:cs="Arial"/>
          <w:lang w:val="sr-Latn-CS"/>
        </w:rPr>
        <w:t xml:space="preserve">i pristup </w:t>
      </w:r>
      <w:r w:rsidR="00795A5F" w:rsidRPr="00140298">
        <w:rPr>
          <w:rFonts w:ascii="Arial" w:hAnsi="Arial" w:cs="Arial"/>
          <w:lang w:val="sr-Latn-CS"/>
        </w:rPr>
        <w:t>ravnopravnost</w:t>
      </w:r>
      <w:r w:rsidRPr="00140298">
        <w:rPr>
          <w:rFonts w:ascii="Arial" w:hAnsi="Arial" w:cs="Arial"/>
          <w:lang w:val="sr-Latn-CS"/>
        </w:rPr>
        <w:t>i i ne</w:t>
      </w:r>
      <w:r w:rsidR="00AE402C" w:rsidRPr="00140298">
        <w:rPr>
          <w:rFonts w:ascii="Arial" w:hAnsi="Arial" w:cs="Arial"/>
          <w:lang w:val="sr-Latn-CS"/>
        </w:rPr>
        <w:t>diskriminacij</w:t>
      </w:r>
      <w:r w:rsidR="00C6376D" w:rsidRPr="00140298">
        <w:rPr>
          <w:rFonts w:ascii="Arial" w:hAnsi="Arial" w:cs="Arial"/>
          <w:lang w:val="sr-Latn-CS"/>
        </w:rPr>
        <w:t>i</w:t>
      </w:r>
      <w:r w:rsidR="0057223C" w:rsidRPr="00140298">
        <w:rPr>
          <w:rFonts w:ascii="Arial" w:hAnsi="Arial" w:cs="Arial"/>
          <w:lang w:val="sr-Latn-CS"/>
        </w:rPr>
        <w:t>.</w:t>
      </w:r>
    </w:p>
    <w:p w:rsidR="0045120E" w:rsidRPr="00140298" w:rsidRDefault="0045120E" w:rsidP="003B45E0">
      <w:pPr>
        <w:pStyle w:val="ListParagraph"/>
        <w:spacing w:after="120"/>
        <w:ind w:left="887"/>
        <w:jc w:val="both"/>
        <w:rPr>
          <w:rFonts w:ascii="Arial" w:hAnsi="Arial" w:cs="Arial"/>
          <w:lang w:val="sr-Latn-CS"/>
        </w:rPr>
      </w:pPr>
    </w:p>
    <w:p w:rsidR="00566406" w:rsidRPr="00140298" w:rsidRDefault="003E56D9" w:rsidP="003B45E0">
      <w:pPr>
        <w:pStyle w:val="ListParagraph"/>
        <w:numPr>
          <w:ilvl w:val="1"/>
          <w:numId w:val="6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 xml:space="preserve">Posebna ovlašćenja za jačanje funkcija </w:t>
      </w:r>
      <w:r w:rsidR="00620F47" w:rsidRPr="00140298">
        <w:rPr>
          <w:rFonts w:ascii="Arial" w:hAnsi="Arial" w:cs="Arial"/>
          <w:lang w:val="sr-Latn-CS"/>
        </w:rPr>
        <w:t xml:space="preserve">sličnih </w:t>
      </w:r>
      <w:r w:rsidR="00C6376D" w:rsidRPr="00140298">
        <w:rPr>
          <w:rFonts w:ascii="Arial" w:hAnsi="Arial" w:cs="Arial"/>
          <w:lang w:val="sr-Latn-CS"/>
        </w:rPr>
        <w:t>onima koje imaju pravosudni organi</w:t>
      </w:r>
      <w:r w:rsidR="00620F47" w:rsidRPr="00140298">
        <w:rPr>
          <w:rFonts w:ascii="Arial" w:hAnsi="Arial" w:cs="Arial"/>
          <w:lang w:val="sr-Latn-CS"/>
        </w:rPr>
        <w:t>, što uključuje i sledeće</w:t>
      </w:r>
      <w:r w:rsidR="00F2557F" w:rsidRPr="00140298">
        <w:rPr>
          <w:rFonts w:ascii="Arial" w:hAnsi="Arial" w:cs="Arial"/>
          <w:lang w:val="sr-Latn-CS"/>
        </w:rPr>
        <w:t>:</w:t>
      </w:r>
    </w:p>
    <w:p w:rsidR="00F2557F" w:rsidRPr="00140298" w:rsidRDefault="00620F47" w:rsidP="003B45E0">
      <w:pPr>
        <w:pStyle w:val="ListParagraph"/>
        <w:numPr>
          <w:ilvl w:val="2"/>
          <w:numId w:val="19"/>
        </w:numPr>
        <w:spacing w:after="120"/>
        <w:ind w:left="90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 xml:space="preserve">davanje nalaza u slučajevima </w:t>
      </w:r>
      <w:r w:rsidR="00AE402C" w:rsidRPr="00140298">
        <w:rPr>
          <w:rFonts w:ascii="Arial" w:hAnsi="Arial" w:cs="Arial"/>
          <w:lang w:val="sr-Latn-CS"/>
        </w:rPr>
        <w:t>diskriminacij</w:t>
      </w:r>
      <w:r w:rsidRPr="00140298">
        <w:rPr>
          <w:rFonts w:ascii="Arial" w:hAnsi="Arial" w:cs="Arial"/>
          <w:lang w:val="sr-Latn-CS"/>
        </w:rPr>
        <w:t xml:space="preserve">e; </w:t>
      </w:r>
    </w:p>
    <w:p w:rsidR="00F2557F" w:rsidRPr="00140298" w:rsidRDefault="00620F47" w:rsidP="003B45E0">
      <w:pPr>
        <w:pStyle w:val="ListParagraph"/>
        <w:numPr>
          <w:ilvl w:val="2"/>
          <w:numId w:val="19"/>
        </w:numPr>
        <w:spacing w:after="120"/>
        <w:ind w:left="90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 xml:space="preserve">korišćenje sankcija i određivanje kompenzacija (nadoknada) koje su srazmerne, delotvorne i imaju odvraćajuće dejstvo; </w:t>
      </w:r>
    </w:p>
    <w:p w:rsidR="00F2557F" w:rsidRPr="00140298" w:rsidRDefault="00620F47" w:rsidP="003B45E0">
      <w:pPr>
        <w:pStyle w:val="ListParagraph"/>
        <w:numPr>
          <w:ilvl w:val="2"/>
          <w:numId w:val="19"/>
        </w:numPr>
        <w:spacing w:after="120"/>
        <w:ind w:left="90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 xml:space="preserve">donošenje pravno obavezujućih rešenja u slučajevima diskriminacije; </w:t>
      </w:r>
    </w:p>
    <w:p w:rsidR="00F2557F" w:rsidRPr="00140298" w:rsidRDefault="00620F47" w:rsidP="003B45E0">
      <w:pPr>
        <w:pStyle w:val="ListParagraph"/>
        <w:numPr>
          <w:ilvl w:val="2"/>
          <w:numId w:val="19"/>
        </w:numPr>
        <w:spacing w:after="120"/>
        <w:ind w:left="90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 xml:space="preserve">davanje naloga počiniocima za koje se nađe da su vršili diskriminaciju da preduzmu mere protiv takve diskriminacije do koje je došlo i da spreče svako buduće ponavljanje; </w:t>
      </w:r>
    </w:p>
    <w:p w:rsidR="00F2557F" w:rsidRPr="00140298" w:rsidRDefault="00620F47" w:rsidP="003B45E0">
      <w:pPr>
        <w:pStyle w:val="ListParagraph"/>
        <w:numPr>
          <w:ilvl w:val="2"/>
          <w:numId w:val="19"/>
        </w:numPr>
        <w:spacing w:after="120"/>
        <w:ind w:left="90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>praćenje nalaza do kojih se došlo da bi se obezbedilo sprovođenje rešenja odnosno odluka</w:t>
      </w:r>
      <w:r w:rsidR="00F2557F" w:rsidRPr="00140298">
        <w:rPr>
          <w:rFonts w:ascii="Arial" w:hAnsi="Arial" w:cs="Arial"/>
          <w:lang w:val="sr-Latn-CS"/>
        </w:rPr>
        <w:t>.</w:t>
      </w:r>
    </w:p>
    <w:p w:rsidR="0045120E" w:rsidRPr="00140298" w:rsidRDefault="0045120E" w:rsidP="003B45E0">
      <w:pPr>
        <w:pStyle w:val="ListParagraph"/>
        <w:spacing w:after="120"/>
        <w:ind w:left="900"/>
        <w:jc w:val="both"/>
        <w:rPr>
          <w:rFonts w:ascii="Arial" w:hAnsi="Arial" w:cs="Arial"/>
          <w:lang w:val="sr-Latn-CS"/>
        </w:rPr>
      </w:pPr>
    </w:p>
    <w:p w:rsidR="00B04E67" w:rsidRPr="00140298" w:rsidRDefault="003102B8" w:rsidP="003B45E0">
      <w:pPr>
        <w:pStyle w:val="ListParagraph"/>
        <w:numPr>
          <w:ilvl w:val="1"/>
          <w:numId w:val="6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 xml:space="preserve">Svako proširenje ovlašćenja </w:t>
      </w:r>
      <w:r w:rsidR="00665A5C" w:rsidRPr="00140298">
        <w:rPr>
          <w:rFonts w:ascii="Arial" w:hAnsi="Arial" w:cs="Arial"/>
          <w:lang w:val="sr-Latn-CS"/>
        </w:rPr>
        <w:t>za ravnopravnost</w:t>
      </w:r>
      <w:r w:rsidR="003E6CC1" w:rsidRPr="00140298">
        <w:rPr>
          <w:rFonts w:ascii="Arial" w:hAnsi="Arial" w:cs="Arial"/>
          <w:lang w:val="sr-Latn-CS"/>
        </w:rPr>
        <w:t xml:space="preserve"> </w:t>
      </w:r>
      <w:r w:rsidRPr="00140298">
        <w:rPr>
          <w:rFonts w:ascii="Arial" w:hAnsi="Arial" w:cs="Arial"/>
          <w:lang w:val="sr-Latn-CS"/>
        </w:rPr>
        <w:t xml:space="preserve">shodno novim domaćim propisima, direktivama EU ili </w:t>
      </w:r>
      <w:r w:rsidRPr="00140298">
        <w:rPr>
          <w:rFonts w:ascii="Arial" w:hAnsi="Arial" w:cs="Arial"/>
          <w:lang w:val="sr-Latn-CS"/>
        </w:rPr>
        <w:lastRenderedPageBreak/>
        <w:t xml:space="preserve">međunarodnim instrumentima treba da bude u skladu sa originalnim ovlašćenjima tela za ravnopravnost i treba da bude praćeno opredeljivanjem dovoljnih dodatnih resursa za </w:t>
      </w:r>
      <w:r w:rsidR="007514A8" w:rsidRPr="00140298">
        <w:rPr>
          <w:rFonts w:ascii="Arial" w:hAnsi="Arial" w:cs="Arial"/>
          <w:lang w:val="sr-Latn-CS"/>
        </w:rPr>
        <w:t>odgovarajuće</w:t>
      </w:r>
      <w:r w:rsidRPr="00140298">
        <w:rPr>
          <w:rFonts w:ascii="Arial" w:hAnsi="Arial" w:cs="Arial"/>
          <w:lang w:val="sr-Latn-CS"/>
        </w:rPr>
        <w:t xml:space="preserve"> i </w:t>
      </w:r>
      <w:r w:rsidR="007514A8" w:rsidRPr="00140298">
        <w:rPr>
          <w:rFonts w:ascii="Arial" w:hAnsi="Arial" w:cs="Arial"/>
          <w:lang w:val="sr-Latn-CS"/>
        </w:rPr>
        <w:t>delotvorno sprovođenje</w:t>
      </w:r>
      <w:r w:rsidRPr="00140298">
        <w:rPr>
          <w:rFonts w:ascii="Arial" w:hAnsi="Arial" w:cs="Arial"/>
          <w:lang w:val="sr-Latn-CS"/>
        </w:rPr>
        <w:t xml:space="preserve"> svih dodatnih o</w:t>
      </w:r>
      <w:r w:rsidR="007514A8" w:rsidRPr="00140298">
        <w:rPr>
          <w:rFonts w:ascii="Arial" w:hAnsi="Arial" w:cs="Arial"/>
          <w:lang w:val="sr-Latn-CS"/>
        </w:rPr>
        <w:t>vlašćenja</w:t>
      </w:r>
      <w:r w:rsidR="003E6CC1" w:rsidRPr="00140298">
        <w:rPr>
          <w:rFonts w:ascii="Arial" w:hAnsi="Arial" w:cs="Arial"/>
          <w:lang w:val="sr-Latn-CS"/>
        </w:rPr>
        <w:t>.</w:t>
      </w:r>
    </w:p>
    <w:p w:rsidR="00566406" w:rsidRPr="00140298" w:rsidRDefault="00566406" w:rsidP="003B45E0">
      <w:pPr>
        <w:pStyle w:val="ListParagraph"/>
        <w:spacing w:after="120"/>
        <w:ind w:left="360"/>
        <w:jc w:val="both"/>
        <w:rPr>
          <w:rFonts w:ascii="Arial" w:hAnsi="Arial" w:cs="Arial"/>
          <w:lang w:val="sr-Latn-CS"/>
        </w:rPr>
      </w:pPr>
    </w:p>
    <w:p w:rsidR="00F04728" w:rsidRPr="00140298" w:rsidRDefault="00F04728" w:rsidP="00F04728">
      <w:pPr>
        <w:pStyle w:val="ListParagraph"/>
        <w:spacing w:after="120"/>
        <w:jc w:val="both"/>
        <w:rPr>
          <w:rFonts w:ascii="Arial" w:hAnsi="Arial" w:cs="Arial"/>
          <w:b/>
          <w:lang w:val="sr-Latn-CS"/>
        </w:rPr>
      </w:pPr>
    </w:p>
    <w:p w:rsidR="00A271A9" w:rsidRPr="00140298" w:rsidRDefault="00566406" w:rsidP="00D46356">
      <w:pPr>
        <w:shd w:val="clear" w:color="auto" w:fill="002060"/>
        <w:spacing w:after="120"/>
        <w:jc w:val="center"/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</w:pPr>
      <w:r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 xml:space="preserve">4. </w:t>
      </w:r>
      <w:r w:rsidR="00A271A9"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>INSTITU</w:t>
      </w:r>
      <w:r w:rsidR="007514A8"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 xml:space="preserve">CIONALNA ARHITEKTURA </w:t>
      </w:r>
    </w:p>
    <w:p w:rsidR="00F31C8A" w:rsidRPr="00140298" w:rsidRDefault="003F52A3" w:rsidP="00F04728">
      <w:pPr>
        <w:spacing w:after="120"/>
        <w:jc w:val="both"/>
        <w:rPr>
          <w:rFonts w:ascii="Arial" w:hAnsi="Arial" w:cs="Arial"/>
          <w:b/>
          <w:color w:val="002060"/>
          <w:lang w:val="sr-Latn-CS"/>
        </w:rPr>
      </w:pPr>
      <w:r w:rsidRPr="00140298">
        <w:rPr>
          <w:rFonts w:ascii="Arial" w:hAnsi="Arial" w:cs="Arial"/>
          <w:b/>
          <w:color w:val="002060"/>
          <w:lang w:val="sr-Latn-CS"/>
        </w:rPr>
        <w:t>STANDARDI treba da obuhvate i obezbede sledeće</w:t>
      </w:r>
      <w:r w:rsidR="008C3CBD" w:rsidRPr="00140298">
        <w:rPr>
          <w:rFonts w:ascii="Arial" w:hAnsi="Arial" w:cs="Arial"/>
          <w:b/>
          <w:color w:val="002060"/>
          <w:lang w:val="sr-Latn-CS"/>
        </w:rPr>
        <w:t>:</w:t>
      </w:r>
    </w:p>
    <w:p w:rsidR="00F251C9" w:rsidRPr="00140298" w:rsidRDefault="0045565E" w:rsidP="003B45E0">
      <w:pPr>
        <w:pStyle w:val="ListParagraph"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>k</w:t>
      </w:r>
      <w:r w:rsidR="007514A8" w:rsidRPr="00140298">
        <w:rPr>
          <w:rFonts w:ascii="Arial" w:hAnsi="Arial" w:cs="Arial"/>
          <w:lang w:val="sr-Latn-CS"/>
        </w:rPr>
        <w:t xml:space="preserve">ada se posebna </w:t>
      </w:r>
      <w:r w:rsidR="00665A5C" w:rsidRPr="00140298">
        <w:rPr>
          <w:rFonts w:ascii="Arial" w:hAnsi="Arial" w:cs="Arial"/>
          <w:lang w:val="sr-Latn-CS"/>
        </w:rPr>
        <w:t>tela za ravnopravnost</w:t>
      </w:r>
      <w:r w:rsidR="00185BCD" w:rsidRPr="00140298">
        <w:rPr>
          <w:rFonts w:ascii="Arial" w:hAnsi="Arial" w:cs="Arial"/>
          <w:lang w:val="sr-Latn-CS"/>
        </w:rPr>
        <w:t xml:space="preserve"> </w:t>
      </w:r>
      <w:r w:rsidRPr="00140298">
        <w:rPr>
          <w:rFonts w:ascii="Arial" w:hAnsi="Arial" w:cs="Arial"/>
          <w:lang w:val="sr-Latn-CS"/>
        </w:rPr>
        <w:t xml:space="preserve">uspostavljaju za </w:t>
      </w:r>
      <w:r w:rsidR="007514A8" w:rsidRPr="00140298">
        <w:rPr>
          <w:rFonts w:ascii="Arial" w:hAnsi="Arial" w:cs="Arial"/>
          <w:lang w:val="sr-Latn-CS"/>
        </w:rPr>
        <w:t>određene osnove diskriminacije, treba stvoriti veze koje će obezbediti doslednu primenu principa ne</w:t>
      </w:r>
      <w:r w:rsidR="00AE402C" w:rsidRPr="00140298">
        <w:rPr>
          <w:rFonts w:ascii="Arial" w:hAnsi="Arial" w:cs="Arial"/>
          <w:lang w:val="sr-Latn-CS"/>
        </w:rPr>
        <w:t>diskriminacij</w:t>
      </w:r>
      <w:r w:rsidR="007514A8" w:rsidRPr="00140298">
        <w:rPr>
          <w:rFonts w:ascii="Arial" w:hAnsi="Arial" w:cs="Arial"/>
          <w:lang w:val="sr-Latn-CS"/>
        </w:rPr>
        <w:t>e i ra</w:t>
      </w:r>
      <w:r w:rsidR="00795A5F" w:rsidRPr="00140298">
        <w:rPr>
          <w:rFonts w:ascii="Arial" w:hAnsi="Arial" w:cs="Arial"/>
          <w:lang w:val="sr-Latn-CS"/>
        </w:rPr>
        <w:t>vnopravnost</w:t>
      </w:r>
      <w:r w:rsidR="007514A8" w:rsidRPr="00140298">
        <w:rPr>
          <w:rFonts w:ascii="Arial" w:hAnsi="Arial" w:cs="Arial"/>
          <w:lang w:val="sr-Latn-CS"/>
        </w:rPr>
        <w:t>i, kao i da se izađe u susret potrebama osoba koje se nalaze u preseku tih osnova odnosno tamo gde se te osnove ukrštaju</w:t>
      </w:r>
      <w:r w:rsidRPr="00140298">
        <w:rPr>
          <w:rFonts w:ascii="Arial" w:hAnsi="Arial" w:cs="Arial"/>
          <w:color w:val="000000" w:themeColor="text1"/>
          <w:lang w:val="sr-Latn-CS"/>
        </w:rPr>
        <w:t xml:space="preserve">; </w:t>
      </w:r>
    </w:p>
    <w:p w:rsidR="00566406" w:rsidRPr="00140298" w:rsidRDefault="00566406" w:rsidP="003B45E0">
      <w:pPr>
        <w:pStyle w:val="ListParagraph"/>
        <w:spacing w:after="120"/>
        <w:ind w:left="360"/>
        <w:jc w:val="both"/>
        <w:rPr>
          <w:rFonts w:ascii="Arial" w:hAnsi="Arial" w:cs="Arial"/>
          <w:lang w:val="sr-Latn-CS"/>
        </w:rPr>
      </w:pPr>
    </w:p>
    <w:p w:rsidR="00566406" w:rsidRPr="00140298" w:rsidRDefault="0045565E" w:rsidP="003B45E0">
      <w:pPr>
        <w:pStyle w:val="ListParagraph"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>o</w:t>
      </w:r>
      <w:r w:rsidR="007514A8" w:rsidRPr="00140298">
        <w:rPr>
          <w:rFonts w:ascii="Arial" w:hAnsi="Arial" w:cs="Arial"/>
          <w:lang w:val="sr-Latn-CS"/>
        </w:rPr>
        <w:t>pšt</w:t>
      </w:r>
      <w:r w:rsidRPr="00140298">
        <w:rPr>
          <w:rFonts w:ascii="Arial" w:hAnsi="Arial" w:cs="Arial"/>
          <w:lang w:val="sr-Latn-CS"/>
        </w:rPr>
        <w:t>u</w:t>
      </w:r>
      <w:r w:rsidR="007514A8" w:rsidRPr="00140298">
        <w:rPr>
          <w:rFonts w:ascii="Arial" w:hAnsi="Arial" w:cs="Arial"/>
          <w:lang w:val="sr-Latn-CS"/>
        </w:rPr>
        <w:t xml:space="preserve"> nacionaln</w:t>
      </w:r>
      <w:r w:rsidRPr="00140298">
        <w:rPr>
          <w:rFonts w:ascii="Arial" w:hAnsi="Arial" w:cs="Arial"/>
          <w:lang w:val="sr-Latn-CS"/>
        </w:rPr>
        <w:t>u</w:t>
      </w:r>
      <w:r w:rsidR="007514A8" w:rsidRPr="00140298">
        <w:rPr>
          <w:rFonts w:ascii="Arial" w:hAnsi="Arial" w:cs="Arial"/>
          <w:lang w:val="sr-Latn-CS"/>
        </w:rPr>
        <w:t xml:space="preserve"> institucionaln</w:t>
      </w:r>
      <w:r w:rsidRPr="00140298">
        <w:rPr>
          <w:rFonts w:ascii="Arial" w:hAnsi="Arial" w:cs="Arial"/>
          <w:lang w:val="sr-Latn-CS"/>
        </w:rPr>
        <w:t>u</w:t>
      </w:r>
      <w:r w:rsidR="007514A8" w:rsidRPr="00140298">
        <w:rPr>
          <w:rFonts w:ascii="Arial" w:hAnsi="Arial" w:cs="Arial"/>
          <w:lang w:val="sr-Latn-CS"/>
        </w:rPr>
        <w:t xml:space="preserve"> arhitektur</w:t>
      </w:r>
      <w:r w:rsidRPr="00140298">
        <w:rPr>
          <w:rFonts w:ascii="Arial" w:hAnsi="Arial" w:cs="Arial"/>
          <w:lang w:val="sr-Latn-CS"/>
        </w:rPr>
        <w:t>u koja</w:t>
      </w:r>
      <w:r w:rsidR="007514A8" w:rsidRPr="00140298">
        <w:rPr>
          <w:rFonts w:ascii="Arial" w:hAnsi="Arial" w:cs="Arial"/>
          <w:lang w:val="sr-Latn-CS"/>
        </w:rPr>
        <w:t xml:space="preserve"> treba da obuhvati i funkcije </w:t>
      </w:r>
      <w:r w:rsidRPr="00140298">
        <w:rPr>
          <w:rFonts w:ascii="Arial" w:hAnsi="Arial" w:cs="Arial"/>
          <w:lang w:val="sr-Latn-CS"/>
        </w:rPr>
        <w:t xml:space="preserve">slične onima koje imaju pravosudni organi i funkcije </w:t>
      </w:r>
      <w:r w:rsidR="007514A8" w:rsidRPr="00140298">
        <w:rPr>
          <w:rFonts w:ascii="Arial" w:hAnsi="Arial" w:cs="Arial"/>
          <w:lang w:val="sr-Latn-CS"/>
        </w:rPr>
        <w:t xml:space="preserve"> promotivnog tipa</w:t>
      </w:r>
      <w:r w:rsidRPr="00140298">
        <w:rPr>
          <w:rFonts w:ascii="Arial" w:hAnsi="Arial" w:cs="Arial"/>
          <w:color w:val="000000" w:themeColor="text1"/>
          <w:lang w:val="sr-Latn-CS"/>
        </w:rPr>
        <w:t xml:space="preserve">; </w:t>
      </w:r>
      <w:r w:rsidR="00710FA1" w:rsidRPr="00140298">
        <w:rPr>
          <w:rFonts w:ascii="Arial" w:hAnsi="Arial" w:cs="Arial"/>
          <w:lang w:val="sr-Latn-CS"/>
        </w:rPr>
        <w:t xml:space="preserve"> </w:t>
      </w:r>
      <w:r w:rsidR="00566406" w:rsidRPr="00140298">
        <w:rPr>
          <w:rFonts w:ascii="Arial" w:hAnsi="Arial" w:cs="Arial"/>
          <w:lang w:val="sr-Latn-CS"/>
        </w:rPr>
        <w:tab/>
      </w:r>
      <w:r w:rsidR="00566406" w:rsidRPr="00140298">
        <w:rPr>
          <w:rFonts w:ascii="Arial" w:hAnsi="Arial" w:cs="Arial"/>
          <w:lang w:val="sr-Latn-CS"/>
        </w:rPr>
        <w:br/>
      </w:r>
    </w:p>
    <w:p w:rsidR="00C0489B" w:rsidRPr="00140298" w:rsidRDefault="0045565E" w:rsidP="003B45E0">
      <w:pPr>
        <w:pStyle w:val="ListParagraph"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>k</w:t>
      </w:r>
      <w:r w:rsidR="00710FA1" w:rsidRPr="00140298">
        <w:rPr>
          <w:rFonts w:ascii="Arial" w:hAnsi="Arial" w:cs="Arial"/>
          <w:lang w:val="sr-Latn-CS"/>
        </w:rPr>
        <w:t>ada</w:t>
      </w:r>
      <w:r w:rsidR="0057223C" w:rsidRPr="00140298">
        <w:rPr>
          <w:rFonts w:ascii="Arial" w:hAnsi="Arial" w:cs="Arial"/>
          <w:lang w:val="sr-Latn-CS"/>
        </w:rPr>
        <w:t xml:space="preserve"> </w:t>
      </w:r>
      <w:r w:rsidR="00665A5C" w:rsidRPr="00140298">
        <w:rPr>
          <w:rFonts w:ascii="Arial" w:hAnsi="Arial" w:cs="Arial"/>
          <w:lang w:val="sr-Latn-CS"/>
        </w:rPr>
        <w:t>tela za ravnopravnost</w:t>
      </w:r>
      <w:r w:rsidR="0057223C" w:rsidRPr="00140298">
        <w:rPr>
          <w:rFonts w:ascii="Arial" w:hAnsi="Arial" w:cs="Arial"/>
          <w:lang w:val="sr-Latn-CS"/>
        </w:rPr>
        <w:t xml:space="preserve"> </w:t>
      </w:r>
      <w:r w:rsidR="00710FA1" w:rsidRPr="00140298">
        <w:rPr>
          <w:rFonts w:ascii="Arial" w:hAnsi="Arial" w:cs="Arial"/>
          <w:lang w:val="sr-Latn-CS"/>
        </w:rPr>
        <w:t>imaju ovlašćenja koja su objedinjena sa telima kao što su nacionalne institucije za ljudska prava ili zaštitnika građana (</w:t>
      </w:r>
      <w:r w:rsidR="006E6A97" w:rsidRPr="00140298">
        <w:rPr>
          <w:rFonts w:ascii="Arial" w:hAnsi="Arial" w:cs="Arial"/>
          <w:lang w:val="sr-Latn-CS"/>
        </w:rPr>
        <w:t>ombudsmana</w:t>
      </w:r>
      <w:r w:rsidR="00710FA1" w:rsidRPr="00140298">
        <w:rPr>
          <w:rFonts w:ascii="Arial" w:hAnsi="Arial" w:cs="Arial"/>
          <w:lang w:val="sr-Latn-CS"/>
        </w:rPr>
        <w:t>)</w:t>
      </w:r>
      <w:r w:rsidRPr="00140298">
        <w:rPr>
          <w:rFonts w:ascii="Arial" w:hAnsi="Arial" w:cs="Arial"/>
          <w:lang w:val="sr-Latn-CS"/>
        </w:rPr>
        <w:t xml:space="preserve">, </w:t>
      </w:r>
      <w:r w:rsidR="00710FA1" w:rsidRPr="00140298">
        <w:rPr>
          <w:rFonts w:ascii="Arial" w:hAnsi="Arial" w:cs="Arial"/>
          <w:lang w:val="sr-Latn-CS"/>
        </w:rPr>
        <w:t>moraju imati sledeće</w:t>
      </w:r>
      <w:r w:rsidR="00CC466A" w:rsidRPr="00140298">
        <w:rPr>
          <w:rFonts w:ascii="Arial" w:hAnsi="Arial" w:cs="Arial"/>
          <w:lang w:val="sr-Latn-CS"/>
        </w:rPr>
        <w:t>:</w:t>
      </w:r>
    </w:p>
    <w:p w:rsidR="00CC466A" w:rsidRPr="00140298" w:rsidRDefault="00710FA1" w:rsidP="003B45E0">
      <w:pPr>
        <w:pStyle w:val="ListParagraph"/>
        <w:numPr>
          <w:ilvl w:val="1"/>
          <w:numId w:val="22"/>
        </w:numPr>
        <w:spacing w:after="120"/>
        <w:ind w:left="108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 xml:space="preserve">doslednu pravnu </w:t>
      </w:r>
      <w:r w:rsidR="006E6A97" w:rsidRPr="00140298">
        <w:rPr>
          <w:rFonts w:ascii="Arial" w:hAnsi="Arial" w:cs="Arial"/>
          <w:lang w:val="sr-Latn-CS"/>
        </w:rPr>
        <w:t>osnovu</w:t>
      </w:r>
      <w:r w:rsidRPr="00140298">
        <w:rPr>
          <w:rFonts w:ascii="Arial" w:hAnsi="Arial" w:cs="Arial"/>
          <w:lang w:val="sr-Latn-CS"/>
        </w:rPr>
        <w:t xml:space="preserve"> i ovlašćenje za sve delove svojih nadležnosti;  </w:t>
      </w:r>
    </w:p>
    <w:p w:rsidR="001A0FD7" w:rsidRPr="00140298" w:rsidRDefault="00710FA1" w:rsidP="003B45E0">
      <w:pPr>
        <w:pStyle w:val="ListParagraph"/>
        <w:numPr>
          <w:ilvl w:val="1"/>
          <w:numId w:val="22"/>
        </w:numPr>
        <w:spacing w:after="120"/>
        <w:ind w:left="108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 xml:space="preserve">odgovarajuće resurse za sprovođenje svih delova svog mandata; potrebno je obezbediti odgovarajuću ravnotežu resursa kako bi se garantovala ujednačenost fokusa na sve nadležnosti; </w:t>
      </w:r>
    </w:p>
    <w:p w:rsidR="00FA20AD" w:rsidRPr="00140298" w:rsidRDefault="00710FA1" w:rsidP="003B45E0">
      <w:pPr>
        <w:pStyle w:val="ListParagraph"/>
        <w:numPr>
          <w:ilvl w:val="1"/>
          <w:numId w:val="22"/>
        </w:numPr>
        <w:spacing w:after="120"/>
        <w:ind w:left="108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 xml:space="preserve">unutrašnju strukturu koja može da obezbedi ujednačenost fokusa kroz sve nadležnosti; </w:t>
      </w:r>
    </w:p>
    <w:p w:rsidR="00CC466A" w:rsidRPr="00140298" w:rsidRDefault="00710FA1" w:rsidP="003B45E0">
      <w:pPr>
        <w:pStyle w:val="ListParagraph"/>
        <w:numPr>
          <w:ilvl w:val="1"/>
          <w:numId w:val="22"/>
        </w:numPr>
        <w:spacing w:after="120"/>
        <w:ind w:left="108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 xml:space="preserve">kapacitet za razvijanje integrisanog pristupa svim nadležnostima, u onoj meri u kojoj je to moguće i primereno; </w:t>
      </w:r>
    </w:p>
    <w:p w:rsidR="00B25582" w:rsidRPr="00140298" w:rsidRDefault="00710FA1" w:rsidP="003B45E0">
      <w:pPr>
        <w:pStyle w:val="ListParagraph"/>
        <w:numPr>
          <w:ilvl w:val="1"/>
          <w:numId w:val="22"/>
        </w:numPr>
        <w:spacing w:after="120"/>
        <w:ind w:left="108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>multidisciplinarne kompetencije zaposlenih</w:t>
      </w:r>
      <w:r w:rsidR="00CC466A" w:rsidRPr="00140298">
        <w:rPr>
          <w:rFonts w:ascii="Arial" w:hAnsi="Arial" w:cs="Arial"/>
          <w:lang w:val="sr-Latn-CS"/>
        </w:rPr>
        <w:t>.</w:t>
      </w:r>
    </w:p>
    <w:p w:rsidR="00566406" w:rsidRPr="00140298" w:rsidRDefault="00566406" w:rsidP="003B45E0">
      <w:pPr>
        <w:pStyle w:val="ListParagraph"/>
        <w:spacing w:after="120"/>
        <w:ind w:left="1080"/>
        <w:jc w:val="both"/>
        <w:rPr>
          <w:rFonts w:ascii="Arial" w:hAnsi="Arial" w:cs="Arial"/>
          <w:lang w:val="sr-Latn-CS"/>
        </w:rPr>
      </w:pPr>
    </w:p>
    <w:p w:rsidR="00445A2B" w:rsidRPr="00140298" w:rsidRDefault="00B9293F" w:rsidP="003B45E0">
      <w:pPr>
        <w:pStyle w:val="ListParagraph"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>t</w:t>
      </w:r>
      <w:r w:rsidR="00665A5C" w:rsidRPr="00140298">
        <w:rPr>
          <w:rFonts w:ascii="Arial" w:hAnsi="Arial" w:cs="Arial"/>
          <w:lang w:val="sr-Latn-CS"/>
        </w:rPr>
        <w:t>ela za ravnopravnost</w:t>
      </w:r>
      <w:r w:rsidR="000B355A" w:rsidRPr="00140298">
        <w:rPr>
          <w:rFonts w:ascii="Arial" w:hAnsi="Arial" w:cs="Arial"/>
          <w:lang w:val="sr-Latn-CS"/>
        </w:rPr>
        <w:t xml:space="preserve"> </w:t>
      </w:r>
      <w:r w:rsidR="00710FA1" w:rsidRPr="00140298">
        <w:rPr>
          <w:rFonts w:ascii="Arial" w:hAnsi="Arial" w:cs="Arial"/>
          <w:lang w:val="sr-Latn-CS"/>
        </w:rPr>
        <w:t xml:space="preserve">treba da predstavljaju prvi korak onima koji žele da se žale na </w:t>
      </w:r>
      <w:r w:rsidR="00AE402C" w:rsidRPr="00140298">
        <w:rPr>
          <w:rFonts w:ascii="Arial" w:hAnsi="Arial" w:cs="Arial"/>
          <w:lang w:val="sr-Latn-CS"/>
        </w:rPr>
        <w:t>diskriminacij</w:t>
      </w:r>
      <w:r w:rsidR="00710FA1" w:rsidRPr="00140298">
        <w:rPr>
          <w:rFonts w:ascii="Arial" w:hAnsi="Arial" w:cs="Arial"/>
          <w:lang w:val="sr-Latn-CS"/>
        </w:rPr>
        <w:t xml:space="preserve">u a </w:t>
      </w:r>
      <w:r w:rsidRPr="00140298">
        <w:rPr>
          <w:rFonts w:ascii="Arial" w:hAnsi="Arial" w:cs="Arial"/>
          <w:lang w:val="sr-Latn-CS"/>
        </w:rPr>
        <w:t xml:space="preserve">sve to </w:t>
      </w:r>
      <w:r w:rsidR="00710FA1" w:rsidRPr="00140298">
        <w:rPr>
          <w:rFonts w:ascii="Arial" w:hAnsi="Arial" w:cs="Arial"/>
          <w:lang w:val="sr-Latn-CS"/>
        </w:rPr>
        <w:t>u okviru redovnih puteva pristupa pravdi koji su dostupni i dosledni</w:t>
      </w:r>
      <w:r w:rsidRPr="00140298">
        <w:rPr>
          <w:rFonts w:ascii="Arial" w:hAnsi="Arial" w:cs="Arial"/>
          <w:color w:val="000000" w:themeColor="text1"/>
          <w:lang w:val="sr-Latn-CS"/>
        </w:rPr>
        <w:t>; ova tela t</w:t>
      </w:r>
      <w:r w:rsidR="00710FA1" w:rsidRPr="00140298">
        <w:rPr>
          <w:rFonts w:ascii="Arial" w:hAnsi="Arial" w:cs="Arial"/>
          <w:lang w:val="sr-Latn-CS"/>
        </w:rPr>
        <w:t xml:space="preserve">reba da imaju ovlašćenja i resurse da omoguće pritužiocima </w:t>
      </w:r>
      <w:r w:rsidRPr="00140298">
        <w:rPr>
          <w:rFonts w:ascii="Arial" w:hAnsi="Arial" w:cs="Arial"/>
          <w:lang w:val="sr-Latn-CS"/>
        </w:rPr>
        <w:t xml:space="preserve">kretanje i </w:t>
      </w:r>
      <w:r w:rsidR="00710FA1" w:rsidRPr="00140298">
        <w:rPr>
          <w:rFonts w:ascii="Arial" w:hAnsi="Arial" w:cs="Arial"/>
          <w:lang w:val="sr-Latn-CS"/>
        </w:rPr>
        <w:t xml:space="preserve">podršku </w:t>
      </w:r>
      <w:r w:rsidR="003D09D1" w:rsidRPr="00140298">
        <w:rPr>
          <w:rFonts w:ascii="Arial" w:hAnsi="Arial" w:cs="Arial"/>
          <w:lang w:val="sr-Latn-CS"/>
        </w:rPr>
        <w:t>t</w:t>
      </w:r>
      <w:r w:rsidRPr="00140298">
        <w:rPr>
          <w:rFonts w:ascii="Arial" w:hAnsi="Arial" w:cs="Arial"/>
          <w:lang w:val="sr-Latn-CS"/>
        </w:rPr>
        <w:t xml:space="preserve">okom celog puta pristupa pravdi, a treba </w:t>
      </w:r>
      <w:r w:rsidR="003D09D1" w:rsidRPr="00140298">
        <w:rPr>
          <w:rFonts w:ascii="Arial" w:hAnsi="Arial" w:cs="Arial"/>
          <w:lang w:val="sr-Latn-CS"/>
        </w:rPr>
        <w:t>i da te puteve pristupa stalno preispituju i svojim preporukama obezbeđuju njihovu dostupnost</w:t>
      </w:r>
      <w:r w:rsidRPr="00140298">
        <w:rPr>
          <w:rFonts w:ascii="Arial" w:hAnsi="Arial" w:cs="Arial"/>
          <w:color w:val="000000" w:themeColor="text1"/>
          <w:lang w:val="sr-Latn-CS"/>
        </w:rPr>
        <w:t xml:space="preserve">; </w:t>
      </w:r>
      <w:r w:rsidR="003D09D1" w:rsidRPr="00140298">
        <w:rPr>
          <w:rFonts w:ascii="Arial" w:hAnsi="Arial" w:cs="Arial"/>
          <w:lang w:val="sr-Latn-CS"/>
        </w:rPr>
        <w:t xml:space="preserve"> </w:t>
      </w:r>
    </w:p>
    <w:p w:rsidR="00566406" w:rsidRPr="00140298" w:rsidRDefault="00566406" w:rsidP="003B45E0">
      <w:pPr>
        <w:pStyle w:val="ListParagraph"/>
        <w:spacing w:after="120"/>
        <w:ind w:left="360"/>
        <w:jc w:val="both"/>
        <w:rPr>
          <w:rFonts w:ascii="Arial" w:hAnsi="Arial" w:cs="Arial"/>
          <w:lang w:val="sr-Latn-CS"/>
        </w:rPr>
      </w:pPr>
    </w:p>
    <w:p w:rsidR="000406C7" w:rsidRPr="00140298" w:rsidRDefault="00B9293F" w:rsidP="003B45E0">
      <w:pPr>
        <w:pStyle w:val="ListParagraph"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lang w:val="sr-Latn-CS"/>
        </w:rPr>
        <w:t>t</w:t>
      </w:r>
      <w:r w:rsidR="00665A5C" w:rsidRPr="00140298">
        <w:rPr>
          <w:rFonts w:ascii="Arial" w:hAnsi="Arial" w:cs="Arial"/>
          <w:lang w:val="sr-Latn-CS"/>
        </w:rPr>
        <w:t>ela za ravnopravnost</w:t>
      </w:r>
      <w:r w:rsidR="001A0FD7" w:rsidRPr="00140298">
        <w:rPr>
          <w:rFonts w:ascii="Arial" w:hAnsi="Arial" w:cs="Arial"/>
          <w:lang w:val="sr-Latn-CS"/>
        </w:rPr>
        <w:t xml:space="preserve"> </w:t>
      </w:r>
      <w:r w:rsidR="003D09D1" w:rsidRPr="00140298">
        <w:rPr>
          <w:rFonts w:ascii="Arial" w:hAnsi="Arial" w:cs="Arial"/>
          <w:lang w:val="sr-Latn-CS"/>
        </w:rPr>
        <w:t xml:space="preserve">treba da predvode i daju podršku široj infrastrukturi za afirmisanje </w:t>
      </w:r>
      <w:r w:rsidR="00795A5F" w:rsidRPr="00140298">
        <w:rPr>
          <w:rFonts w:ascii="Arial" w:hAnsi="Arial" w:cs="Arial"/>
          <w:lang w:val="sr-Latn-CS"/>
        </w:rPr>
        <w:t>ravnopravnost</w:t>
      </w:r>
      <w:r w:rsidR="003D09D1" w:rsidRPr="00140298">
        <w:rPr>
          <w:rFonts w:ascii="Arial" w:hAnsi="Arial" w:cs="Arial"/>
          <w:lang w:val="sr-Latn-CS"/>
        </w:rPr>
        <w:t>i</w:t>
      </w:r>
      <w:r w:rsidR="001A0FD7" w:rsidRPr="00140298">
        <w:rPr>
          <w:rFonts w:ascii="Arial" w:hAnsi="Arial" w:cs="Arial"/>
          <w:lang w:val="sr-Latn-CS"/>
        </w:rPr>
        <w:t xml:space="preserve">. </w:t>
      </w:r>
      <w:r w:rsidR="003D09D1" w:rsidRPr="00140298">
        <w:rPr>
          <w:rFonts w:ascii="Arial" w:hAnsi="Arial" w:cs="Arial"/>
          <w:lang w:val="sr-Latn-CS"/>
        </w:rPr>
        <w:t xml:space="preserve">Treba da imaju ovlašćenja i resurse da učestvuju na forumima, u odborima i dogovorima sa socijalnim partnerima koje uspostavlja Vlada, </w:t>
      </w:r>
      <w:r w:rsidR="003D09D1" w:rsidRPr="00140298">
        <w:rPr>
          <w:rFonts w:ascii="Arial" w:hAnsi="Arial" w:cs="Arial"/>
          <w:lang w:val="sr-Latn-CS"/>
        </w:rPr>
        <w:lastRenderedPageBreak/>
        <w:t>kako bi razmatrala i doprinosila izradi javnih planova, politika i programa</w:t>
      </w:r>
      <w:r w:rsidR="003238FB" w:rsidRPr="00140298">
        <w:rPr>
          <w:rFonts w:ascii="Arial" w:hAnsi="Arial" w:cs="Arial"/>
          <w:lang w:val="sr-Latn-CS"/>
        </w:rPr>
        <w:t xml:space="preserve">. </w:t>
      </w:r>
    </w:p>
    <w:p w:rsidR="00CD6050" w:rsidRPr="00140298" w:rsidRDefault="00CD6050" w:rsidP="00CD6050">
      <w:pPr>
        <w:spacing w:after="120"/>
        <w:jc w:val="both"/>
        <w:rPr>
          <w:rFonts w:ascii="Arial" w:hAnsi="Arial" w:cs="Arial"/>
          <w:b/>
          <w:lang w:val="sr-Latn-CS"/>
        </w:rPr>
      </w:pPr>
    </w:p>
    <w:p w:rsidR="00FA732D" w:rsidRPr="00140298" w:rsidRDefault="007514A8" w:rsidP="00214E5D">
      <w:pPr>
        <w:shd w:val="clear" w:color="auto" w:fill="F2F2F2" w:themeFill="background1" w:themeFillShade="F2"/>
        <w:spacing w:after="120"/>
        <w:jc w:val="both"/>
        <w:rPr>
          <w:rFonts w:ascii="Arial" w:hAnsi="Arial" w:cs="Arial"/>
          <w:b/>
          <w:lang w:val="sr-Latn-CS"/>
        </w:rPr>
      </w:pPr>
      <w:r w:rsidRPr="00140298">
        <w:rPr>
          <w:rFonts w:ascii="Arial" w:hAnsi="Arial" w:cs="Arial"/>
          <w:b/>
          <w:lang w:val="sr-Latn-CS"/>
        </w:rPr>
        <w:t>Ovaj Radni dokument zasnovan je na razgovorima koji su vođeni tokom sastanka grupe Ekvineta o standardima (</w:t>
      </w:r>
      <w:r w:rsidRPr="00140298">
        <w:rPr>
          <w:rFonts w:ascii="Arial" w:hAnsi="Arial" w:cs="Arial"/>
          <w:b/>
          <w:i/>
          <w:lang w:val="sr-Latn-CS"/>
        </w:rPr>
        <w:t>Equinet Cluster</w:t>
      </w:r>
      <w:r w:rsidRPr="00140298">
        <w:rPr>
          <w:rFonts w:ascii="Arial" w:hAnsi="Arial" w:cs="Arial"/>
          <w:b/>
          <w:lang w:val="sr-Latn-CS"/>
        </w:rPr>
        <w:t>)</w:t>
      </w:r>
      <w:r w:rsidR="00CD6050" w:rsidRPr="00140298">
        <w:rPr>
          <w:rFonts w:ascii="Arial" w:hAnsi="Arial" w:cs="Arial"/>
          <w:b/>
          <w:lang w:val="sr-Latn-CS"/>
        </w:rPr>
        <w:t xml:space="preserve"> </w:t>
      </w:r>
      <w:r w:rsidRPr="00140298">
        <w:rPr>
          <w:rFonts w:ascii="Arial" w:hAnsi="Arial" w:cs="Arial"/>
          <w:b/>
          <w:lang w:val="sr-Latn-CS"/>
        </w:rPr>
        <w:t xml:space="preserve">2015. godine, kao i doprinosa i komentara koji su kasnije dali članovi Ekvineta. </w:t>
      </w:r>
      <w:r w:rsidR="00782810" w:rsidRPr="00140298">
        <w:rPr>
          <w:rFonts w:ascii="Arial" w:hAnsi="Arial" w:cs="Arial"/>
          <w:b/>
          <w:lang w:val="sr-Latn-CS"/>
        </w:rPr>
        <w:t>Pošto je u pitanju</w:t>
      </w:r>
      <w:r w:rsidRPr="00140298">
        <w:rPr>
          <w:rFonts w:ascii="Arial" w:hAnsi="Arial" w:cs="Arial"/>
          <w:b/>
          <w:lang w:val="sr-Latn-CS"/>
        </w:rPr>
        <w:t xml:space="preserve"> radni dokument</w:t>
      </w:r>
      <w:r w:rsidR="00782810" w:rsidRPr="00140298">
        <w:rPr>
          <w:rFonts w:ascii="Arial" w:hAnsi="Arial" w:cs="Arial"/>
          <w:b/>
          <w:lang w:val="sr-Latn-CS"/>
        </w:rPr>
        <w:t xml:space="preserve">, </w:t>
      </w:r>
      <w:r w:rsidRPr="00140298">
        <w:rPr>
          <w:rFonts w:ascii="Arial" w:hAnsi="Arial" w:cs="Arial"/>
          <w:b/>
          <w:lang w:val="sr-Latn-CS"/>
        </w:rPr>
        <w:t xml:space="preserve">može </w:t>
      </w:r>
      <w:r w:rsidR="00782810" w:rsidRPr="00140298">
        <w:rPr>
          <w:rFonts w:ascii="Arial" w:hAnsi="Arial" w:cs="Arial"/>
          <w:b/>
          <w:lang w:val="sr-Latn-CS"/>
        </w:rPr>
        <w:t>doći do promena</w:t>
      </w:r>
      <w:r w:rsidRPr="00140298">
        <w:rPr>
          <w:rFonts w:ascii="Arial" w:hAnsi="Arial" w:cs="Arial"/>
          <w:b/>
          <w:lang w:val="sr-Latn-CS"/>
        </w:rPr>
        <w:t xml:space="preserve">. Informacije koje su ovde sadržane odražavaju gledišta tela </w:t>
      </w:r>
      <w:r w:rsidR="00665A5C" w:rsidRPr="00140298">
        <w:rPr>
          <w:rFonts w:ascii="Arial" w:hAnsi="Arial" w:cs="Arial"/>
          <w:b/>
          <w:lang w:val="sr-Latn-CS"/>
        </w:rPr>
        <w:t>za ravnopravnost</w:t>
      </w:r>
      <w:r w:rsidR="007174BE" w:rsidRPr="00140298">
        <w:rPr>
          <w:rFonts w:ascii="Arial" w:hAnsi="Arial" w:cs="Arial"/>
          <w:b/>
          <w:lang w:val="sr-Latn-CS"/>
        </w:rPr>
        <w:t xml:space="preserve"> </w:t>
      </w:r>
      <w:r w:rsidRPr="00140298">
        <w:rPr>
          <w:rFonts w:ascii="Arial" w:hAnsi="Arial" w:cs="Arial"/>
          <w:b/>
          <w:lang w:val="sr-Latn-CS"/>
        </w:rPr>
        <w:t xml:space="preserve">i nužno ne odražavaju stav ili mišljenje Evropske komisije. </w:t>
      </w:r>
    </w:p>
    <w:p w:rsidR="00FA732D" w:rsidRPr="00140298" w:rsidRDefault="00FA732D" w:rsidP="00FA732D">
      <w:pPr>
        <w:rPr>
          <w:rFonts w:ascii="Arial" w:hAnsi="Arial" w:cs="Arial"/>
          <w:lang w:val="sr-Latn-CS"/>
        </w:rPr>
      </w:pPr>
    </w:p>
    <w:p w:rsidR="00CD6050" w:rsidRPr="00140298" w:rsidRDefault="00CD6050" w:rsidP="00FA732D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lang w:val="sr-Latn-CS"/>
        </w:rPr>
      </w:pPr>
    </w:p>
    <w:sectPr w:rsidR="00CD6050" w:rsidRPr="00140298" w:rsidSect="00D240B2"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418" w:right="2552" w:bottom="1418" w:left="2552" w:header="340" w:footer="709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F40" w:rsidRDefault="00232F40">
      <w:r>
        <w:separator/>
      </w:r>
    </w:p>
  </w:endnote>
  <w:endnote w:type="continuationSeparator" w:id="0">
    <w:p w:rsidR="00232F40" w:rsidRDefault="0023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DB0" w:rsidRDefault="00375DB0" w:rsidP="000406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5DB0" w:rsidRDefault="00375D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927861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375DB0" w:rsidRPr="000B0A8E" w:rsidRDefault="00375DB0">
        <w:pPr>
          <w:pStyle w:val="Footer"/>
          <w:jc w:val="right"/>
          <w:rPr>
            <w:rFonts w:asciiTheme="majorHAnsi" w:hAnsiTheme="majorHAnsi" w:cstheme="majorHAnsi"/>
          </w:rPr>
        </w:pPr>
        <w:r w:rsidRPr="000B0A8E">
          <w:rPr>
            <w:rFonts w:asciiTheme="majorHAnsi" w:hAnsiTheme="majorHAnsi" w:cstheme="majorHAnsi"/>
          </w:rPr>
          <w:fldChar w:fldCharType="begin"/>
        </w:r>
        <w:r w:rsidRPr="000B0A8E">
          <w:rPr>
            <w:rFonts w:asciiTheme="majorHAnsi" w:hAnsiTheme="majorHAnsi" w:cstheme="majorHAnsi"/>
          </w:rPr>
          <w:instrText xml:space="preserve"> PAGE   \* MERGEFORMAT </w:instrText>
        </w:r>
        <w:r w:rsidRPr="000B0A8E">
          <w:rPr>
            <w:rFonts w:asciiTheme="majorHAnsi" w:hAnsiTheme="majorHAnsi" w:cstheme="majorHAnsi"/>
          </w:rPr>
          <w:fldChar w:fldCharType="separate"/>
        </w:r>
        <w:r w:rsidR="00344DF1">
          <w:rPr>
            <w:rFonts w:asciiTheme="majorHAnsi" w:hAnsiTheme="majorHAnsi" w:cstheme="majorHAnsi"/>
            <w:noProof/>
          </w:rPr>
          <w:t>9</w:t>
        </w:r>
        <w:r w:rsidRPr="000B0A8E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375DB0" w:rsidRDefault="00375D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F40" w:rsidRDefault="00232F40">
      <w:r>
        <w:separator/>
      </w:r>
    </w:p>
  </w:footnote>
  <w:footnote w:type="continuationSeparator" w:id="0">
    <w:p w:rsidR="00232F40" w:rsidRDefault="00232F40">
      <w:r>
        <w:continuationSeparator/>
      </w:r>
    </w:p>
  </w:footnote>
  <w:footnote w:id="1">
    <w:p w:rsidR="00375DB0" w:rsidRPr="004C142C" w:rsidRDefault="00375DB0">
      <w:pPr>
        <w:pStyle w:val="FootnoteText"/>
        <w:rPr>
          <w:rFonts w:asciiTheme="majorHAnsi" w:hAnsiTheme="majorHAnsi" w:cstheme="majorHAnsi"/>
          <w:sz w:val="20"/>
          <w:lang w:val="fr-BE"/>
        </w:rPr>
      </w:pPr>
      <w:r w:rsidRPr="004C142C">
        <w:rPr>
          <w:rStyle w:val="FootnoteReference"/>
          <w:rFonts w:asciiTheme="majorHAnsi" w:hAnsiTheme="majorHAnsi" w:cstheme="majorHAnsi"/>
          <w:sz w:val="20"/>
        </w:rPr>
        <w:footnoteRef/>
      </w:r>
      <w:r w:rsidRPr="004C142C">
        <w:rPr>
          <w:rFonts w:asciiTheme="majorHAnsi" w:hAnsiTheme="majorHAnsi" w:cstheme="majorHAnsi"/>
          <w:sz w:val="20"/>
          <w:lang w:val="fr-BE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lang w:val="fr-BE"/>
        </w:rPr>
        <w:t>Direktiva</w:t>
      </w:r>
      <w:proofErr w:type="spellEnd"/>
      <w:r w:rsidRPr="004C142C">
        <w:rPr>
          <w:rFonts w:asciiTheme="majorHAnsi" w:hAnsiTheme="majorHAnsi" w:cstheme="majorHAnsi"/>
          <w:sz w:val="20"/>
          <w:lang w:val="fr-BE"/>
        </w:rPr>
        <w:t xml:space="preserve"> 2000/43/E</w:t>
      </w:r>
      <w:r>
        <w:rPr>
          <w:rFonts w:asciiTheme="majorHAnsi" w:hAnsiTheme="majorHAnsi" w:cstheme="majorHAnsi"/>
          <w:sz w:val="20"/>
          <w:lang w:val="fr-BE"/>
        </w:rPr>
        <w:t>Z</w:t>
      </w:r>
      <w:r w:rsidRPr="004C142C">
        <w:rPr>
          <w:rFonts w:asciiTheme="majorHAnsi" w:hAnsiTheme="majorHAnsi" w:cstheme="majorHAnsi"/>
          <w:sz w:val="20"/>
          <w:lang w:val="fr-BE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lang w:val="fr-BE"/>
        </w:rPr>
        <w:t>Direktiva</w:t>
      </w:r>
      <w:proofErr w:type="spellEnd"/>
      <w:r w:rsidRPr="004C142C">
        <w:rPr>
          <w:rFonts w:asciiTheme="majorHAnsi" w:hAnsiTheme="majorHAnsi" w:cstheme="majorHAnsi"/>
          <w:sz w:val="20"/>
          <w:lang w:val="fr-BE"/>
        </w:rPr>
        <w:t xml:space="preserve"> 2004/113/E</w:t>
      </w:r>
      <w:r>
        <w:rPr>
          <w:rFonts w:asciiTheme="majorHAnsi" w:hAnsiTheme="majorHAnsi" w:cstheme="majorHAnsi"/>
          <w:sz w:val="20"/>
          <w:lang w:val="fr-BE"/>
        </w:rPr>
        <w:t>Z</w:t>
      </w:r>
      <w:r w:rsidRPr="004C142C">
        <w:rPr>
          <w:rFonts w:asciiTheme="majorHAnsi" w:hAnsiTheme="majorHAnsi" w:cstheme="majorHAnsi"/>
          <w:sz w:val="20"/>
          <w:lang w:val="fr-BE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lang w:val="fr-BE"/>
        </w:rPr>
        <w:t>Direktiva</w:t>
      </w:r>
      <w:proofErr w:type="spellEnd"/>
      <w:r w:rsidRPr="004C142C">
        <w:rPr>
          <w:rFonts w:asciiTheme="majorHAnsi" w:hAnsiTheme="majorHAnsi" w:cstheme="majorHAnsi"/>
          <w:sz w:val="20"/>
          <w:lang w:val="fr-BE"/>
        </w:rPr>
        <w:t xml:space="preserve"> 2006/54/EU, </w:t>
      </w:r>
      <w:proofErr w:type="spellStart"/>
      <w:r>
        <w:rPr>
          <w:rFonts w:asciiTheme="majorHAnsi" w:hAnsiTheme="majorHAnsi" w:cstheme="majorHAnsi"/>
          <w:sz w:val="20"/>
          <w:lang w:val="fr-BE"/>
        </w:rPr>
        <w:t>Direktiva</w:t>
      </w:r>
      <w:proofErr w:type="spellEnd"/>
      <w:r w:rsidRPr="004C142C">
        <w:rPr>
          <w:rFonts w:asciiTheme="majorHAnsi" w:hAnsiTheme="majorHAnsi" w:cstheme="majorHAnsi"/>
          <w:sz w:val="20"/>
          <w:lang w:val="fr-BE"/>
        </w:rPr>
        <w:t xml:space="preserve"> 2010/41/EU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DB0" w:rsidRDefault="00375DB0" w:rsidP="00B57EA6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DB0" w:rsidRDefault="00375DB0" w:rsidP="00B57EA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181"/>
    <w:multiLevelType w:val="hybridMultilevel"/>
    <w:tmpl w:val="F42C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70B20"/>
    <w:multiLevelType w:val="hybridMultilevel"/>
    <w:tmpl w:val="9B4061FC"/>
    <w:lvl w:ilvl="0" w:tplc="0409001B">
      <w:start w:val="1"/>
      <w:numFmt w:val="lowerRoman"/>
      <w:lvlText w:val="%1."/>
      <w:lvlJc w:val="right"/>
      <w:pPr>
        <w:ind w:left="1260" w:hanging="180"/>
      </w:p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8B524E6E">
      <w:start w:val="1"/>
      <w:numFmt w:val="lowerRoman"/>
      <w:lvlText w:val="%3."/>
      <w:lvlJc w:val="right"/>
      <w:pPr>
        <w:ind w:left="12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04BE14C8"/>
    <w:multiLevelType w:val="hybridMultilevel"/>
    <w:tmpl w:val="D5FA8752"/>
    <w:lvl w:ilvl="0" w:tplc="6EE0EA32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5F5861"/>
    <w:multiLevelType w:val="hybridMultilevel"/>
    <w:tmpl w:val="B6185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27A35"/>
    <w:multiLevelType w:val="hybridMultilevel"/>
    <w:tmpl w:val="332A440A"/>
    <w:lvl w:ilvl="0" w:tplc="B1DE4368">
      <w:start w:val="1"/>
      <w:numFmt w:val="lowerLetter"/>
      <w:lvlText w:val="%1."/>
      <w:lvlJc w:val="left"/>
      <w:pPr>
        <w:ind w:left="720" w:hanging="360"/>
      </w:pPr>
      <w:rPr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B3375"/>
    <w:multiLevelType w:val="hybridMultilevel"/>
    <w:tmpl w:val="4EEE5F5C"/>
    <w:lvl w:ilvl="0" w:tplc="6EE0EA32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185183"/>
    <w:multiLevelType w:val="hybridMultilevel"/>
    <w:tmpl w:val="A83A5C72"/>
    <w:lvl w:ilvl="0" w:tplc="6EE0EA32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5D746F"/>
    <w:multiLevelType w:val="hybridMultilevel"/>
    <w:tmpl w:val="2FD0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D601B"/>
    <w:multiLevelType w:val="hybridMultilevel"/>
    <w:tmpl w:val="9006AE88"/>
    <w:lvl w:ilvl="0" w:tplc="83E43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C059B"/>
    <w:multiLevelType w:val="hybridMultilevel"/>
    <w:tmpl w:val="9920F208"/>
    <w:lvl w:ilvl="0" w:tplc="C01A4AE4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00206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469A3"/>
    <w:multiLevelType w:val="hybridMultilevel"/>
    <w:tmpl w:val="E2D20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47E8"/>
    <w:multiLevelType w:val="hybridMultilevel"/>
    <w:tmpl w:val="92A8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3498E"/>
    <w:multiLevelType w:val="hybridMultilevel"/>
    <w:tmpl w:val="FFA89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41A74"/>
    <w:multiLevelType w:val="hybridMultilevel"/>
    <w:tmpl w:val="05669D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26136D"/>
    <w:multiLevelType w:val="hybridMultilevel"/>
    <w:tmpl w:val="C2FA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F4FFD"/>
    <w:multiLevelType w:val="hybridMultilevel"/>
    <w:tmpl w:val="B358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7576D1"/>
    <w:multiLevelType w:val="hybridMultilevel"/>
    <w:tmpl w:val="73E22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D108402">
      <w:start w:val="1"/>
      <w:numFmt w:val="lowerLetter"/>
      <w:lvlText w:val="%2."/>
      <w:lvlJc w:val="left"/>
      <w:pPr>
        <w:ind w:left="1440" w:hanging="360"/>
      </w:pPr>
      <w:rPr>
        <w:b/>
        <w:color w:val="002060"/>
      </w:rPr>
    </w:lvl>
    <w:lvl w:ilvl="2" w:tplc="E2067EB6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511CD"/>
    <w:multiLevelType w:val="hybridMultilevel"/>
    <w:tmpl w:val="332A440A"/>
    <w:lvl w:ilvl="0" w:tplc="B1DE4368">
      <w:start w:val="1"/>
      <w:numFmt w:val="lowerLetter"/>
      <w:lvlText w:val="%1."/>
      <w:lvlJc w:val="left"/>
      <w:pPr>
        <w:ind w:left="720" w:hanging="360"/>
      </w:pPr>
      <w:rPr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6510A"/>
    <w:multiLevelType w:val="hybridMultilevel"/>
    <w:tmpl w:val="4CCA33C8"/>
    <w:lvl w:ilvl="0" w:tplc="EFB6CC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977992"/>
    <w:multiLevelType w:val="hybridMultilevel"/>
    <w:tmpl w:val="34A4E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9475D7"/>
    <w:multiLevelType w:val="hybridMultilevel"/>
    <w:tmpl w:val="36B2C2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E049BA"/>
    <w:multiLevelType w:val="hybridMultilevel"/>
    <w:tmpl w:val="F6A6E444"/>
    <w:lvl w:ilvl="0" w:tplc="BE1A636A">
      <w:start w:val="1"/>
      <w:numFmt w:val="lowerLetter"/>
      <w:lvlText w:val="%1."/>
      <w:lvlJc w:val="left"/>
      <w:pPr>
        <w:ind w:left="720" w:hanging="360"/>
      </w:pPr>
      <w:rPr>
        <w:b/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06784"/>
    <w:multiLevelType w:val="hybridMultilevel"/>
    <w:tmpl w:val="F59AB182"/>
    <w:lvl w:ilvl="0" w:tplc="00005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553CF2"/>
    <w:multiLevelType w:val="hybridMultilevel"/>
    <w:tmpl w:val="4F909BB4"/>
    <w:lvl w:ilvl="0" w:tplc="15C45852">
      <w:start w:val="1"/>
      <w:numFmt w:val="lowerLetter"/>
      <w:lvlText w:val="%1."/>
      <w:lvlJc w:val="left"/>
      <w:pPr>
        <w:ind w:left="720" w:hanging="360"/>
      </w:pPr>
      <w:rPr>
        <w:b/>
        <w:color w:val="002060"/>
      </w:rPr>
    </w:lvl>
    <w:lvl w:ilvl="1" w:tplc="C17AE228">
      <w:start w:val="1"/>
      <w:numFmt w:val="lowerRoman"/>
      <w:lvlText w:val="%2."/>
      <w:lvlJc w:val="left"/>
      <w:pPr>
        <w:ind w:left="1440" w:hanging="360"/>
      </w:pPr>
      <w:rPr>
        <w:b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E40F0"/>
    <w:multiLevelType w:val="hybridMultilevel"/>
    <w:tmpl w:val="3A1E039C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E610B5E8">
      <w:start w:val="1"/>
      <w:numFmt w:val="lowerRoman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C5B16"/>
    <w:multiLevelType w:val="hybridMultilevel"/>
    <w:tmpl w:val="3452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B44151"/>
    <w:multiLevelType w:val="hybridMultilevel"/>
    <w:tmpl w:val="120EF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Roman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73418"/>
    <w:multiLevelType w:val="hybridMultilevel"/>
    <w:tmpl w:val="6726B486"/>
    <w:lvl w:ilvl="0" w:tplc="00005B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1AE229C"/>
    <w:multiLevelType w:val="hybridMultilevel"/>
    <w:tmpl w:val="DFFC483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01A0D"/>
    <w:multiLevelType w:val="hybridMultilevel"/>
    <w:tmpl w:val="B31CD17A"/>
    <w:lvl w:ilvl="0" w:tplc="CB38C86C">
      <w:start w:val="1"/>
      <w:numFmt w:val="lowerRoman"/>
      <w:lvlText w:val="%1."/>
      <w:lvlJc w:val="right"/>
      <w:pPr>
        <w:ind w:left="1260" w:hanging="18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F932E21"/>
    <w:multiLevelType w:val="hybridMultilevel"/>
    <w:tmpl w:val="AE8A8C4C"/>
    <w:lvl w:ilvl="0" w:tplc="EDC64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621A17"/>
    <w:multiLevelType w:val="hybridMultilevel"/>
    <w:tmpl w:val="120EF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797F9D"/>
    <w:multiLevelType w:val="hybridMultilevel"/>
    <w:tmpl w:val="EADC842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>
    <w:nsid w:val="7C7C6A50"/>
    <w:multiLevelType w:val="hybridMultilevel"/>
    <w:tmpl w:val="05669DA2"/>
    <w:lvl w:ilvl="0" w:tplc="0409000F">
      <w:start w:val="1"/>
      <w:numFmt w:val="lowerRoman"/>
      <w:lvlText w:val="%1."/>
      <w:lvlJc w:val="left"/>
      <w:pPr>
        <w:ind w:left="366" w:hanging="360"/>
      </w:pPr>
    </w:lvl>
    <w:lvl w:ilvl="1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6" w:hanging="180"/>
      </w:pPr>
    </w:lvl>
    <w:lvl w:ilvl="3" w:tplc="0409000F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4">
    <w:nsid w:val="7DB0170E"/>
    <w:multiLevelType w:val="hybridMultilevel"/>
    <w:tmpl w:val="DB88AAC0"/>
    <w:lvl w:ilvl="0" w:tplc="2C26FD90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4"/>
  </w:num>
  <w:num w:numId="5">
    <w:abstractNumId w:val="20"/>
  </w:num>
  <w:num w:numId="6">
    <w:abstractNumId w:val="16"/>
  </w:num>
  <w:num w:numId="7">
    <w:abstractNumId w:val="7"/>
  </w:num>
  <w:num w:numId="8">
    <w:abstractNumId w:val="0"/>
  </w:num>
  <w:num w:numId="9">
    <w:abstractNumId w:val="32"/>
  </w:num>
  <w:num w:numId="10">
    <w:abstractNumId w:val="17"/>
  </w:num>
  <w:num w:numId="11">
    <w:abstractNumId w:val="23"/>
  </w:num>
  <w:num w:numId="12">
    <w:abstractNumId w:val="21"/>
  </w:num>
  <w:num w:numId="13">
    <w:abstractNumId w:val="10"/>
  </w:num>
  <w:num w:numId="14">
    <w:abstractNumId w:val="31"/>
  </w:num>
  <w:num w:numId="15">
    <w:abstractNumId w:val="26"/>
  </w:num>
  <w:num w:numId="16">
    <w:abstractNumId w:val="19"/>
  </w:num>
  <w:num w:numId="17">
    <w:abstractNumId w:val="29"/>
  </w:num>
  <w:num w:numId="18">
    <w:abstractNumId w:val="3"/>
  </w:num>
  <w:num w:numId="19">
    <w:abstractNumId w:val="1"/>
  </w:num>
  <w:num w:numId="20">
    <w:abstractNumId w:val="13"/>
  </w:num>
  <w:num w:numId="21">
    <w:abstractNumId w:val="33"/>
  </w:num>
  <w:num w:numId="22">
    <w:abstractNumId w:val="24"/>
  </w:num>
  <w:num w:numId="23">
    <w:abstractNumId w:val="12"/>
  </w:num>
  <w:num w:numId="24">
    <w:abstractNumId w:val="25"/>
  </w:num>
  <w:num w:numId="25">
    <w:abstractNumId w:val="30"/>
  </w:num>
  <w:num w:numId="26">
    <w:abstractNumId w:val="8"/>
  </w:num>
  <w:num w:numId="27">
    <w:abstractNumId w:val="22"/>
  </w:num>
  <w:num w:numId="28">
    <w:abstractNumId w:val="5"/>
  </w:num>
  <w:num w:numId="29">
    <w:abstractNumId w:val="27"/>
  </w:num>
  <w:num w:numId="30">
    <w:abstractNumId w:val="9"/>
  </w:num>
  <w:num w:numId="31">
    <w:abstractNumId w:val="6"/>
  </w:num>
  <w:num w:numId="32">
    <w:abstractNumId w:val="34"/>
  </w:num>
  <w:num w:numId="33">
    <w:abstractNumId w:val="28"/>
  </w:num>
  <w:num w:numId="34">
    <w:abstractNumId w:val="2"/>
  </w:num>
  <w:num w:numId="35">
    <w:abstractNumId w:val="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FA"/>
    <w:rsid w:val="0000051E"/>
    <w:rsid w:val="000058BA"/>
    <w:rsid w:val="000406C7"/>
    <w:rsid w:val="0006257A"/>
    <w:rsid w:val="00084F09"/>
    <w:rsid w:val="000B08D1"/>
    <w:rsid w:val="000B0A8E"/>
    <w:rsid w:val="000B24FD"/>
    <w:rsid w:val="000B355A"/>
    <w:rsid w:val="000B55DE"/>
    <w:rsid w:val="000B645F"/>
    <w:rsid w:val="000B67BC"/>
    <w:rsid w:val="000C6EFB"/>
    <w:rsid w:val="000D1E92"/>
    <w:rsid w:val="000E2297"/>
    <w:rsid w:val="000F0361"/>
    <w:rsid w:val="000F0C7D"/>
    <w:rsid w:val="000F199C"/>
    <w:rsid w:val="000F1E38"/>
    <w:rsid w:val="000F41F6"/>
    <w:rsid w:val="00134302"/>
    <w:rsid w:val="001346FD"/>
    <w:rsid w:val="00140298"/>
    <w:rsid w:val="00145D9D"/>
    <w:rsid w:val="00156E0D"/>
    <w:rsid w:val="001647B5"/>
    <w:rsid w:val="00173031"/>
    <w:rsid w:val="001756B5"/>
    <w:rsid w:val="00185BCD"/>
    <w:rsid w:val="00186EDE"/>
    <w:rsid w:val="001932EF"/>
    <w:rsid w:val="00195A7B"/>
    <w:rsid w:val="001A0FD7"/>
    <w:rsid w:val="001B2132"/>
    <w:rsid w:val="002042A5"/>
    <w:rsid w:val="00214E5D"/>
    <w:rsid w:val="00222901"/>
    <w:rsid w:val="002303F9"/>
    <w:rsid w:val="00232F40"/>
    <w:rsid w:val="00243714"/>
    <w:rsid w:val="002725A1"/>
    <w:rsid w:val="002730CD"/>
    <w:rsid w:val="00281077"/>
    <w:rsid w:val="002B2567"/>
    <w:rsid w:val="002B3782"/>
    <w:rsid w:val="002D7BA3"/>
    <w:rsid w:val="002E1CBE"/>
    <w:rsid w:val="002F1898"/>
    <w:rsid w:val="002F1DF1"/>
    <w:rsid w:val="003102B8"/>
    <w:rsid w:val="00312369"/>
    <w:rsid w:val="003238FB"/>
    <w:rsid w:val="003435C1"/>
    <w:rsid w:val="00344DF1"/>
    <w:rsid w:val="00375DB0"/>
    <w:rsid w:val="003B45E0"/>
    <w:rsid w:val="003C73B2"/>
    <w:rsid w:val="003D09D1"/>
    <w:rsid w:val="003E56D9"/>
    <w:rsid w:val="003E5DF5"/>
    <w:rsid w:val="003E6CC1"/>
    <w:rsid w:val="003F46AF"/>
    <w:rsid w:val="003F52A3"/>
    <w:rsid w:val="00445A2B"/>
    <w:rsid w:val="00446B68"/>
    <w:rsid w:val="0045120E"/>
    <w:rsid w:val="00451547"/>
    <w:rsid w:val="0045565E"/>
    <w:rsid w:val="00457994"/>
    <w:rsid w:val="0048546E"/>
    <w:rsid w:val="004B0707"/>
    <w:rsid w:val="004B7144"/>
    <w:rsid w:val="004C142C"/>
    <w:rsid w:val="004C6BEF"/>
    <w:rsid w:val="004D452E"/>
    <w:rsid w:val="005006DF"/>
    <w:rsid w:val="00520BEB"/>
    <w:rsid w:val="00521BF3"/>
    <w:rsid w:val="0052453C"/>
    <w:rsid w:val="005419C2"/>
    <w:rsid w:val="00554ACA"/>
    <w:rsid w:val="005623E2"/>
    <w:rsid w:val="00564A2A"/>
    <w:rsid w:val="00566406"/>
    <w:rsid w:val="0057223C"/>
    <w:rsid w:val="00583F88"/>
    <w:rsid w:val="0058415E"/>
    <w:rsid w:val="00595B77"/>
    <w:rsid w:val="005B7BD8"/>
    <w:rsid w:val="005C1CCC"/>
    <w:rsid w:val="005F7B28"/>
    <w:rsid w:val="006006BF"/>
    <w:rsid w:val="00600AB5"/>
    <w:rsid w:val="00602FCD"/>
    <w:rsid w:val="00614681"/>
    <w:rsid w:val="00620F47"/>
    <w:rsid w:val="00630965"/>
    <w:rsid w:val="00665A5C"/>
    <w:rsid w:val="00674C11"/>
    <w:rsid w:val="00677129"/>
    <w:rsid w:val="00685A51"/>
    <w:rsid w:val="00690A6C"/>
    <w:rsid w:val="006928D8"/>
    <w:rsid w:val="0069365D"/>
    <w:rsid w:val="006A0D80"/>
    <w:rsid w:val="006A3BDB"/>
    <w:rsid w:val="006C159D"/>
    <w:rsid w:val="006E6A97"/>
    <w:rsid w:val="006F2966"/>
    <w:rsid w:val="00710FA1"/>
    <w:rsid w:val="007174BE"/>
    <w:rsid w:val="00725D2B"/>
    <w:rsid w:val="00731425"/>
    <w:rsid w:val="00735992"/>
    <w:rsid w:val="007514A8"/>
    <w:rsid w:val="007553EA"/>
    <w:rsid w:val="00772635"/>
    <w:rsid w:val="00782810"/>
    <w:rsid w:val="007856CB"/>
    <w:rsid w:val="0079067B"/>
    <w:rsid w:val="00795A5F"/>
    <w:rsid w:val="007A4422"/>
    <w:rsid w:val="007E0A62"/>
    <w:rsid w:val="00830587"/>
    <w:rsid w:val="00831793"/>
    <w:rsid w:val="00834ED4"/>
    <w:rsid w:val="00841313"/>
    <w:rsid w:val="0084557C"/>
    <w:rsid w:val="00853B45"/>
    <w:rsid w:val="00867A26"/>
    <w:rsid w:val="00872A00"/>
    <w:rsid w:val="0089668A"/>
    <w:rsid w:val="008C3CBD"/>
    <w:rsid w:val="008C6B5B"/>
    <w:rsid w:val="008D5CAE"/>
    <w:rsid w:val="008E3A34"/>
    <w:rsid w:val="009076E6"/>
    <w:rsid w:val="00907E5A"/>
    <w:rsid w:val="00917211"/>
    <w:rsid w:val="00932CB8"/>
    <w:rsid w:val="0095547E"/>
    <w:rsid w:val="00955749"/>
    <w:rsid w:val="00976415"/>
    <w:rsid w:val="00976462"/>
    <w:rsid w:val="009A1B68"/>
    <w:rsid w:val="009B118F"/>
    <w:rsid w:val="009B6F0F"/>
    <w:rsid w:val="009D7DFE"/>
    <w:rsid w:val="00A03BC8"/>
    <w:rsid w:val="00A271A9"/>
    <w:rsid w:val="00A34967"/>
    <w:rsid w:val="00A66775"/>
    <w:rsid w:val="00A7612E"/>
    <w:rsid w:val="00AA359D"/>
    <w:rsid w:val="00AB5CA8"/>
    <w:rsid w:val="00AB6505"/>
    <w:rsid w:val="00AE402C"/>
    <w:rsid w:val="00B04E67"/>
    <w:rsid w:val="00B051C2"/>
    <w:rsid w:val="00B12179"/>
    <w:rsid w:val="00B16C86"/>
    <w:rsid w:val="00B20CD6"/>
    <w:rsid w:val="00B25582"/>
    <w:rsid w:val="00B327C8"/>
    <w:rsid w:val="00B57EA6"/>
    <w:rsid w:val="00B60CFA"/>
    <w:rsid w:val="00B74E05"/>
    <w:rsid w:val="00B86B1E"/>
    <w:rsid w:val="00B9293F"/>
    <w:rsid w:val="00BB3F1E"/>
    <w:rsid w:val="00BE0A17"/>
    <w:rsid w:val="00BF59CE"/>
    <w:rsid w:val="00C0489B"/>
    <w:rsid w:val="00C21417"/>
    <w:rsid w:val="00C271A9"/>
    <w:rsid w:val="00C40D84"/>
    <w:rsid w:val="00C46A62"/>
    <w:rsid w:val="00C47B54"/>
    <w:rsid w:val="00C6376D"/>
    <w:rsid w:val="00C67EA9"/>
    <w:rsid w:val="00C74B77"/>
    <w:rsid w:val="00CA176D"/>
    <w:rsid w:val="00CB2A48"/>
    <w:rsid w:val="00CC466A"/>
    <w:rsid w:val="00CC75D3"/>
    <w:rsid w:val="00CD6050"/>
    <w:rsid w:val="00CE0315"/>
    <w:rsid w:val="00CE2414"/>
    <w:rsid w:val="00CE3D71"/>
    <w:rsid w:val="00CE618A"/>
    <w:rsid w:val="00CF057C"/>
    <w:rsid w:val="00CF11F1"/>
    <w:rsid w:val="00D02C84"/>
    <w:rsid w:val="00D066EE"/>
    <w:rsid w:val="00D240B2"/>
    <w:rsid w:val="00D45A96"/>
    <w:rsid w:val="00D46356"/>
    <w:rsid w:val="00D51ACB"/>
    <w:rsid w:val="00D61BEF"/>
    <w:rsid w:val="00D91784"/>
    <w:rsid w:val="00D9220E"/>
    <w:rsid w:val="00D973E8"/>
    <w:rsid w:val="00DC6BB7"/>
    <w:rsid w:val="00DD1812"/>
    <w:rsid w:val="00DD5A43"/>
    <w:rsid w:val="00DD75C8"/>
    <w:rsid w:val="00DE2AF4"/>
    <w:rsid w:val="00E20308"/>
    <w:rsid w:val="00E369BD"/>
    <w:rsid w:val="00E369C7"/>
    <w:rsid w:val="00E54738"/>
    <w:rsid w:val="00E63FA1"/>
    <w:rsid w:val="00E82E01"/>
    <w:rsid w:val="00E90F7C"/>
    <w:rsid w:val="00EB5544"/>
    <w:rsid w:val="00EB582D"/>
    <w:rsid w:val="00EC19D9"/>
    <w:rsid w:val="00ED0B36"/>
    <w:rsid w:val="00ED7222"/>
    <w:rsid w:val="00ED7D7C"/>
    <w:rsid w:val="00EE3746"/>
    <w:rsid w:val="00EF7333"/>
    <w:rsid w:val="00F01407"/>
    <w:rsid w:val="00F01A73"/>
    <w:rsid w:val="00F01D9D"/>
    <w:rsid w:val="00F04728"/>
    <w:rsid w:val="00F20910"/>
    <w:rsid w:val="00F251C9"/>
    <w:rsid w:val="00F2557F"/>
    <w:rsid w:val="00F31C8A"/>
    <w:rsid w:val="00F35BFE"/>
    <w:rsid w:val="00F420E4"/>
    <w:rsid w:val="00F4413B"/>
    <w:rsid w:val="00F75B4D"/>
    <w:rsid w:val="00FA20AD"/>
    <w:rsid w:val="00FA732D"/>
    <w:rsid w:val="00FC177C"/>
    <w:rsid w:val="00FC42C9"/>
    <w:rsid w:val="00FE249A"/>
    <w:rsid w:val="00FE5B7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er" w:uiPriority="99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F54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37CA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A21C88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A21C88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80669E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80669E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A03BBF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A03BBF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37CAD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547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738"/>
  </w:style>
  <w:style w:type="character" w:styleId="PageNumber">
    <w:name w:val="page number"/>
    <w:basedOn w:val="DefaultParagraphFont"/>
    <w:uiPriority w:val="99"/>
    <w:semiHidden/>
    <w:unhideWhenUsed/>
    <w:rsid w:val="00E54738"/>
  </w:style>
  <w:style w:type="paragraph" w:styleId="ListParagraph">
    <w:name w:val="List Paragraph"/>
    <w:basedOn w:val="Normal"/>
    <w:uiPriority w:val="34"/>
    <w:qFormat/>
    <w:rsid w:val="000406C7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43714"/>
  </w:style>
  <w:style w:type="character" w:customStyle="1" w:styleId="FootnoteTextChar">
    <w:name w:val="Footnote Text Char"/>
    <w:basedOn w:val="DefaultParagraphFont"/>
    <w:link w:val="FootnoteText"/>
    <w:rsid w:val="00243714"/>
  </w:style>
  <w:style w:type="character" w:styleId="FootnoteReference">
    <w:name w:val="footnote reference"/>
    <w:basedOn w:val="DefaultParagraphFont"/>
    <w:rsid w:val="00243714"/>
    <w:rPr>
      <w:vertAlign w:val="superscript"/>
    </w:rPr>
  </w:style>
  <w:style w:type="character" w:styleId="Hyperlink">
    <w:name w:val="Hyperlink"/>
    <w:basedOn w:val="DefaultParagraphFont"/>
    <w:rsid w:val="00E90F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272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725A1"/>
  </w:style>
  <w:style w:type="character" w:styleId="CommentReference">
    <w:name w:val="annotation reference"/>
    <w:basedOn w:val="DefaultParagraphFont"/>
    <w:semiHidden/>
    <w:unhideWhenUsed/>
    <w:rsid w:val="002303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03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03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0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03F9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B57EA6"/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57EA6"/>
    <w:rPr>
      <w:rFonts w:eastAsiaTheme="minorEastAsia"/>
      <w:sz w:val="22"/>
      <w:szCs w:val="22"/>
      <w:lang w:eastAsia="ja-JP"/>
    </w:rPr>
  </w:style>
  <w:style w:type="character" w:customStyle="1" w:styleId="apple-converted-space">
    <w:name w:val="apple-converted-space"/>
    <w:basedOn w:val="DefaultParagraphFont"/>
    <w:rsid w:val="00583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er" w:uiPriority="99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F54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37CA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A21C88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A21C88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80669E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80669E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A03BBF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A03BBF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37CAD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547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738"/>
  </w:style>
  <w:style w:type="character" w:styleId="PageNumber">
    <w:name w:val="page number"/>
    <w:basedOn w:val="DefaultParagraphFont"/>
    <w:uiPriority w:val="99"/>
    <w:semiHidden/>
    <w:unhideWhenUsed/>
    <w:rsid w:val="00E54738"/>
  </w:style>
  <w:style w:type="paragraph" w:styleId="ListParagraph">
    <w:name w:val="List Paragraph"/>
    <w:basedOn w:val="Normal"/>
    <w:uiPriority w:val="34"/>
    <w:qFormat/>
    <w:rsid w:val="000406C7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43714"/>
  </w:style>
  <w:style w:type="character" w:customStyle="1" w:styleId="FootnoteTextChar">
    <w:name w:val="Footnote Text Char"/>
    <w:basedOn w:val="DefaultParagraphFont"/>
    <w:link w:val="FootnoteText"/>
    <w:rsid w:val="00243714"/>
  </w:style>
  <w:style w:type="character" w:styleId="FootnoteReference">
    <w:name w:val="footnote reference"/>
    <w:basedOn w:val="DefaultParagraphFont"/>
    <w:rsid w:val="00243714"/>
    <w:rPr>
      <w:vertAlign w:val="superscript"/>
    </w:rPr>
  </w:style>
  <w:style w:type="character" w:styleId="Hyperlink">
    <w:name w:val="Hyperlink"/>
    <w:basedOn w:val="DefaultParagraphFont"/>
    <w:rsid w:val="00E90F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272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725A1"/>
  </w:style>
  <w:style w:type="character" w:styleId="CommentReference">
    <w:name w:val="annotation reference"/>
    <w:basedOn w:val="DefaultParagraphFont"/>
    <w:semiHidden/>
    <w:unhideWhenUsed/>
    <w:rsid w:val="002303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03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03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0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03F9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B57EA6"/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57EA6"/>
    <w:rPr>
      <w:rFonts w:eastAsiaTheme="minorEastAsia"/>
      <w:sz w:val="22"/>
      <w:szCs w:val="22"/>
      <w:lang w:eastAsia="ja-JP"/>
    </w:rPr>
  </w:style>
  <w:style w:type="character" w:customStyle="1" w:styleId="apple-converted-space">
    <w:name w:val="apple-converted-space"/>
    <w:basedOn w:val="DefaultParagraphFont"/>
    <w:rsid w:val="00583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2016-03-01T00:00:00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BF3C8D-0B9B-4DF0-B49F-D34BA274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2073</Words>
  <Characters>12626</Characters>
  <Application>Microsoft Office Word</Application>
  <DocSecurity>0</DocSecurity>
  <Lines>382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standards for equality bodies</vt:lpstr>
    </vt:vector>
  </TitlesOfParts>
  <Company>Microsoft</Company>
  <LinksUpToDate>false</LinksUpToDate>
  <CharactersWithSpaces>14578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standards for equality bodies</dc:title>
  <dc:subject>An Equinet Working Paper</dc:subject>
  <dc:creator>Sarah Cooke O’Dowd</dc:creator>
  <cp:lastModifiedBy>Sarah Cooke O’Dowd</cp:lastModifiedBy>
  <cp:revision>6</cp:revision>
  <dcterms:created xsi:type="dcterms:W3CDTF">2016-11-14T09:32:00Z</dcterms:created>
  <dcterms:modified xsi:type="dcterms:W3CDTF">2016-11-29T15:45:00Z</dcterms:modified>
</cp:coreProperties>
</file>