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87" w:rsidRPr="00653BBE" w:rsidRDefault="004B32E1" w:rsidP="00305982">
      <w:pPr>
        <w:spacing w:after="120" w:line="240" w:lineRule="auto"/>
        <w:jc w:val="both"/>
        <w:rPr>
          <w:szCs w:val="24"/>
          <w:lang w:val="en-GB"/>
        </w:rPr>
      </w:pPr>
      <w:r w:rsidRPr="00653BBE">
        <w:rPr>
          <w:b/>
          <w:szCs w:val="24"/>
          <w:lang w:val="en-GB"/>
        </w:rPr>
        <w:t xml:space="preserve">Measuring the impact of equality bodies </w:t>
      </w:r>
      <w:r w:rsidR="00B467CB" w:rsidRPr="00653BBE">
        <w:rPr>
          <w:b/>
          <w:szCs w:val="24"/>
          <w:lang w:val="en-GB"/>
        </w:rPr>
        <w:t>is a key strategic aspect of their work.</w:t>
      </w:r>
      <w:r w:rsidR="00E40CD0" w:rsidRPr="00653BBE">
        <w:rPr>
          <w:szCs w:val="24"/>
          <w:lang w:val="en-GB"/>
        </w:rPr>
        <w:t xml:space="preserve"> It</w:t>
      </w:r>
      <w:r w:rsidR="00B467CB" w:rsidRPr="00653BBE">
        <w:rPr>
          <w:szCs w:val="24"/>
          <w:lang w:val="en-GB"/>
        </w:rPr>
        <w:t xml:space="preserve"> </w:t>
      </w:r>
      <w:r w:rsidR="00E40CD0" w:rsidRPr="00653BBE">
        <w:rPr>
          <w:szCs w:val="24"/>
          <w:lang w:val="en-GB"/>
        </w:rPr>
        <w:t>enables them to assess what is working well</w:t>
      </w:r>
      <w:r w:rsidR="00831488" w:rsidRPr="00653BBE">
        <w:rPr>
          <w:szCs w:val="24"/>
          <w:lang w:val="en-GB"/>
        </w:rPr>
        <w:t>. It also</w:t>
      </w:r>
      <w:r w:rsidR="00E40CD0" w:rsidRPr="00653BBE">
        <w:rPr>
          <w:szCs w:val="24"/>
          <w:lang w:val="en-GB"/>
        </w:rPr>
        <w:t xml:space="preserve"> </w:t>
      </w:r>
      <w:r w:rsidR="00831488" w:rsidRPr="00653BBE">
        <w:rPr>
          <w:szCs w:val="24"/>
          <w:lang w:val="en-GB"/>
        </w:rPr>
        <w:t>provides a means for them to communicate their objectives and achievements. It enhances the quality of the work done and improves their internal processes.</w:t>
      </w:r>
    </w:p>
    <w:p w:rsidR="00630087" w:rsidRPr="00653BBE" w:rsidRDefault="00305982" w:rsidP="002D5000">
      <w:pPr>
        <w:spacing w:after="120" w:line="240" w:lineRule="auto"/>
        <w:jc w:val="both"/>
        <w:rPr>
          <w:szCs w:val="24"/>
          <w:lang w:val="en-GB"/>
        </w:rPr>
      </w:pPr>
      <w:r w:rsidRPr="00653BBE">
        <w:rPr>
          <w:szCs w:val="24"/>
          <w:lang w:val="en-GB"/>
        </w:rPr>
        <w:t xml:space="preserve">The </w:t>
      </w:r>
      <w:r w:rsidRPr="00653BBE">
        <w:rPr>
          <w:b/>
          <w:szCs w:val="24"/>
          <w:lang w:val="en-GB"/>
        </w:rPr>
        <w:t xml:space="preserve">2013 Equinet publication on </w:t>
      </w:r>
      <w:hyperlink r:id="rId5" w:history="1">
        <w:r w:rsidRPr="00653BBE">
          <w:rPr>
            <w:rStyle w:val="Hyperlink"/>
            <w:b/>
            <w:szCs w:val="24"/>
            <w:lang w:val="en-GB"/>
          </w:rPr>
          <w:t>‘Processes and Indicators for Measuring Impact of Equality Bodies’</w:t>
        </w:r>
      </w:hyperlink>
      <w:r w:rsidRPr="00653BBE">
        <w:rPr>
          <w:szCs w:val="24"/>
          <w:lang w:val="en-GB"/>
        </w:rPr>
        <w:t xml:space="preserve"> offers a menu of </w:t>
      </w:r>
      <w:r w:rsidRPr="00653BBE">
        <w:rPr>
          <w:b/>
          <w:szCs w:val="24"/>
          <w:lang w:val="en-GB"/>
        </w:rPr>
        <w:t>thirty-seven possible indicators</w:t>
      </w:r>
      <w:r w:rsidRPr="00653BBE">
        <w:rPr>
          <w:szCs w:val="24"/>
          <w:lang w:val="en-GB"/>
        </w:rPr>
        <w:t xml:space="preserve"> that equality bodies could use</w:t>
      </w:r>
      <w:r w:rsidR="00831488" w:rsidRPr="00653BBE">
        <w:rPr>
          <w:szCs w:val="24"/>
          <w:lang w:val="en-GB"/>
        </w:rPr>
        <w:t xml:space="preserve"> to evaluate their impact</w:t>
      </w:r>
      <w:r w:rsidRPr="00653BBE">
        <w:rPr>
          <w:szCs w:val="24"/>
          <w:lang w:val="en-GB"/>
        </w:rPr>
        <w:t>. This choice respects the diversity of equality bodies and offers a framework within which to fit different functions, situations, ambitions and understandings.</w:t>
      </w:r>
    </w:p>
    <w:p w:rsidR="00795969" w:rsidRPr="00795969" w:rsidRDefault="00630087" w:rsidP="00305982">
      <w:pPr>
        <w:spacing w:after="120" w:line="240" w:lineRule="auto"/>
        <w:jc w:val="both"/>
        <w:rPr>
          <w:szCs w:val="24"/>
          <w:lang w:val="en-GB"/>
        </w:rPr>
      </w:pPr>
      <w:r w:rsidRPr="00653BBE">
        <w:rPr>
          <w:szCs w:val="24"/>
          <w:lang w:val="en-GB"/>
        </w:rPr>
        <w:t xml:space="preserve">In </w:t>
      </w:r>
      <w:r w:rsidRPr="00653BBE">
        <w:rPr>
          <w:b/>
          <w:szCs w:val="24"/>
          <w:lang w:val="en-GB"/>
        </w:rPr>
        <w:t>2015 and 2016</w:t>
      </w:r>
      <w:r w:rsidRPr="00653BBE">
        <w:rPr>
          <w:szCs w:val="24"/>
          <w:lang w:val="en-GB"/>
        </w:rPr>
        <w:t xml:space="preserve">, </w:t>
      </w:r>
      <w:r w:rsidR="00831488" w:rsidRPr="00653BBE">
        <w:rPr>
          <w:szCs w:val="24"/>
          <w:lang w:val="en-GB"/>
        </w:rPr>
        <w:t xml:space="preserve">on the basis of the publication and </w:t>
      </w:r>
      <w:r w:rsidRPr="00653BBE">
        <w:rPr>
          <w:szCs w:val="24"/>
          <w:lang w:val="en-GB"/>
        </w:rPr>
        <w:t xml:space="preserve">in the framework of the </w:t>
      </w:r>
      <w:r w:rsidRPr="00653BBE">
        <w:rPr>
          <w:b/>
          <w:szCs w:val="24"/>
          <w:lang w:val="en-GB"/>
        </w:rPr>
        <w:t>Equinet Evaluation Lab</w:t>
      </w:r>
      <w:r w:rsidRPr="00653BBE">
        <w:rPr>
          <w:szCs w:val="24"/>
          <w:lang w:val="en-GB"/>
        </w:rPr>
        <w:t xml:space="preserve">, </w:t>
      </w:r>
      <w:r w:rsidR="00825DD1" w:rsidRPr="00653BBE">
        <w:rPr>
          <w:rFonts w:ascii="Arial Rounded MT Bold" w:hAnsi="Arial Rounded MT Bold"/>
          <w:b/>
          <w:noProof/>
          <w:color w:val="0070C0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124996" wp14:editId="759DE22B">
                <wp:simplePos x="0" y="0"/>
                <wp:positionH relativeFrom="margin">
                  <wp:posOffset>-495300</wp:posOffset>
                </wp:positionH>
                <wp:positionV relativeFrom="margin">
                  <wp:posOffset>-552450</wp:posOffset>
                </wp:positionV>
                <wp:extent cx="7600950" cy="1247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12477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DD1" w:rsidRPr="00825DD1" w:rsidRDefault="00825DD1" w:rsidP="00483E45">
                            <w:pPr>
                              <w:shd w:val="clear" w:color="auto" w:fill="002060"/>
                              <w:spacing w:after="12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24"/>
                                <w:lang w:val="en-GB"/>
                              </w:rPr>
                            </w:pPr>
                          </w:p>
                          <w:p w:rsidR="008A3C85" w:rsidRDefault="00825DD1" w:rsidP="00483E45">
                            <w:pPr>
                              <w:shd w:val="clear" w:color="auto" w:fill="002060"/>
                              <w:spacing w:after="12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24"/>
                                <w:lang w:val="en-GB"/>
                              </w:rPr>
                            </w:pPr>
                            <w:r w:rsidRPr="00825DD1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24"/>
                                <w:lang w:val="en-GB"/>
                              </w:rPr>
                              <w:t>Seven common indicators for evaluati</w:t>
                            </w:r>
                            <w:r w:rsidR="008A3C85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24"/>
                                <w:lang w:val="en-GB"/>
                              </w:rPr>
                              <w:t>ng</w:t>
                            </w:r>
                          </w:p>
                          <w:p w:rsidR="00825DD1" w:rsidRPr="00825DD1" w:rsidRDefault="00825DD1" w:rsidP="00483E45">
                            <w:pPr>
                              <w:shd w:val="clear" w:color="auto" w:fill="002060"/>
                              <w:spacing w:after="12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  <w:lang w:val="en-GB"/>
                              </w:rPr>
                            </w:pPr>
                            <w:r w:rsidRPr="00825DD1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  <w:szCs w:val="24"/>
                                <w:lang w:val="en-GB"/>
                              </w:rPr>
                              <w:t>the work of equality bodies</w:t>
                            </w:r>
                          </w:p>
                          <w:p w:rsidR="00825DD1" w:rsidRPr="00825DD1" w:rsidRDefault="00825DD1" w:rsidP="00483E45">
                            <w:pPr>
                              <w:shd w:val="clear" w:color="auto" w:fill="00206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24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pt;margin-top:-43.5pt;width:598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" fillcolor="#002060">
                <v:textbox>
                  <w:txbxContent>
                    <w:p w:rsidR="00825DD1" w:rsidRPr="00825DD1" w:rsidRDefault="00825DD1" w:rsidP="00483E45">
                      <w:pPr>
                        <w:shd w:val="clear" w:color="auto" w:fill="002060"/>
                        <w:spacing w:after="12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24"/>
                          <w:lang w:val="en-GB"/>
                        </w:rPr>
                      </w:pPr>
                    </w:p>
                    <w:p w:rsidR="008A3C85" w:rsidRDefault="00825DD1" w:rsidP="00483E45">
                      <w:pPr>
                        <w:shd w:val="clear" w:color="auto" w:fill="002060"/>
                        <w:spacing w:after="12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24"/>
                          <w:lang w:val="en-GB"/>
                        </w:rPr>
                      </w:pPr>
                      <w:r w:rsidRPr="00825DD1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24"/>
                          <w:lang w:val="en-GB"/>
                        </w:rPr>
                        <w:t>S</w:t>
                      </w:r>
                      <w:r w:rsidRPr="00825DD1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24"/>
                          <w:lang w:val="en-GB"/>
                        </w:rPr>
                        <w:t>even common indicators for evaluati</w:t>
                      </w:r>
                      <w:r w:rsidR="008A3C85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24"/>
                          <w:lang w:val="en-GB"/>
                        </w:rPr>
                        <w:t>ng</w:t>
                      </w:r>
                    </w:p>
                    <w:p w:rsidR="00825DD1" w:rsidRPr="00825DD1" w:rsidRDefault="00825DD1" w:rsidP="00483E45">
                      <w:pPr>
                        <w:shd w:val="clear" w:color="auto" w:fill="002060"/>
                        <w:spacing w:after="12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4"/>
                          <w:lang w:val="en-GB"/>
                        </w:rPr>
                      </w:pPr>
                      <w:r w:rsidRPr="00825DD1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40"/>
                          <w:szCs w:val="24"/>
                          <w:lang w:val="en-GB"/>
                        </w:rPr>
                        <w:t>the work of equality bodies</w:t>
                      </w:r>
                    </w:p>
                    <w:p w:rsidR="00825DD1" w:rsidRPr="00825DD1" w:rsidRDefault="00825DD1" w:rsidP="00483E45">
                      <w:pPr>
                        <w:shd w:val="clear" w:color="auto" w:fill="002060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0BC5" w:rsidRPr="00653BBE">
        <w:rPr>
          <w:szCs w:val="24"/>
          <w:lang w:val="en-GB"/>
        </w:rPr>
        <w:t xml:space="preserve">10 equality bodies discussed and agreed on </w:t>
      </w:r>
      <w:r w:rsidR="00DC0BC5" w:rsidRPr="00653BBE">
        <w:rPr>
          <w:b/>
          <w:szCs w:val="24"/>
          <w:lang w:val="en-GB"/>
        </w:rPr>
        <w:t>7 common indicators all equality bodies could use</w:t>
      </w:r>
      <w:r w:rsidR="00DC0BC5" w:rsidRPr="00653BBE">
        <w:rPr>
          <w:szCs w:val="24"/>
          <w:lang w:val="en-GB"/>
        </w:rPr>
        <w:t xml:space="preserve"> whatever their mandate, functions, resources and scope are. </w:t>
      </w:r>
      <w:r w:rsidR="00C96E97" w:rsidRPr="002D5000">
        <w:rPr>
          <w:sz w:val="24"/>
          <w:szCs w:val="24"/>
          <w:lang w:val="en-GB"/>
        </w:rPr>
        <w:tab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24"/>
        <w:gridCol w:w="721"/>
        <w:gridCol w:w="4507"/>
      </w:tblGrid>
      <w:tr w:rsidR="00305982" w:rsidRPr="00673381" w:rsidTr="00673381">
        <w:trPr>
          <w:trHeight w:val="557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305982" w:rsidRDefault="00673381" w:rsidP="00673381">
            <w:pPr>
              <w:spacing w:after="120"/>
              <w:jc w:val="center"/>
              <w:rPr>
                <w:rFonts w:ascii="Arial Rounded MT Bold" w:hAnsi="Arial Rounded MT Bold"/>
                <w:b/>
                <w:color w:val="0070C0"/>
                <w:sz w:val="28"/>
                <w:szCs w:val="24"/>
                <w:lang w:val="en-GB"/>
              </w:rPr>
            </w:pPr>
            <w:r w:rsidRPr="00673381">
              <w:rPr>
                <w:rFonts w:ascii="Arial Rounded MT Bold" w:hAnsi="Arial Rounded MT Bold"/>
                <w:b/>
                <w:color w:val="0070C0"/>
                <w:sz w:val="28"/>
                <w:szCs w:val="24"/>
                <w:lang w:val="en-GB"/>
              </w:rPr>
              <w:t xml:space="preserve">TRACKING </w:t>
            </w:r>
            <w:r>
              <w:rPr>
                <w:rFonts w:ascii="Arial Rounded MT Bold" w:hAnsi="Arial Rounded MT Bold"/>
                <w:b/>
                <w:color w:val="0070C0"/>
                <w:sz w:val="28"/>
                <w:szCs w:val="24"/>
                <w:lang w:val="en-GB"/>
              </w:rPr>
              <w:br/>
            </w:r>
            <w:r w:rsidRPr="00673381">
              <w:rPr>
                <w:rFonts w:ascii="Arial Rounded MT Bold" w:hAnsi="Arial Rounded MT Bold"/>
                <w:b/>
                <w:color w:val="0070C0"/>
                <w:sz w:val="28"/>
                <w:szCs w:val="24"/>
                <w:lang w:val="en-GB"/>
              </w:rPr>
              <w:t>SOCIETAL IMPACT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305982" w:rsidRDefault="00673381" w:rsidP="00673381">
            <w:pPr>
              <w:spacing w:after="120"/>
              <w:jc w:val="center"/>
              <w:rPr>
                <w:rFonts w:ascii="Arial Rounded MT Bold" w:hAnsi="Arial Rounded MT Bold"/>
                <w:b/>
                <w:color w:val="0070C0"/>
                <w:sz w:val="28"/>
                <w:szCs w:val="24"/>
                <w:lang w:val="en-GB"/>
              </w:rPr>
            </w:pPr>
            <w:r w:rsidRPr="00673381">
              <w:rPr>
                <w:rFonts w:ascii="Arial Rounded MT Bold" w:hAnsi="Arial Rounded MT Bold"/>
                <w:b/>
                <w:color w:val="0070C0"/>
                <w:sz w:val="28"/>
                <w:szCs w:val="24"/>
                <w:lang w:val="en-GB"/>
              </w:rPr>
              <w:t xml:space="preserve">TRACKING </w:t>
            </w:r>
            <w:r>
              <w:rPr>
                <w:rFonts w:ascii="Arial Rounded MT Bold" w:hAnsi="Arial Rounded MT Bold"/>
                <w:b/>
                <w:color w:val="0070C0"/>
                <w:sz w:val="28"/>
                <w:szCs w:val="24"/>
                <w:lang w:val="en-GB"/>
              </w:rPr>
              <w:br/>
            </w:r>
            <w:r w:rsidRPr="00673381">
              <w:rPr>
                <w:rFonts w:ascii="Arial Rounded MT Bold" w:hAnsi="Arial Rounded MT Bold"/>
                <w:b/>
                <w:color w:val="0070C0"/>
                <w:sz w:val="28"/>
                <w:szCs w:val="24"/>
                <w:lang w:val="en-GB"/>
              </w:rPr>
              <w:t>INSTITUTIONAL IMPACT</w:t>
            </w:r>
          </w:p>
        </w:tc>
      </w:tr>
      <w:tr w:rsidR="00305982" w:rsidRPr="00673381" w:rsidTr="00851718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305982" w:rsidRPr="008A3C85" w:rsidRDefault="00305982" w:rsidP="00851718">
            <w:pPr>
              <w:spacing w:after="120"/>
              <w:jc w:val="center"/>
              <w:rPr>
                <w:b/>
                <w:color w:val="0070C0"/>
                <w:lang w:val="en-GB"/>
              </w:rPr>
            </w:pPr>
            <w:r w:rsidRPr="008A3C85">
              <w:rPr>
                <w:b/>
                <w:color w:val="0070C0"/>
                <w:sz w:val="56"/>
                <w:lang w:val="en-GB"/>
              </w:rPr>
              <w:t>1</w:t>
            </w:r>
          </w:p>
        </w:tc>
        <w:tc>
          <w:tcPr>
            <w:tcW w:w="4524" w:type="dxa"/>
            <w:vAlign w:val="center"/>
          </w:tcPr>
          <w:p w:rsidR="00305982" w:rsidRPr="008A3C85" w:rsidRDefault="00305982" w:rsidP="00851718">
            <w:pPr>
              <w:spacing w:after="120"/>
              <w:rPr>
                <w:b/>
                <w:color w:val="0070C0"/>
                <w:sz w:val="24"/>
                <w:lang w:val="en-GB"/>
              </w:rPr>
            </w:pPr>
            <w:r w:rsidRPr="008A3C85">
              <w:rPr>
                <w:b/>
                <w:sz w:val="24"/>
                <w:lang w:val="en-GB"/>
              </w:rPr>
              <w:t>Knowledge of the equality body</w:t>
            </w:r>
            <w:r w:rsidRPr="008A3C85">
              <w:rPr>
                <w:sz w:val="24"/>
                <w:lang w:val="en-GB"/>
              </w:rPr>
              <w:t xml:space="preserve"> among the general public</w:t>
            </w:r>
          </w:p>
        </w:tc>
        <w:tc>
          <w:tcPr>
            <w:tcW w:w="721" w:type="dxa"/>
            <w:vMerge w:val="restart"/>
            <w:shd w:val="clear" w:color="auto" w:fill="F2F2F2" w:themeFill="background1" w:themeFillShade="F2"/>
            <w:vAlign w:val="center"/>
          </w:tcPr>
          <w:p w:rsidR="00305982" w:rsidRPr="008A3C85" w:rsidRDefault="00305982" w:rsidP="00851718">
            <w:pPr>
              <w:spacing w:after="120"/>
              <w:jc w:val="center"/>
              <w:rPr>
                <w:rFonts w:ascii="Arial Rounded MT Bold" w:hAnsi="Arial Rounded MT Bold"/>
                <w:b/>
                <w:color w:val="0070C0"/>
                <w:sz w:val="56"/>
                <w:szCs w:val="56"/>
                <w:lang w:val="en-GB"/>
              </w:rPr>
            </w:pPr>
            <w:r w:rsidRPr="008A3C85">
              <w:rPr>
                <w:rFonts w:ascii="Arial Rounded MT Bold" w:hAnsi="Arial Rounded MT Bold"/>
                <w:color w:val="0070C0"/>
                <w:sz w:val="56"/>
                <w:szCs w:val="56"/>
                <w:lang w:val="en-GB"/>
              </w:rPr>
              <w:t>6</w:t>
            </w:r>
          </w:p>
        </w:tc>
        <w:tc>
          <w:tcPr>
            <w:tcW w:w="4507" w:type="dxa"/>
            <w:vMerge w:val="restart"/>
            <w:vAlign w:val="center"/>
          </w:tcPr>
          <w:p w:rsidR="00305982" w:rsidRPr="008A3C85" w:rsidRDefault="00305982" w:rsidP="00851718">
            <w:pPr>
              <w:spacing w:after="120"/>
              <w:rPr>
                <w:b/>
                <w:color w:val="0070C0"/>
                <w:lang w:val="en-GB"/>
              </w:rPr>
            </w:pPr>
            <w:r w:rsidRPr="00305982">
              <w:rPr>
                <w:sz w:val="24"/>
                <w:lang w:val="en-GB"/>
              </w:rPr>
              <w:t>The nu</w:t>
            </w:r>
            <w:bookmarkStart w:id="0" w:name="_GoBack"/>
            <w:bookmarkEnd w:id="0"/>
            <w:r w:rsidRPr="00305982">
              <w:rPr>
                <w:sz w:val="24"/>
                <w:lang w:val="en-GB"/>
              </w:rPr>
              <w:t xml:space="preserve">mber (in relation to the target set) of </w:t>
            </w:r>
            <w:r w:rsidRPr="00305982">
              <w:rPr>
                <w:b/>
                <w:sz w:val="24"/>
                <w:lang w:val="en-GB"/>
              </w:rPr>
              <w:t>policy recommendations</w:t>
            </w:r>
            <w:r w:rsidRPr="00305982">
              <w:rPr>
                <w:sz w:val="24"/>
                <w:lang w:val="en-GB"/>
              </w:rPr>
              <w:t xml:space="preserve"> made by the equality body and the share of policy recommendations adopted by policy makers, including changes made in equal treatment legislation.</w:t>
            </w:r>
          </w:p>
        </w:tc>
      </w:tr>
      <w:tr w:rsidR="00305982" w:rsidRPr="00673381" w:rsidTr="00851718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305982" w:rsidRPr="008A3C85" w:rsidRDefault="00305982" w:rsidP="00851718">
            <w:pPr>
              <w:spacing w:after="120"/>
              <w:jc w:val="center"/>
              <w:rPr>
                <w:b/>
                <w:sz w:val="56"/>
                <w:szCs w:val="56"/>
                <w:lang w:val="en-GB"/>
              </w:rPr>
            </w:pPr>
            <w:r w:rsidRPr="008A3C85">
              <w:rPr>
                <w:b/>
                <w:color w:val="0070C0"/>
                <w:sz w:val="56"/>
                <w:szCs w:val="56"/>
                <w:lang w:val="en-GB"/>
              </w:rPr>
              <w:t>2</w:t>
            </w:r>
          </w:p>
        </w:tc>
        <w:tc>
          <w:tcPr>
            <w:tcW w:w="4524" w:type="dxa"/>
          </w:tcPr>
          <w:p w:rsidR="00305982" w:rsidRPr="008A3C85" w:rsidRDefault="00305982" w:rsidP="00851718">
            <w:pPr>
              <w:spacing w:after="120"/>
              <w:rPr>
                <w:b/>
                <w:sz w:val="24"/>
                <w:lang w:val="en-GB"/>
              </w:rPr>
            </w:pPr>
            <w:r w:rsidRPr="008A3C85">
              <w:rPr>
                <w:rFonts w:cs="Times New Roman"/>
                <w:b/>
                <w:sz w:val="24"/>
                <w:lang w:val="en-US"/>
              </w:rPr>
              <w:t>Knowledge of and commitment to the equal treatment legislation</w:t>
            </w:r>
            <w:r w:rsidRPr="008A3C85">
              <w:rPr>
                <w:rFonts w:cs="Times New Roman"/>
                <w:sz w:val="24"/>
                <w:lang w:val="en-US"/>
              </w:rPr>
              <w:t xml:space="preserve"> among employers, service providers, trade unions and consumer bodies</w:t>
            </w:r>
          </w:p>
        </w:tc>
        <w:tc>
          <w:tcPr>
            <w:tcW w:w="721" w:type="dxa"/>
            <w:vMerge/>
            <w:shd w:val="clear" w:color="auto" w:fill="F2F2F2" w:themeFill="background1" w:themeFillShade="F2"/>
          </w:tcPr>
          <w:p w:rsidR="00305982" w:rsidRPr="008A3C85" w:rsidRDefault="00305982" w:rsidP="00851718">
            <w:pPr>
              <w:spacing w:after="120"/>
              <w:rPr>
                <w:b/>
                <w:color w:val="0070C0"/>
                <w:lang w:val="en-GB"/>
              </w:rPr>
            </w:pPr>
          </w:p>
        </w:tc>
        <w:tc>
          <w:tcPr>
            <w:tcW w:w="4507" w:type="dxa"/>
            <w:vMerge/>
          </w:tcPr>
          <w:p w:rsidR="00305982" w:rsidRPr="008A3C85" w:rsidRDefault="00305982" w:rsidP="00851718">
            <w:pPr>
              <w:spacing w:after="120"/>
              <w:rPr>
                <w:b/>
                <w:color w:val="0070C0"/>
                <w:lang w:val="en-GB"/>
              </w:rPr>
            </w:pPr>
          </w:p>
        </w:tc>
      </w:tr>
      <w:tr w:rsidR="00305982" w:rsidRPr="00673381" w:rsidTr="00851718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305982" w:rsidRPr="008A3C85" w:rsidRDefault="00305982" w:rsidP="00851718">
            <w:pPr>
              <w:spacing w:after="120"/>
              <w:jc w:val="center"/>
              <w:rPr>
                <w:rFonts w:cs="Times New Roman"/>
                <w:b/>
                <w:color w:val="0070C0"/>
                <w:sz w:val="56"/>
                <w:szCs w:val="56"/>
                <w:lang w:val="en-US"/>
              </w:rPr>
            </w:pPr>
            <w:r w:rsidRPr="008A3C85">
              <w:rPr>
                <w:rFonts w:cs="Times New Roman"/>
                <w:b/>
                <w:color w:val="0070C0"/>
                <w:sz w:val="56"/>
                <w:szCs w:val="56"/>
                <w:lang w:val="en-US"/>
              </w:rPr>
              <w:t>3</w:t>
            </w:r>
          </w:p>
        </w:tc>
        <w:tc>
          <w:tcPr>
            <w:tcW w:w="4524" w:type="dxa"/>
          </w:tcPr>
          <w:p w:rsidR="00305982" w:rsidRPr="008A3C85" w:rsidRDefault="00305982" w:rsidP="00851718">
            <w:pPr>
              <w:spacing w:after="120"/>
              <w:rPr>
                <w:rFonts w:cs="Times New Roman"/>
                <w:b/>
                <w:sz w:val="24"/>
                <w:lang w:val="en-US"/>
              </w:rPr>
            </w:pPr>
            <w:r w:rsidRPr="008A3C85">
              <w:rPr>
                <w:sz w:val="24"/>
                <w:lang w:val="en-GB"/>
              </w:rPr>
              <w:t xml:space="preserve">The level to which the equality body voice is deemed to be an </w:t>
            </w:r>
            <w:r w:rsidRPr="008A3C85">
              <w:rPr>
                <w:b/>
                <w:sz w:val="24"/>
                <w:lang w:val="en-GB"/>
              </w:rPr>
              <w:t>authoritative voice</w:t>
            </w:r>
          </w:p>
        </w:tc>
        <w:tc>
          <w:tcPr>
            <w:tcW w:w="721" w:type="dxa"/>
            <w:vMerge/>
            <w:shd w:val="clear" w:color="auto" w:fill="F2F2F2" w:themeFill="background1" w:themeFillShade="F2"/>
          </w:tcPr>
          <w:p w:rsidR="00305982" w:rsidRPr="008A3C85" w:rsidRDefault="00305982" w:rsidP="00851718">
            <w:pPr>
              <w:spacing w:after="120"/>
              <w:rPr>
                <w:b/>
                <w:color w:val="0070C0"/>
                <w:lang w:val="en-GB"/>
              </w:rPr>
            </w:pPr>
          </w:p>
        </w:tc>
        <w:tc>
          <w:tcPr>
            <w:tcW w:w="4507" w:type="dxa"/>
            <w:vMerge/>
          </w:tcPr>
          <w:p w:rsidR="00305982" w:rsidRPr="008A3C85" w:rsidRDefault="00305982" w:rsidP="00851718">
            <w:pPr>
              <w:spacing w:after="120"/>
              <w:rPr>
                <w:b/>
                <w:color w:val="0070C0"/>
                <w:lang w:val="en-GB"/>
              </w:rPr>
            </w:pPr>
          </w:p>
        </w:tc>
      </w:tr>
      <w:tr w:rsidR="00305982" w:rsidRPr="00673381" w:rsidTr="00851718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305982" w:rsidRPr="008A3C85" w:rsidRDefault="00305982" w:rsidP="00851718">
            <w:pPr>
              <w:spacing w:after="120"/>
              <w:jc w:val="center"/>
              <w:rPr>
                <w:b/>
                <w:color w:val="0070C0"/>
                <w:sz w:val="56"/>
                <w:szCs w:val="56"/>
                <w:lang w:val="en-GB"/>
              </w:rPr>
            </w:pPr>
            <w:r w:rsidRPr="008A3C85">
              <w:rPr>
                <w:b/>
                <w:color w:val="0070C0"/>
                <w:sz w:val="56"/>
                <w:szCs w:val="56"/>
                <w:lang w:val="en-GB"/>
              </w:rPr>
              <w:t>4</w:t>
            </w:r>
          </w:p>
        </w:tc>
        <w:tc>
          <w:tcPr>
            <w:tcW w:w="4524" w:type="dxa"/>
          </w:tcPr>
          <w:p w:rsidR="00305982" w:rsidRPr="008A3C85" w:rsidRDefault="00305982" w:rsidP="00851718">
            <w:pPr>
              <w:spacing w:after="120"/>
              <w:rPr>
                <w:sz w:val="24"/>
                <w:lang w:val="en-GB"/>
              </w:rPr>
            </w:pPr>
            <w:r w:rsidRPr="008A3C85">
              <w:rPr>
                <w:sz w:val="24"/>
                <w:lang w:val="en-GB"/>
              </w:rPr>
              <w:t xml:space="preserve">Reduction in </w:t>
            </w:r>
            <w:r w:rsidRPr="008A3C85">
              <w:rPr>
                <w:b/>
                <w:sz w:val="24"/>
                <w:lang w:val="en-GB"/>
              </w:rPr>
              <w:t>under-reporting level</w:t>
            </w:r>
            <w:r w:rsidRPr="008A3C85">
              <w:rPr>
                <w:sz w:val="24"/>
                <w:lang w:val="en-GB"/>
              </w:rPr>
              <w:t>, the percentage of those who perceive that they have been discriminated against and do not take any action in response.</w:t>
            </w:r>
          </w:p>
        </w:tc>
        <w:tc>
          <w:tcPr>
            <w:tcW w:w="721" w:type="dxa"/>
            <w:vMerge w:val="restart"/>
            <w:shd w:val="clear" w:color="auto" w:fill="F2F2F2" w:themeFill="background1" w:themeFillShade="F2"/>
            <w:vAlign w:val="center"/>
          </w:tcPr>
          <w:p w:rsidR="00305982" w:rsidRPr="00305982" w:rsidRDefault="00305982" w:rsidP="00851718">
            <w:pPr>
              <w:spacing w:after="120"/>
              <w:jc w:val="center"/>
              <w:rPr>
                <w:rFonts w:ascii="Arial Rounded MT Bold" w:hAnsi="Arial Rounded MT Bold"/>
                <w:b/>
                <w:color w:val="0070C0"/>
                <w:sz w:val="56"/>
                <w:szCs w:val="56"/>
                <w:lang w:val="en-GB"/>
              </w:rPr>
            </w:pPr>
            <w:r w:rsidRPr="00305982">
              <w:rPr>
                <w:rFonts w:ascii="Arial Rounded MT Bold" w:hAnsi="Arial Rounded MT Bold"/>
                <w:b/>
                <w:color w:val="0070C0"/>
                <w:sz w:val="56"/>
                <w:szCs w:val="56"/>
                <w:lang w:val="en-GB"/>
              </w:rPr>
              <w:t>7</w:t>
            </w:r>
          </w:p>
        </w:tc>
        <w:tc>
          <w:tcPr>
            <w:tcW w:w="4507" w:type="dxa"/>
            <w:vMerge w:val="restart"/>
            <w:vAlign w:val="center"/>
          </w:tcPr>
          <w:p w:rsidR="00305982" w:rsidRPr="008A3C85" w:rsidRDefault="00305982" w:rsidP="00851718">
            <w:pPr>
              <w:spacing w:after="120"/>
              <w:rPr>
                <w:b/>
                <w:color w:val="0070C0"/>
                <w:lang w:val="en-GB"/>
              </w:rPr>
            </w:pPr>
            <w:r w:rsidRPr="00305982">
              <w:rPr>
                <w:sz w:val="24"/>
                <w:lang w:val="en-GB"/>
              </w:rPr>
              <w:t xml:space="preserve">The number (in relation to the target set) of </w:t>
            </w:r>
            <w:r w:rsidRPr="00305982">
              <w:rPr>
                <w:b/>
                <w:sz w:val="24"/>
                <w:lang w:val="en-GB"/>
              </w:rPr>
              <w:t>organisations</w:t>
            </w:r>
            <w:r w:rsidRPr="00305982">
              <w:rPr>
                <w:sz w:val="24"/>
                <w:lang w:val="en-GB"/>
              </w:rPr>
              <w:t>, in the public and private sectors, that have developed employment and/or service provision related equality policies, procedures and practices as a result of their engagement with the equality body.</w:t>
            </w:r>
          </w:p>
        </w:tc>
      </w:tr>
      <w:tr w:rsidR="00305982" w:rsidRPr="00673381" w:rsidTr="00851718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305982" w:rsidRPr="008A3C85" w:rsidRDefault="00305982" w:rsidP="00851718">
            <w:pPr>
              <w:spacing w:after="120"/>
              <w:jc w:val="center"/>
              <w:rPr>
                <w:b/>
                <w:color w:val="0070C0"/>
                <w:sz w:val="56"/>
                <w:szCs w:val="56"/>
                <w:lang w:val="en-GB"/>
              </w:rPr>
            </w:pPr>
            <w:r w:rsidRPr="008A3C85">
              <w:rPr>
                <w:b/>
                <w:color w:val="0070C0"/>
                <w:sz w:val="56"/>
                <w:szCs w:val="56"/>
                <w:lang w:val="en-GB"/>
              </w:rPr>
              <w:t>5</w:t>
            </w:r>
          </w:p>
        </w:tc>
        <w:tc>
          <w:tcPr>
            <w:tcW w:w="4524" w:type="dxa"/>
          </w:tcPr>
          <w:p w:rsidR="00305982" w:rsidRPr="008A3C85" w:rsidRDefault="00305982" w:rsidP="00851718">
            <w:pPr>
              <w:spacing w:after="120"/>
              <w:rPr>
                <w:sz w:val="24"/>
                <w:lang w:val="en-GB"/>
              </w:rPr>
            </w:pPr>
            <w:r w:rsidRPr="008A3C85">
              <w:rPr>
                <w:sz w:val="24"/>
                <w:lang w:val="en-GB"/>
              </w:rPr>
              <w:t xml:space="preserve">Number of </w:t>
            </w:r>
            <w:r w:rsidRPr="008A3C85">
              <w:rPr>
                <w:b/>
                <w:sz w:val="24"/>
                <w:lang w:val="en-GB"/>
              </w:rPr>
              <w:t>strategic interventions</w:t>
            </w:r>
            <w:r w:rsidRPr="008A3C85">
              <w:rPr>
                <w:sz w:val="24"/>
                <w:lang w:val="en-GB"/>
              </w:rPr>
              <w:t xml:space="preserve"> to champion equality at moments of tension in society.</w:t>
            </w:r>
          </w:p>
        </w:tc>
        <w:tc>
          <w:tcPr>
            <w:tcW w:w="721" w:type="dxa"/>
            <w:vMerge/>
            <w:shd w:val="clear" w:color="auto" w:fill="F2F2F2" w:themeFill="background1" w:themeFillShade="F2"/>
          </w:tcPr>
          <w:p w:rsidR="00305982" w:rsidRPr="008A3C85" w:rsidRDefault="00305982" w:rsidP="00851718">
            <w:pPr>
              <w:spacing w:after="120"/>
              <w:rPr>
                <w:b/>
                <w:color w:val="0070C0"/>
                <w:lang w:val="en-GB"/>
              </w:rPr>
            </w:pPr>
          </w:p>
        </w:tc>
        <w:tc>
          <w:tcPr>
            <w:tcW w:w="4507" w:type="dxa"/>
            <w:vMerge/>
          </w:tcPr>
          <w:p w:rsidR="00305982" w:rsidRPr="008A3C85" w:rsidRDefault="00305982" w:rsidP="00851718">
            <w:pPr>
              <w:spacing w:after="120"/>
              <w:rPr>
                <w:b/>
                <w:color w:val="0070C0"/>
                <w:lang w:val="en-GB"/>
              </w:rPr>
            </w:pPr>
          </w:p>
        </w:tc>
      </w:tr>
    </w:tbl>
    <w:p w:rsidR="001D1908" w:rsidRPr="0054747E" w:rsidRDefault="00E03C8C" w:rsidP="0054747E">
      <w:pPr>
        <w:spacing w:after="120" w:line="240" w:lineRule="auto"/>
        <w:jc w:val="both"/>
        <w:rPr>
          <w:i/>
          <w:lang w:val="en-GB"/>
        </w:rPr>
      </w:pPr>
      <w:r w:rsidRPr="00653BBE"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38D58633" wp14:editId="728A1E94">
            <wp:simplePos x="0" y="0"/>
            <wp:positionH relativeFrom="margin">
              <wp:posOffset>4831715</wp:posOffset>
            </wp:positionH>
            <wp:positionV relativeFrom="margin">
              <wp:posOffset>6679565</wp:posOffset>
            </wp:positionV>
            <wp:extent cx="1778000" cy="808355"/>
            <wp:effectExtent l="0" t="0" r="0" b="0"/>
            <wp:wrapSquare wrapText="bothSides"/>
            <wp:docPr id="2" name="Picture 2" descr="K:\Activities\2016\Evaluation Lab\Communications docs\Evaluation La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ctivities\2016\Evaluation Lab\Communications docs\Evaluation Lab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47E">
        <w:rPr>
          <w:i/>
          <w:sz w:val="24"/>
          <w:szCs w:val="24"/>
          <w:lang w:val="en-GB"/>
        </w:rPr>
        <w:br/>
      </w:r>
      <w:r w:rsidR="00BD4F4A" w:rsidRPr="0054747E">
        <w:rPr>
          <w:lang w:val="en-GB"/>
        </w:rPr>
        <w:t xml:space="preserve">The </w:t>
      </w:r>
      <w:r w:rsidR="00E31927" w:rsidRPr="0054747E">
        <w:rPr>
          <w:lang w:val="en-GB"/>
        </w:rPr>
        <w:t xml:space="preserve">menu proposed by the Evaluation Lab members </w:t>
      </w:r>
      <w:r w:rsidR="002D5000" w:rsidRPr="0054747E">
        <w:rPr>
          <w:lang w:val="en-GB"/>
        </w:rPr>
        <w:t xml:space="preserve">aims to provide a basis for </w:t>
      </w:r>
      <w:proofErr w:type="gramStart"/>
      <w:r w:rsidR="00653BBE" w:rsidRPr="0054747E">
        <w:rPr>
          <w:lang w:val="en-GB"/>
        </w:rPr>
        <w:t>equality</w:t>
      </w:r>
      <w:proofErr w:type="gramEnd"/>
      <w:r w:rsidR="00653BBE" w:rsidRPr="0054747E">
        <w:rPr>
          <w:lang w:val="en-GB"/>
        </w:rPr>
        <w:t xml:space="preserve"> bodies which never undertook evaluation work, but also for those who wish to develop further their work in this area.   </w:t>
      </w:r>
    </w:p>
    <w:p w:rsidR="00653BBE" w:rsidRPr="0054747E" w:rsidRDefault="00653BBE" w:rsidP="00653BBE">
      <w:pPr>
        <w:jc w:val="both"/>
        <w:rPr>
          <w:lang w:val="en-GB"/>
        </w:rPr>
      </w:pPr>
      <w:r w:rsidRPr="0054747E">
        <w:rPr>
          <w:lang w:val="en-GB"/>
        </w:rPr>
        <w:t xml:space="preserve">In 2017, the Evaluation Lab members will use these common indicators as a basis to explore opportunities in </w:t>
      </w:r>
      <w:r w:rsidRPr="0054747E">
        <w:rPr>
          <w:b/>
          <w:lang w:val="en-GB"/>
        </w:rPr>
        <w:t>peer support</w:t>
      </w:r>
      <w:r w:rsidRPr="0054747E">
        <w:rPr>
          <w:lang w:val="en-GB"/>
        </w:rPr>
        <w:t xml:space="preserve"> within the Equinet membership.</w:t>
      </w:r>
    </w:p>
    <w:p w:rsidR="007936D5" w:rsidRPr="007936D5" w:rsidRDefault="002D5000" w:rsidP="007936D5">
      <w:pPr>
        <w:shd w:val="clear" w:color="auto" w:fill="F2F2F2" w:themeFill="background1" w:themeFillShade="F2"/>
        <w:jc w:val="center"/>
        <w:rPr>
          <w:b/>
          <w:lang w:val="en-GB"/>
        </w:rPr>
      </w:pPr>
      <w:r w:rsidRPr="007936D5">
        <w:rPr>
          <w:b/>
          <w:lang w:val="en-GB"/>
        </w:rPr>
        <w:t xml:space="preserve">For more information about the project, or if you wish to contact the Evaluation </w:t>
      </w:r>
      <w:r w:rsidR="00653BBE" w:rsidRPr="007936D5">
        <w:rPr>
          <w:b/>
          <w:lang w:val="en-GB"/>
        </w:rPr>
        <w:t>Lab members and give them feedback about the indicators, please contact the Equinet Secretariat (</w:t>
      </w:r>
      <w:hyperlink r:id="rId7" w:history="1">
        <w:r w:rsidR="00653BBE" w:rsidRPr="007936D5">
          <w:rPr>
            <w:rStyle w:val="Hyperlink"/>
            <w:b/>
            <w:lang w:val="en-GB"/>
          </w:rPr>
          <w:t>Jessica.machacova@equineteurope.org</w:t>
        </w:r>
      </w:hyperlink>
      <w:r w:rsidR="00653BBE" w:rsidRPr="007936D5">
        <w:rPr>
          <w:b/>
          <w:lang w:val="en-GB"/>
        </w:rPr>
        <w:t>).</w:t>
      </w:r>
    </w:p>
    <w:p w:rsidR="002D5000" w:rsidRPr="007936D5" w:rsidRDefault="00A46630" w:rsidP="007936D5">
      <w:pPr>
        <w:rPr>
          <w:lang w:val="en-GB"/>
        </w:rPr>
      </w:pPr>
      <w:r w:rsidRPr="007936D5">
        <w:rPr>
          <w:b/>
          <w:noProof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2637A6" wp14:editId="2B31BD2A">
                <wp:simplePos x="0" y="0"/>
                <wp:positionH relativeFrom="margin">
                  <wp:posOffset>-457200</wp:posOffset>
                </wp:positionH>
                <wp:positionV relativeFrom="margin">
                  <wp:posOffset>8879840</wp:posOffset>
                </wp:positionV>
                <wp:extent cx="7565390" cy="1828165"/>
                <wp:effectExtent l="0" t="0" r="16510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8281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EC" w:rsidRPr="00673381" w:rsidRDefault="003F57EC" w:rsidP="00483E45">
                            <w:pPr>
                              <w:shd w:val="clear" w:color="auto" w:fill="00206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lang w:val="en-US"/>
                              </w:rPr>
                            </w:pPr>
                            <w:r w:rsidRPr="00673381">
                              <w:rPr>
                                <w:rFonts w:ascii="Arial Rounded MT Bold" w:hAnsi="Arial Rounded MT Bold"/>
                                <w:color w:val="FFFFFF" w:themeColor="background1"/>
                                <w:lang w:val="en-US"/>
                              </w:rPr>
                              <w:t>ABOUT THE</w:t>
                            </w:r>
                            <w:r w:rsidR="00C96E97" w:rsidRPr="00673381">
                              <w:rPr>
                                <w:rFonts w:ascii="Arial Rounded MT Bold" w:hAnsi="Arial Rounded MT Bold"/>
                                <w:color w:val="FFFFFF" w:themeColor="background1"/>
                                <w:lang w:val="en-US"/>
                              </w:rPr>
                              <w:t xml:space="preserve"> EQUINET</w:t>
                            </w:r>
                            <w:r w:rsidRPr="00673381">
                              <w:rPr>
                                <w:rFonts w:ascii="Arial Rounded MT Bold" w:hAnsi="Arial Rounded MT Bold"/>
                                <w:color w:val="FFFFFF" w:themeColor="background1"/>
                                <w:lang w:val="en-US"/>
                              </w:rPr>
                              <w:t xml:space="preserve"> EVALUATION LAB</w:t>
                            </w:r>
                          </w:p>
                          <w:p w:rsidR="00A46630" w:rsidRPr="00D83377" w:rsidRDefault="0054747E" w:rsidP="00483E45">
                            <w:pPr>
                              <w:shd w:val="clear" w:color="auto" w:fill="002060"/>
                              <w:spacing w:line="240" w:lineRule="auto"/>
                              <w:contextualSpacing/>
                              <w:jc w:val="both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4747E">
                              <w:rPr>
                                <w:color w:val="FFFFFF" w:themeColor="background1"/>
                                <w:lang w:val="en-US"/>
                              </w:rPr>
                              <w:t>The Evaluation Lab is an Equinet two-year project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. It was launched in 2014. The project aimed to </w:t>
                            </w:r>
                            <w:r w:rsidR="00FB0235" w:rsidRPr="00FB0235">
                              <w:rPr>
                                <w:color w:val="FFFFFF" w:themeColor="background1"/>
                                <w:lang w:val="en-US"/>
                              </w:rPr>
                              <w:t>provide a platform for expert staff members of equality bodies interested and experienced in the topic.</w:t>
                            </w:r>
                            <w:r w:rsidR="00A46630">
                              <w:rPr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 w:rsidR="00FB0235">
                              <w:rPr>
                                <w:color w:val="FFFFFF" w:themeColor="background1"/>
                                <w:lang w:val="en-US"/>
                              </w:rPr>
                              <w:br/>
                            </w:r>
                            <w:r w:rsidR="00FB0235" w:rsidRPr="00A46630">
                              <w:rPr>
                                <w:color w:val="FFFFFF" w:themeColor="background1"/>
                                <w:lang w:val="en-US"/>
                              </w:rPr>
                              <w:t xml:space="preserve">The Evaluation Lab is made up of </w:t>
                            </w:r>
                            <w:r w:rsidR="00FB0235" w:rsidRPr="00A46630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10 equality bodies</w:t>
                            </w:r>
                            <w:r w:rsidR="00FB0235" w:rsidRPr="00A4663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A46630" w:rsidRPr="00A46630">
                              <w:rPr>
                                <w:color w:val="FFFFFF" w:themeColor="background1"/>
                                <w:lang w:val="en-US"/>
                              </w:rPr>
                              <w:t xml:space="preserve">from Albania, Portugal, </w:t>
                            </w:r>
                            <w:r w:rsidR="00A46630" w:rsidRPr="00A46630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lang w:val="en-US" w:eastAsia="fr-BE"/>
                              </w:rPr>
                              <w:t>Ireland, Czech Republic, Northern Ireland, France, Greece, Macedonia (FYRO) and Great Britain.</w:t>
                            </w:r>
                            <w:r w:rsidR="00A46630" w:rsidRPr="00A46630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24"/>
                                <w:szCs w:val="24"/>
                                <w:lang w:val="en-US" w:eastAsia="fr-BE"/>
                              </w:rPr>
                              <w:t xml:space="preserve"> </w:t>
                            </w:r>
                          </w:p>
                          <w:p w:rsidR="00FB0235" w:rsidRPr="0054747E" w:rsidRDefault="00A46630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More information is available on the Equinet website </w:t>
                            </w:r>
                            <w:r w:rsidRPr="00A46630"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equineteurope.org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37A6" id="_x0000_s1027" type="#_x0000_t202" style="position:absolute;margin-left:-36pt;margin-top:699.2pt;width:595.7pt;height:14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" fillcolor="#002060" strokecolor="#2f5496 [2408]">
                <v:textbox>
                  <w:txbxContent>
                    <w:p w:rsidR="003F57EC" w:rsidRDefault="003F57EC" w:rsidP="00483E45">
                      <w:pPr>
                        <w:shd w:val="clear" w:color="auto" w:fill="00206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</w:rPr>
                      </w:pPr>
                      <w:r w:rsidRPr="00E03C8C">
                        <w:rPr>
                          <w:rFonts w:ascii="Arial Rounded MT Bold" w:hAnsi="Arial Rounded MT Bold"/>
                          <w:color w:val="FFFFFF" w:themeColor="background1"/>
                        </w:rPr>
                        <w:t>ABOUT THE</w:t>
                      </w:r>
                      <w:r w:rsidR="00C96E97" w:rsidRPr="00E03C8C"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 EQUINET</w:t>
                      </w:r>
                      <w:r w:rsidRPr="00E03C8C">
                        <w:rPr>
                          <w:rFonts w:ascii="Arial Rounded MT Bold" w:hAnsi="Arial Rounded MT Bold"/>
                          <w:color w:val="FFFFFF" w:themeColor="background1"/>
                        </w:rPr>
                        <w:t xml:space="preserve"> EVALUATION LAB</w:t>
                      </w:r>
                    </w:p>
                    <w:p w:rsidR="00A46630" w:rsidRPr="00D83377" w:rsidRDefault="0054747E" w:rsidP="00483E45">
                      <w:pPr>
                        <w:shd w:val="clear" w:color="auto" w:fill="002060"/>
                        <w:spacing w:line="240" w:lineRule="auto"/>
                        <w:contextualSpacing/>
                        <w:jc w:val="both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/>
                        </w:rPr>
                      </w:pPr>
                      <w:r w:rsidRPr="0054747E">
                        <w:rPr>
                          <w:color w:val="FFFFFF" w:themeColor="background1"/>
                          <w:lang w:val="en-US"/>
                        </w:rPr>
                        <w:t>The Evaluation Lab is an Equinet two-year project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 xml:space="preserve">. It was launched in 2014. The project aimed to </w:t>
                      </w:r>
                      <w:r w:rsidR="00FB0235" w:rsidRPr="00FB0235">
                        <w:rPr>
                          <w:color w:val="FFFFFF" w:themeColor="background1"/>
                          <w:lang w:val="en-US"/>
                        </w:rPr>
                        <w:t>provide a platform for expert staff members of equality bodies interested and experienced in the topic.</w:t>
                      </w:r>
                      <w:r w:rsidR="00A46630">
                        <w:rPr>
                          <w:color w:val="FFFFFF" w:themeColor="background1"/>
                          <w:lang w:val="en-US"/>
                        </w:rPr>
                        <w:tab/>
                      </w:r>
                      <w:r w:rsidR="00FB0235">
                        <w:rPr>
                          <w:color w:val="FFFFFF" w:themeColor="background1"/>
                          <w:lang w:val="en-US"/>
                        </w:rPr>
                        <w:br/>
                      </w:r>
                      <w:r w:rsidR="00FB0235" w:rsidRPr="00A46630">
                        <w:rPr>
                          <w:color w:val="FFFFFF" w:themeColor="background1"/>
                          <w:lang w:val="en-US"/>
                        </w:rPr>
                        <w:t xml:space="preserve">The Evaluation Lab is made up of </w:t>
                      </w:r>
                      <w:r w:rsidR="00FB0235" w:rsidRPr="00A46630">
                        <w:rPr>
                          <w:b/>
                          <w:color w:val="FFFFFF" w:themeColor="background1"/>
                          <w:lang w:val="en-US"/>
                        </w:rPr>
                        <w:t>10 equality bodies</w:t>
                      </w:r>
                      <w:r w:rsidR="00FB0235" w:rsidRPr="00A4663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A46630" w:rsidRPr="00A46630">
                        <w:rPr>
                          <w:color w:val="FFFFFF" w:themeColor="background1"/>
                          <w:lang w:val="en-US"/>
                        </w:rPr>
                        <w:t xml:space="preserve">from Albania, Portugal, </w:t>
                      </w:r>
                      <w:r w:rsidR="00A46630" w:rsidRPr="00A46630">
                        <w:rPr>
                          <w:rFonts w:ascii="Calibri" w:eastAsia="Times New Roman" w:hAnsi="Calibri" w:cs="Times New Roman"/>
                          <w:color w:val="FFFFFF" w:themeColor="background1"/>
                          <w:lang w:val="en-US" w:eastAsia="fr-BE"/>
                        </w:rPr>
                        <w:t>Ireland, Czech Republic, Northern Ireland, France, Greece, Macedonia (FYRO) and Great Britain.</w:t>
                      </w:r>
                      <w:r w:rsidR="00A46630" w:rsidRPr="00A46630">
                        <w:rPr>
                          <w:rFonts w:ascii="Calibri" w:eastAsia="Times New Roman" w:hAnsi="Calibri" w:cs="Times New Roman"/>
                          <w:color w:val="FFFFFF" w:themeColor="background1"/>
                          <w:sz w:val="24"/>
                          <w:szCs w:val="24"/>
                          <w:lang w:val="en-US" w:eastAsia="fr-BE"/>
                        </w:rPr>
                        <w:t xml:space="preserve"> </w:t>
                      </w:r>
                    </w:p>
                    <w:p w:rsidR="00FB0235" w:rsidRPr="0054747E" w:rsidRDefault="00A46630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 xml:space="preserve">More information is available on the Equinet website </w:t>
                      </w:r>
                      <w:r w:rsidRPr="00A46630">
                        <w:rPr>
                          <w:b/>
                          <w:color w:val="FFFFFF" w:themeColor="background1"/>
                          <w:lang w:val="en-US"/>
                        </w:rPr>
                        <w:t xml:space="preserve">equineteurope.org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0235"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 wp14:anchorId="1170ADA0" wp14:editId="2AC183E8">
            <wp:simplePos x="0" y="0"/>
            <wp:positionH relativeFrom="margin">
              <wp:posOffset>3351530</wp:posOffset>
            </wp:positionH>
            <wp:positionV relativeFrom="margin">
              <wp:posOffset>8270240</wp:posOffset>
            </wp:positionV>
            <wp:extent cx="1484630" cy="53594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235" w:rsidRPr="007936D5">
        <w:rPr>
          <w:b/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5CEE1845" wp14:editId="352609BA">
            <wp:simplePos x="0" y="0"/>
            <wp:positionH relativeFrom="margin">
              <wp:posOffset>1520190</wp:posOffset>
            </wp:positionH>
            <wp:positionV relativeFrom="margin">
              <wp:posOffset>8244645</wp:posOffset>
            </wp:positionV>
            <wp:extent cx="1626870" cy="557530"/>
            <wp:effectExtent l="0" t="0" r="0" b="0"/>
            <wp:wrapSquare wrapText="bothSides"/>
            <wp:docPr id="3" name="Picture 3" descr="K:\Communications\Logos\EQUINET LOGO\Equinet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Communications\Logos\EQUINET LOGO\Equinet_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5000" w:rsidRPr="007936D5" w:rsidSect="008A3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A24FD"/>
    <w:multiLevelType w:val="hybridMultilevel"/>
    <w:tmpl w:val="8CAC3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565FE"/>
    <w:multiLevelType w:val="hybridMultilevel"/>
    <w:tmpl w:val="2DF0CC6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C4455"/>
    <w:multiLevelType w:val="hybridMultilevel"/>
    <w:tmpl w:val="7A1021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D1"/>
    <w:rsid w:val="001A7372"/>
    <w:rsid w:val="002D5000"/>
    <w:rsid w:val="00305982"/>
    <w:rsid w:val="003F57EC"/>
    <w:rsid w:val="00483E45"/>
    <w:rsid w:val="004B32E1"/>
    <w:rsid w:val="0054747E"/>
    <w:rsid w:val="00630087"/>
    <w:rsid w:val="00653BBE"/>
    <w:rsid w:val="00673381"/>
    <w:rsid w:val="007936D5"/>
    <w:rsid w:val="00795969"/>
    <w:rsid w:val="00825DD1"/>
    <w:rsid w:val="00831488"/>
    <w:rsid w:val="008A3C85"/>
    <w:rsid w:val="00982E9E"/>
    <w:rsid w:val="009E3D07"/>
    <w:rsid w:val="00A33BB2"/>
    <w:rsid w:val="00A46630"/>
    <w:rsid w:val="00B467CB"/>
    <w:rsid w:val="00BD4F4A"/>
    <w:rsid w:val="00C96E97"/>
    <w:rsid w:val="00DC0BC5"/>
    <w:rsid w:val="00DE4A88"/>
    <w:rsid w:val="00E03C8C"/>
    <w:rsid w:val="00E31927"/>
    <w:rsid w:val="00E40CD0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5087D-E65F-453D-B5CB-2FC13595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D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essica.machacova@equineteuro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equineteurope.org/Measuring-the-impact-of-equali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416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Machacova</dc:creator>
  <cp:keywords/>
  <dc:description/>
  <cp:lastModifiedBy>Jessica Machacova</cp:lastModifiedBy>
  <cp:revision>29</cp:revision>
  <dcterms:created xsi:type="dcterms:W3CDTF">2016-10-19T15:50:00Z</dcterms:created>
  <dcterms:modified xsi:type="dcterms:W3CDTF">2016-11-07T10:13:00Z</dcterms:modified>
</cp:coreProperties>
</file>