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E4" w:rsidRPr="00F420E4" w:rsidRDefault="00BD60A4" w:rsidP="00F420E4">
      <w:pPr>
        <w:rPr>
          <w:rFonts w:ascii="Calibri" w:hAnsi="Calibri" w:cs="Calibri"/>
          <w:b/>
          <w:sz w:val="36"/>
        </w:rPr>
      </w:pPr>
      <w:r>
        <w:rPr>
          <w:rFonts w:ascii="Calibri" w:hAnsi="Calibri" w:cs="Calibri"/>
          <w:b/>
          <w:sz w:val="36"/>
        </w:rPr>
        <w:t>CZ</w:t>
      </w:r>
    </w:p>
    <w:p w:rsidR="00F420E4" w:rsidRPr="00F420E4" w:rsidRDefault="00F420E4" w:rsidP="00F420E4">
      <w:pPr>
        <w:rPr>
          <w:rFonts w:ascii="Calibri" w:hAnsi="Calibri" w:cs="Calibri"/>
          <w:b/>
          <w:sz w:val="36"/>
        </w:rPr>
      </w:pPr>
    </w:p>
    <w:p w:rsidR="00F420E4" w:rsidRDefault="00F420E4" w:rsidP="00F420E4">
      <w:pPr>
        <w:rPr>
          <w:rFonts w:ascii="Calibri" w:hAnsi="Calibri" w:cs="Calibri"/>
          <w:b/>
          <w:sz w:val="36"/>
        </w:rPr>
      </w:pPr>
    </w:p>
    <w:p w:rsidR="00F420E4" w:rsidRDefault="00F420E4" w:rsidP="00F420E4">
      <w:pPr>
        <w:rPr>
          <w:rFonts w:ascii="Calibri" w:hAnsi="Calibri" w:cs="Calibri"/>
          <w:b/>
          <w:sz w:val="36"/>
        </w:rPr>
      </w:pPr>
    </w:p>
    <w:p w:rsidR="00F420E4" w:rsidRDefault="00F420E4" w:rsidP="00F420E4">
      <w:pPr>
        <w:rPr>
          <w:rFonts w:ascii="Calibri" w:hAnsi="Calibri" w:cs="Calibri"/>
          <w:b/>
          <w:sz w:val="36"/>
        </w:rPr>
      </w:pPr>
    </w:p>
    <w:p w:rsidR="00F420E4" w:rsidRDefault="00F420E4" w:rsidP="00F420E4">
      <w:pPr>
        <w:rPr>
          <w:rFonts w:ascii="Calibri" w:hAnsi="Calibri" w:cs="Calibri"/>
          <w:b/>
          <w:sz w:val="36"/>
        </w:rPr>
      </w:pPr>
    </w:p>
    <w:p w:rsidR="00F420E4" w:rsidRDefault="00F420E4" w:rsidP="00F420E4">
      <w:pPr>
        <w:rPr>
          <w:rFonts w:ascii="Calibri" w:hAnsi="Calibri" w:cs="Calibri"/>
          <w:b/>
          <w:sz w:val="36"/>
        </w:rPr>
      </w:pPr>
    </w:p>
    <w:p w:rsidR="00F420E4" w:rsidRDefault="00F420E4" w:rsidP="00F420E4">
      <w:pPr>
        <w:rPr>
          <w:rFonts w:ascii="Calibri" w:hAnsi="Calibri" w:cs="Calibri"/>
          <w:b/>
          <w:sz w:val="36"/>
        </w:rPr>
      </w:pPr>
    </w:p>
    <w:p w:rsidR="00F420E4" w:rsidRDefault="00F420E4" w:rsidP="00F420E4">
      <w:pPr>
        <w:rPr>
          <w:rFonts w:ascii="Calibri" w:hAnsi="Calibri" w:cs="Calibri"/>
          <w:b/>
          <w:sz w:val="36"/>
        </w:rPr>
      </w:pPr>
    </w:p>
    <w:p w:rsidR="00F420E4" w:rsidRDefault="00F420E4" w:rsidP="00F420E4">
      <w:pPr>
        <w:rPr>
          <w:rFonts w:ascii="Calibri" w:hAnsi="Calibri" w:cs="Calibri"/>
          <w:b/>
          <w:sz w:val="36"/>
        </w:rPr>
      </w:pPr>
    </w:p>
    <w:p w:rsidR="00F420E4" w:rsidRDefault="00F420E4" w:rsidP="00F420E4">
      <w:pPr>
        <w:rPr>
          <w:rFonts w:ascii="Calibri" w:hAnsi="Calibri" w:cs="Calibri"/>
          <w:b/>
          <w:sz w:val="36"/>
        </w:rPr>
      </w:pPr>
    </w:p>
    <w:p w:rsidR="00F420E4" w:rsidRDefault="00F420E4" w:rsidP="00F420E4">
      <w:pPr>
        <w:rPr>
          <w:rFonts w:ascii="Calibri" w:hAnsi="Calibri" w:cs="Calibri"/>
          <w:b/>
          <w:sz w:val="36"/>
        </w:rPr>
      </w:pPr>
    </w:p>
    <w:p w:rsidR="00F420E4" w:rsidRPr="00F420E4" w:rsidRDefault="00F420E4" w:rsidP="00F420E4">
      <w:pPr>
        <w:jc w:val="center"/>
        <w:rPr>
          <w:rFonts w:ascii="Calibri" w:hAnsi="Calibri" w:cs="Calibri"/>
          <w:b/>
          <w:sz w:val="52"/>
        </w:rPr>
      </w:pPr>
    </w:p>
    <w:p w:rsidR="00F420E4" w:rsidRPr="00F420E4" w:rsidRDefault="00BD60A4" w:rsidP="00F420E4">
      <w:pPr>
        <w:rPr>
          <w:rFonts w:ascii="Calibri" w:hAnsi="Calibri" w:cs="Calibri"/>
          <w:b/>
          <w:sz w:val="52"/>
        </w:rPr>
      </w:pPr>
      <w:r w:rsidRPr="00BD60A4">
        <w:rPr>
          <w:rFonts w:ascii="Calibri" w:hAnsi="Calibri" w:cs="Calibri"/>
          <w:b/>
          <w:sz w:val="52"/>
        </w:rPr>
        <w:t>Vytváření standardů pro orgány pro rovné zacházení</w:t>
      </w:r>
    </w:p>
    <w:sdt>
      <w:sdtPr>
        <w:rPr>
          <w:rFonts w:ascii="Calibri" w:hAnsi="Calibri" w:cs="Calibri"/>
          <w:b/>
          <w:sz w:val="36"/>
        </w:rPr>
        <w:id w:val="-1957398533"/>
        <w:docPartObj>
          <w:docPartGallery w:val="Cover Pages"/>
          <w:docPartUnique/>
        </w:docPartObj>
      </w:sdtPr>
      <w:sdtEndPr/>
      <w:sdtContent>
        <w:p w:rsidR="00B57EA6" w:rsidRDefault="00B57EA6" w:rsidP="00F420E4">
          <w:pPr>
            <w:rPr>
              <w:rFonts w:ascii="Calibri" w:hAnsi="Calibri" w:cs="Calibri"/>
              <w:b/>
              <w:sz w:val="36"/>
            </w:rPr>
          </w:pPr>
        </w:p>
        <w:p w:rsidR="00F420E4" w:rsidRDefault="00F420E4" w:rsidP="00F420E4">
          <w:pPr>
            <w:rPr>
              <w:rFonts w:ascii="Calibri" w:hAnsi="Calibri" w:cs="Calibri"/>
              <w:b/>
              <w:sz w:val="36"/>
            </w:rPr>
          </w:pPr>
        </w:p>
        <w:p w:rsidR="00F420E4" w:rsidRDefault="00F420E4" w:rsidP="00F420E4">
          <w:pPr>
            <w:rPr>
              <w:rFonts w:ascii="Calibri" w:hAnsi="Calibri" w:cs="Calibri"/>
              <w:b/>
              <w:sz w:val="36"/>
            </w:rPr>
          </w:pPr>
        </w:p>
        <w:p w:rsidR="00F420E4" w:rsidRDefault="00F420E4" w:rsidP="00F420E4">
          <w:pPr>
            <w:rPr>
              <w:rFonts w:ascii="Calibri" w:hAnsi="Calibri" w:cs="Calibri"/>
              <w:b/>
              <w:sz w:val="36"/>
            </w:rPr>
          </w:pPr>
        </w:p>
        <w:p w:rsidR="00F420E4" w:rsidRDefault="00F420E4" w:rsidP="00F420E4">
          <w:pPr>
            <w:rPr>
              <w:rFonts w:ascii="Calibri" w:hAnsi="Calibri" w:cs="Calibri"/>
              <w:b/>
              <w:sz w:val="36"/>
            </w:rPr>
          </w:pPr>
        </w:p>
        <w:p w:rsidR="00F420E4" w:rsidRDefault="00F420E4" w:rsidP="00F420E4">
          <w:pPr>
            <w:rPr>
              <w:rFonts w:ascii="Calibri" w:hAnsi="Calibri" w:cs="Calibri"/>
              <w:b/>
              <w:sz w:val="36"/>
            </w:rPr>
          </w:pPr>
        </w:p>
        <w:p w:rsidR="00F420E4" w:rsidRDefault="00F420E4" w:rsidP="00F420E4">
          <w:pPr>
            <w:rPr>
              <w:rFonts w:ascii="Calibri" w:hAnsi="Calibri" w:cs="Calibri"/>
              <w:b/>
              <w:sz w:val="36"/>
            </w:rPr>
          </w:pPr>
        </w:p>
        <w:p w:rsidR="00F420E4" w:rsidRDefault="00F420E4" w:rsidP="00F420E4">
          <w:pPr>
            <w:rPr>
              <w:rFonts w:ascii="Calibri" w:hAnsi="Calibri" w:cs="Calibri"/>
              <w:b/>
              <w:sz w:val="36"/>
            </w:rPr>
          </w:pPr>
        </w:p>
        <w:p w:rsidR="00F420E4" w:rsidRDefault="00F420E4" w:rsidP="00F420E4">
          <w:pPr>
            <w:rPr>
              <w:rFonts w:ascii="Calibri" w:hAnsi="Calibri" w:cs="Calibri"/>
              <w:b/>
              <w:sz w:val="36"/>
            </w:rPr>
          </w:pPr>
        </w:p>
        <w:p w:rsidR="00F420E4" w:rsidRDefault="00F420E4" w:rsidP="00F420E4">
          <w:pPr>
            <w:rPr>
              <w:rFonts w:ascii="Calibri" w:hAnsi="Calibri" w:cs="Calibri"/>
              <w:b/>
              <w:sz w:val="36"/>
            </w:rPr>
          </w:pPr>
        </w:p>
        <w:p w:rsidR="00F420E4" w:rsidRDefault="00F420E4" w:rsidP="00F420E4">
          <w:pPr>
            <w:rPr>
              <w:rFonts w:ascii="Calibri" w:hAnsi="Calibri" w:cs="Calibri"/>
              <w:b/>
              <w:sz w:val="36"/>
            </w:rPr>
          </w:pPr>
        </w:p>
        <w:p w:rsidR="00F420E4" w:rsidRDefault="00F420E4" w:rsidP="00F420E4">
          <w:pPr>
            <w:rPr>
              <w:rFonts w:ascii="Calibri" w:hAnsi="Calibri" w:cs="Calibri"/>
              <w:b/>
              <w:sz w:val="36"/>
            </w:rPr>
          </w:pPr>
        </w:p>
        <w:p w:rsidR="00F420E4" w:rsidRDefault="00F420E4" w:rsidP="00F420E4">
          <w:pPr>
            <w:rPr>
              <w:rFonts w:ascii="Calibri" w:hAnsi="Calibri" w:cs="Calibri"/>
              <w:b/>
              <w:sz w:val="36"/>
            </w:rPr>
          </w:pPr>
        </w:p>
        <w:p w:rsidR="00F420E4" w:rsidRDefault="00BD60A4" w:rsidP="00F420E4">
          <w:pPr>
            <w:rPr>
              <w:rFonts w:ascii="Calibri" w:hAnsi="Calibri" w:cs="Calibri"/>
              <w:b/>
              <w:sz w:val="36"/>
            </w:rPr>
          </w:pPr>
          <w:r w:rsidRPr="00BD60A4">
            <w:rPr>
              <w:rFonts w:ascii="Calibri" w:hAnsi="Calibri" w:cs="Calibri"/>
              <w:b/>
              <w:sz w:val="36"/>
            </w:rPr>
            <w:t>Pracovní dokument sítě Equinet</w:t>
          </w:r>
        </w:p>
        <w:p w:rsidR="00F420E4" w:rsidRDefault="00F420E4">
          <w:pPr>
            <w:rPr>
              <w:rFonts w:ascii="Calibri" w:hAnsi="Calibri" w:cs="Calibri"/>
              <w:b/>
              <w:sz w:val="36"/>
            </w:rPr>
          </w:pPr>
          <w:r>
            <w:rPr>
              <w:rFonts w:ascii="Calibri" w:hAnsi="Calibri" w:cs="Calibri"/>
              <w:b/>
              <w:sz w:val="36"/>
            </w:rPr>
            <w:br w:type="page"/>
          </w:r>
        </w:p>
        <w:p w:rsidR="00FC177C" w:rsidRPr="009A1B68" w:rsidRDefault="00470986" w:rsidP="00D240B2">
          <w:pPr>
            <w:jc w:val="right"/>
            <w:rPr>
              <w:rFonts w:ascii="Arial Rounded MT Bold" w:hAnsi="Arial Rounded MT Bold" w:cs="Calibri"/>
              <w:b/>
              <w:color w:val="002060"/>
              <w:sz w:val="72"/>
            </w:rPr>
          </w:pPr>
          <w:r w:rsidRPr="00470986">
            <w:rPr>
              <w:rFonts w:ascii="Arial Rounded MT Bold" w:hAnsi="Arial Rounded MT Bold" w:cs="Calibri"/>
              <w:b/>
              <w:color w:val="002060"/>
              <w:sz w:val="72"/>
            </w:rPr>
            <w:lastRenderedPageBreak/>
            <w:t>ÚVOD</w:t>
          </w:r>
          <w:r>
            <w:rPr>
              <w:rFonts w:ascii="Arial Rounded MT Bold" w:hAnsi="Arial Rounded MT Bold" w:cs="Calibri"/>
              <w:b/>
              <w:color w:val="002060"/>
              <w:sz w:val="72"/>
            </w:rPr>
            <w:t xml:space="preserve"> </w:t>
          </w:r>
        </w:p>
        <w:p w:rsidR="00F420E4" w:rsidRDefault="002C47B6" w:rsidP="00F420E4">
          <w:pPr>
            <w:rPr>
              <w:rFonts w:ascii="Calibri" w:hAnsi="Calibri" w:cs="Calibri"/>
              <w:b/>
              <w:sz w:val="36"/>
            </w:rPr>
          </w:pPr>
        </w:p>
      </w:sdtContent>
    </w:sdt>
    <w:p w:rsidR="004C142C" w:rsidRPr="00FC177C" w:rsidRDefault="00470986" w:rsidP="00FC177C">
      <w:pPr>
        <w:shd w:val="clear" w:color="auto" w:fill="0070C0"/>
        <w:rPr>
          <w:rFonts w:asciiTheme="majorHAnsi" w:hAnsiTheme="majorHAnsi" w:cstheme="majorHAnsi"/>
          <w:b/>
          <w:color w:val="FFFFFF" w:themeColor="background1"/>
          <w:sz w:val="32"/>
          <w:szCs w:val="32"/>
        </w:rPr>
      </w:pPr>
      <w:r w:rsidRPr="00470986">
        <w:rPr>
          <w:rFonts w:asciiTheme="majorHAnsi" w:hAnsiTheme="majorHAnsi" w:cstheme="majorHAnsi"/>
          <w:b/>
          <w:color w:val="FFFFFF" w:themeColor="background1"/>
          <w:sz w:val="32"/>
          <w:szCs w:val="32"/>
        </w:rPr>
        <w:t>EQUINET, EVROPSKÁ SÍŤ ORGÁNŮ PRO ROVNÉ ZACHÁZENÍ</w:t>
      </w:r>
    </w:p>
    <w:p w:rsidR="00F420E4" w:rsidRPr="00F420E4" w:rsidRDefault="00F420E4" w:rsidP="00F420E4"/>
    <w:p w:rsidR="00583F88" w:rsidRPr="009A1B68" w:rsidRDefault="00F75B4D" w:rsidP="009A1B68">
      <w:pPr>
        <w:spacing w:after="120"/>
        <w:jc w:val="both"/>
        <w:rPr>
          <w:rFonts w:asciiTheme="majorHAnsi" w:hAnsiTheme="majorHAnsi" w:cstheme="majorHAnsi"/>
        </w:rPr>
      </w:pPr>
      <w:r w:rsidRPr="00EE3746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D512CA" wp14:editId="6E3E9045">
                <wp:simplePos x="0" y="0"/>
                <wp:positionH relativeFrom="column">
                  <wp:posOffset>4446905</wp:posOffset>
                </wp:positionH>
                <wp:positionV relativeFrom="paragraph">
                  <wp:posOffset>1005205</wp:posOffset>
                </wp:positionV>
                <wp:extent cx="1344930" cy="990600"/>
                <wp:effectExtent l="0" t="0" r="762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930" cy="990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B68" w:rsidRPr="00F75B4D" w:rsidRDefault="00470986" w:rsidP="009A1B68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</w:rPr>
                            </w:pPr>
                            <w:r w:rsidRPr="00470986"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>Více informací o Equinetu a orgánech pro rovné zacházení lze nalézt na našich internetových stránkách (equineteurope.org)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15pt;margin-top:79.15pt;width:105.9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" fillcolor="#f2f2f2 [3052]" stroked="f">
                <v:textbox>
                  <w:txbxContent>
                    <w:p w:rsidR="009A1B68" w:rsidRPr="00F75B4D" w:rsidRDefault="00470986" w:rsidP="009A1B68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Theme="majorHAnsi" w:hAnsiTheme="majorHAnsi" w:cstheme="majorHAnsi"/>
                          <w:sz w:val="18"/>
                        </w:rPr>
                      </w:pPr>
                      <w:r w:rsidRPr="00470986">
                        <w:rPr>
                          <w:rFonts w:asciiTheme="majorHAnsi" w:hAnsiTheme="majorHAnsi" w:cstheme="majorHAnsi"/>
                          <w:sz w:val="18"/>
                        </w:rPr>
                        <w:t>Více informací o Equinetu a orgánech pro rovné zacházení lze nalézt na našich internetových stránkách (equineteurope.org)</w:t>
                      </w:r>
                    </w:p>
                  </w:txbxContent>
                </v:textbox>
              </v:shape>
            </w:pict>
          </mc:Fallback>
        </mc:AlternateContent>
      </w:r>
      <w:r w:rsidR="00470986" w:rsidRPr="00470986">
        <w:rPr>
          <w:rFonts w:asciiTheme="majorHAnsi" w:hAnsiTheme="majorHAnsi" w:cstheme="majorHAnsi"/>
        </w:rPr>
        <w:t xml:space="preserve">Equinet, evropskou síť orgánů pro rovné zacházení, tvoří 46 organizací z 34 evropských zemí, které jsou povolány k tomu, aby potlačovaly diskriminaci jako národní orgány pro rovné zacházení, a to na základě důvodů, k nimž patří věk, zdravotní postižení, pohlaví, rasa či etnický původ, náboženství či víra a sexuální orientace.  </w:t>
      </w:r>
      <w:r w:rsidR="00583F88" w:rsidRPr="009A1B68">
        <w:rPr>
          <w:rFonts w:asciiTheme="majorHAnsi" w:hAnsiTheme="majorHAnsi" w:cstheme="majorHAnsi"/>
        </w:rPr>
        <w:br/>
      </w:r>
      <w:r w:rsidR="00583F88" w:rsidRPr="009A1B68">
        <w:rPr>
          <w:rFonts w:asciiTheme="majorHAnsi" w:hAnsiTheme="majorHAnsi" w:cstheme="majorHAnsi"/>
        </w:rPr>
        <w:br/>
      </w:r>
      <w:r w:rsidR="00470986" w:rsidRPr="00470986">
        <w:rPr>
          <w:rFonts w:asciiTheme="majorHAnsi" w:hAnsiTheme="majorHAnsi" w:cstheme="majorHAnsi"/>
        </w:rPr>
        <w:t>Equinet prosazuje rovnost v Evropě tím, že podporuje práci národních orgánů pro rovné zacházení. Podporuje, aby orgány pro rovné zacházení byly nezávislé a účinné jako hodnotní přispěvatelé k rozvoji rovnosti ve společnosti.</w:t>
      </w:r>
    </w:p>
    <w:p w:rsidR="009A1B68" w:rsidRDefault="009A1B68" w:rsidP="00583F88">
      <w:pPr>
        <w:spacing w:after="120"/>
        <w:jc w:val="both"/>
        <w:rPr>
          <w:rFonts w:asciiTheme="majorHAnsi" w:hAnsiTheme="majorHAnsi" w:cstheme="majorHAnsi"/>
        </w:rPr>
      </w:pPr>
    </w:p>
    <w:p w:rsidR="00583F88" w:rsidRPr="00FC177C" w:rsidRDefault="00BD60A4" w:rsidP="00FC177C">
      <w:pPr>
        <w:shd w:val="clear" w:color="auto" w:fill="0070C0"/>
        <w:spacing w:after="120"/>
        <w:rPr>
          <w:rFonts w:asciiTheme="majorHAnsi" w:hAnsiTheme="majorHAnsi" w:cstheme="majorHAnsi"/>
          <w:b/>
          <w:color w:val="FFFFFF" w:themeColor="background1"/>
          <w:sz w:val="32"/>
          <w:szCs w:val="32"/>
        </w:rPr>
      </w:pPr>
      <w:r w:rsidRPr="00BD60A4">
        <w:rPr>
          <w:rFonts w:asciiTheme="majorHAnsi" w:hAnsiTheme="majorHAnsi" w:cstheme="majorHAnsi"/>
          <w:b/>
          <w:color w:val="FFFFFF" w:themeColor="background1"/>
          <w:sz w:val="32"/>
          <w:szCs w:val="32"/>
        </w:rPr>
        <w:t>ORGÁNY PRO ROVNÉ ZACHÁZENÍ</w:t>
      </w:r>
    </w:p>
    <w:p w:rsidR="00BD60A4" w:rsidRPr="004C142C" w:rsidRDefault="00BD60A4" w:rsidP="00BD60A4">
      <w:pPr>
        <w:spacing w:after="120"/>
        <w:jc w:val="both"/>
        <w:rPr>
          <w:rFonts w:asciiTheme="majorHAnsi" w:hAnsiTheme="majorHAnsi" w:cstheme="majorHAnsi"/>
        </w:rPr>
      </w:pPr>
      <w:r w:rsidRPr="004C142C">
        <w:rPr>
          <w:rFonts w:asciiTheme="majorHAnsi" w:hAnsiTheme="majorHAnsi" w:cstheme="majorHAnsi"/>
          <w:lang w:bidi="cs-CZ"/>
        </w:rPr>
        <w:t xml:space="preserve">Orgány pro rovné zacházení přispívají k dosažení důležitých a </w:t>
      </w:r>
      <w:bookmarkStart w:id="0" w:name="_GoBack"/>
      <w:bookmarkEnd w:id="0"/>
      <w:r w:rsidRPr="004C142C">
        <w:rPr>
          <w:rFonts w:asciiTheme="majorHAnsi" w:hAnsiTheme="majorHAnsi" w:cstheme="majorHAnsi"/>
          <w:lang w:bidi="cs-CZ"/>
        </w:rPr>
        <w:t xml:space="preserve">žádoucích změn na úrovni jednotlivců, institucí i celé společnosti. Mají potenciál: </w:t>
      </w:r>
    </w:p>
    <w:p w:rsidR="00BD60A4" w:rsidRPr="00BD60A4" w:rsidRDefault="00BD60A4" w:rsidP="00BD60A4">
      <w:pPr>
        <w:pStyle w:val="ListParagraph"/>
        <w:numPr>
          <w:ilvl w:val="0"/>
          <w:numId w:val="31"/>
        </w:numPr>
        <w:spacing w:after="120"/>
        <w:jc w:val="both"/>
        <w:rPr>
          <w:rFonts w:asciiTheme="majorHAnsi" w:hAnsiTheme="majorHAnsi" w:cstheme="majorHAnsi"/>
          <w:color w:val="000000" w:themeColor="text1"/>
        </w:rPr>
      </w:pPr>
      <w:r w:rsidRPr="00BD60A4">
        <w:rPr>
          <w:rFonts w:asciiTheme="majorHAnsi" w:hAnsiTheme="majorHAnsi" w:cstheme="majorHAnsi"/>
          <w:color w:val="000000" w:themeColor="text1"/>
        </w:rPr>
        <w:t>pomáhat diskriminovaným osobám a dosáhnout změny jejich situace,</w:t>
      </w:r>
    </w:p>
    <w:p w:rsidR="00BD60A4" w:rsidRPr="00BD60A4" w:rsidRDefault="00BD60A4" w:rsidP="00BD60A4">
      <w:pPr>
        <w:pStyle w:val="ListParagraph"/>
        <w:numPr>
          <w:ilvl w:val="0"/>
          <w:numId w:val="31"/>
        </w:numPr>
        <w:spacing w:after="120"/>
        <w:jc w:val="both"/>
        <w:rPr>
          <w:rFonts w:asciiTheme="majorHAnsi" w:hAnsiTheme="majorHAnsi" w:cstheme="majorHAnsi"/>
          <w:color w:val="000000" w:themeColor="text1"/>
        </w:rPr>
      </w:pPr>
      <w:r w:rsidRPr="00BD60A4">
        <w:rPr>
          <w:rFonts w:asciiTheme="majorHAnsi" w:hAnsiTheme="majorHAnsi" w:cstheme="majorHAnsi"/>
          <w:color w:val="000000" w:themeColor="text1"/>
        </w:rPr>
        <w:t>přispívat ke směrodatnému výkladu právního rámce,</w:t>
      </w:r>
    </w:p>
    <w:p w:rsidR="00BD60A4" w:rsidRPr="00BD60A4" w:rsidRDefault="00BD60A4" w:rsidP="00BD60A4">
      <w:pPr>
        <w:pStyle w:val="ListParagraph"/>
        <w:numPr>
          <w:ilvl w:val="0"/>
          <w:numId w:val="31"/>
        </w:numPr>
        <w:spacing w:after="120"/>
        <w:jc w:val="both"/>
        <w:rPr>
          <w:rFonts w:asciiTheme="majorHAnsi" w:hAnsiTheme="majorHAnsi" w:cstheme="majorHAnsi"/>
          <w:color w:val="000000" w:themeColor="text1"/>
        </w:rPr>
      </w:pPr>
      <w:r w:rsidRPr="00BD60A4">
        <w:rPr>
          <w:rFonts w:asciiTheme="majorHAnsi" w:hAnsiTheme="majorHAnsi" w:cstheme="majorHAnsi"/>
          <w:color w:val="000000" w:themeColor="text1"/>
        </w:rPr>
        <w:t xml:space="preserve">zlepšovat výkonnost organizací podporou plánovaného a systematického přístupu k rovnému zacházení a k zákazu diskriminace ve veřejných a soukromých institucích a v organizacích občanské společnosti a vytvořit směrodatné pokyny pro zavedení správné praxe v této oblasti, </w:t>
      </w:r>
    </w:p>
    <w:p w:rsidR="00BD60A4" w:rsidRPr="00BD60A4" w:rsidRDefault="00BD60A4" w:rsidP="00BD60A4">
      <w:pPr>
        <w:pStyle w:val="ListParagraph"/>
        <w:numPr>
          <w:ilvl w:val="0"/>
          <w:numId w:val="31"/>
        </w:numPr>
        <w:spacing w:after="120"/>
        <w:jc w:val="both"/>
        <w:rPr>
          <w:rFonts w:asciiTheme="majorHAnsi" w:hAnsiTheme="majorHAnsi" w:cstheme="majorHAnsi"/>
          <w:color w:val="000000" w:themeColor="text1"/>
        </w:rPr>
      </w:pPr>
      <w:r w:rsidRPr="00BD60A4">
        <w:rPr>
          <w:rFonts w:asciiTheme="majorHAnsi" w:hAnsiTheme="majorHAnsi" w:cstheme="majorHAnsi"/>
          <w:color w:val="000000" w:themeColor="text1"/>
        </w:rPr>
        <w:t>formou doporučení přispívat k vytváření zásad v oblasti veřejného pořádku a jeho výkonu a v oblasti problematiky rovného zacházení, diverzity a zákazu diskriminace při vytváření a výkonu veřejného pořádku,</w:t>
      </w:r>
    </w:p>
    <w:p w:rsidR="00BD60A4" w:rsidRPr="00BD60A4" w:rsidRDefault="00BD60A4" w:rsidP="00BD60A4">
      <w:pPr>
        <w:pStyle w:val="ListParagraph"/>
        <w:numPr>
          <w:ilvl w:val="0"/>
          <w:numId w:val="31"/>
        </w:numPr>
        <w:spacing w:after="120"/>
        <w:jc w:val="both"/>
        <w:rPr>
          <w:rFonts w:asciiTheme="majorHAnsi" w:hAnsiTheme="majorHAnsi" w:cstheme="majorHAnsi"/>
          <w:color w:val="000000" w:themeColor="text1"/>
        </w:rPr>
      </w:pPr>
      <w:r w:rsidRPr="00BD60A4">
        <w:rPr>
          <w:rFonts w:asciiTheme="majorHAnsi" w:hAnsiTheme="majorHAnsi" w:cstheme="majorHAnsi"/>
          <w:color w:val="000000" w:themeColor="text1"/>
        </w:rPr>
        <w:t>poskytovat vedení a podporu celé řadě institucí prosazujících rovné zacházení a dále umožnit přístup ke spravedlnosti v případech diskriminace,</w:t>
      </w:r>
    </w:p>
    <w:p w:rsidR="00BD60A4" w:rsidRPr="00BD60A4" w:rsidRDefault="00BD60A4" w:rsidP="00BD60A4">
      <w:pPr>
        <w:pStyle w:val="ListParagraph"/>
        <w:numPr>
          <w:ilvl w:val="0"/>
          <w:numId w:val="31"/>
        </w:numPr>
        <w:spacing w:after="120"/>
        <w:jc w:val="both"/>
        <w:rPr>
          <w:rFonts w:asciiTheme="majorHAnsi" w:hAnsiTheme="majorHAnsi" w:cstheme="majorHAnsi"/>
          <w:color w:val="000000" w:themeColor="text1"/>
        </w:rPr>
      </w:pPr>
      <w:r w:rsidRPr="00BD60A4">
        <w:rPr>
          <w:rFonts w:asciiTheme="majorHAnsi" w:hAnsiTheme="majorHAnsi" w:cstheme="majorHAnsi"/>
          <w:color w:val="000000" w:themeColor="text1"/>
        </w:rPr>
        <w:t>přispívat k veřejné diskusi, osvětě a formování společenského postoje v otázkách rovného zacházení, diverzity a zákazu diskriminace.</w:t>
      </w:r>
    </w:p>
    <w:p w:rsidR="006C159D" w:rsidRPr="00A66775" w:rsidRDefault="006C159D" w:rsidP="00A66775">
      <w:pPr>
        <w:spacing w:after="120"/>
        <w:jc w:val="both"/>
        <w:rPr>
          <w:rFonts w:asciiTheme="majorHAnsi" w:hAnsiTheme="majorHAnsi" w:cstheme="majorHAnsi"/>
        </w:rPr>
      </w:pPr>
    </w:p>
    <w:p w:rsidR="00BD60A4" w:rsidRPr="004C142C" w:rsidRDefault="00BD60A4" w:rsidP="007E0A62">
      <w:pPr>
        <w:shd w:val="clear" w:color="auto" w:fill="F2F2F2" w:themeFill="background1" w:themeFillShade="F2"/>
        <w:spacing w:after="120"/>
        <w:jc w:val="both"/>
        <w:rPr>
          <w:rFonts w:asciiTheme="majorHAnsi" w:hAnsiTheme="majorHAnsi" w:cstheme="majorHAnsi"/>
        </w:rPr>
      </w:pPr>
      <w:r w:rsidRPr="00BD60A4">
        <w:rPr>
          <w:rFonts w:asciiTheme="majorHAnsi" w:hAnsiTheme="majorHAnsi" w:cstheme="majorHAnsi"/>
        </w:rPr>
        <w:t xml:space="preserve">Orgány pro rovné zacházení mají ve srovnání s jinými institucemi s působností v oblasti ochrany práv jedinečné postavení. Tento rozdíl se nejvýrazněji projevuje při prosazování rovného zacházení v praxi, </w:t>
      </w:r>
      <w:r w:rsidRPr="00BD60A4">
        <w:rPr>
          <w:rFonts w:asciiTheme="majorHAnsi" w:hAnsiTheme="majorHAnsi" w:cstheme="majorHAnsi"/>
        </w:rPr>
        <w:lastRenderedPageBreak/>
        <w:t>které jde nad rámec přiznaných práv, v zaměření na diskriminační znaky, které identifikují jednotlivé oprávněné osoby jako členy konkrétních skupin, a v přístupu k jejich mandátu, který kombinuje vymáhání práv i další rozvoj, a v poskytování pomoci jednotlivcům v případě diskriminace.</w:t>
      </w:r>
    </w:p>
    <w:p w:rsidR="00583F88" w:rsidRPr="00583F88" w:rsidRDefault="00583F88" w:rsidP="00583F88">
      <w:pPr>
        <w:spacing w:after="120"/>
        <w:jc w:val="both"/>
        <w:rPr>
          <w:rFonts w:asciiTheme="majorHAnsi" w:hAnsiTheme="majorHAnsi" w:cstheme="majorHAnsi"/>
        </w:rPr>
      </w:pPr>
    </w:p>
    <w:p w:rsidR="00583F88" w:rsidRDefault="00583F88" w:rsidP="00EC19D9">
      <w:pPr>
        <w:spacing w:after="120"/>
        <w:jc w:val="center"/>
        <w:rPr>
          <w:rFonts w:asciiTheme="majorHAnsi" w:hAnsiTheme="majorHAnsi" w:cstheme="majorHAnsi"/>
          <w:b/>
          <w:color w:val="4F81BD" w:themeColor="accent1"/>
          <w:sz w:val="32"/>
          <w:szCs w:val="32"/>
        </w:rPr>
      </w:pPr>
    </w:p>
    <w:p w:rsidR="000406C7" w:rsidRPr="00ED7D7C" w:rsidRDefault="0076549C" w:rsidP="00ED7D7C">
      <w:pPr>
        <w:shd w:val="clear" w:color="auto" w:fill="0070C0"/>
        <w:spacing w:after="120"/>
        <w:rPr>
          <w:rFonts w:asciiTheme="majorHAnsi" w:hAnsiTheme="majorHAnsi" w:cstheme="majorHAnsi"/>
          <w:b/>
          <w:color w:val="FFFFFF" w:themeColor="background1"/>
          <w:sz w:val="32"/>
          <w:szCs w:val="32"/>
        </w:rPr>
      </w:pPr>
      <w:r w:rsidRPr="0076549C">
        <w:rPr>
          <w:rFonts w:asciiTheme="majorHAnsi" w:hAnsiTheme="majorHAnsi" w:cstheme="majorHAnsi"/>
          <w:b/>
          <w:caps/>
          <w:color w:val="FFFFFF" w:themeColor="background1"/>
          <w:sz w:val="32"/>
          <w:szCs w:val="32"/>
        </w:rPr>
        <w:t>Proč pracovní dokument o standardech pro orgány pro rovné zacházení?</w:t>
      </w:r>
    </w:p>
    <w:p w:rsidR="00BD60A4" w:rsidRPr="004C142C" w:rsidRDefault="00BD60A4" w:rsidP="00BD60A4">
      <w:pPr>
        <w:spacing w:after="120"/>
        <w:jc w:val="both"/>
        <w:rPr>
          <w:rFonts w:asciiTheme="majorHAnsi" w:hAnsiTheme="majorHAnsi" w:cstheme="majorHAnsi"/>
        </w:rPr>
      </w:pPr>
      <w:r w:rsidRPr="004C142C">
        <w:rPr>
          <w:rFonts w:asciiTheme="majorHAnsi" w:hAnsiTheme="majorHAnsi" w:cstheme="majorHAnsi"/>
          <w:lang w:bidi="cs-CZ"/>
        </w:rPr>
        <w:t>Směrnice EU</w:t>
      </w:r>
      <w:r w:rsidRPr="004C142C">
        <w:rPr>
          <w:rStyle w:val="FootnoteReference"/>
          <w:rFonts w:asciiTheme="majorHAnsi" w:hAnsiTheme="majorHAnsi" w:cstheme="majorHAnsi"/>
          <w:lang w:bidi="cs-CZ"/>
        </w:rPr>
        <w:footnoteReference w:id="1"/>
      </w:r>
      <w:r w:rsidRPr="004C142C">
        <w:rPr>
          <w:rFonts w:asciiTheme="majorHAnsi" w:hAnsiTheme="majorHAnsi" w:cstheme="majorHAnsi"/>
          <w:lang w:bidi="cs-CZ"/>
        </w:rPr>
        <w:t xml:space="preserve"> stanoví povinnost všech členských států EU, kandidátských zemí a zemí EHP zřídit orgán pro rovné zacházení. Tyto směrnice však stanoví pouze minimální standardy v oblasti pravomocí a omezenou funkční nezávislost těchto orgánů a nezaručuje jim úplnou nezávislost, efektivitu, dostatečné pravomoci a dostatečné zdroje.</w:t>
      </w:r>
    </w:p>
    <w:p w:rsidR="00BD60A4" w:rsidRPr="004C142C" w:rsidRDefault="00BD60A4" w:rsidP="00BD60A4">
      <w:pPr>
        <w:spacing w:after="120"/>
        <w:jc w:val="both"/>
        <w:rPr>
          <w:rFonts w:asciiTheme="majorHAnsi" w:hAnsiTheme="majorHAnsi" w:cstheme="majorHAnsi"/>
        </w:rPr>
      </w:pPr>
      <w:r w:rsidRPr="004C142C">
        <w:rPr>
          <w:rFonts w:asciiTheme="majorHAnsi" w:hAnsiTheme="majorHAnsi" w:cstheme="majorHAnsi"/>
          <w:lang w:bidi="cs-CZ"/>
        </w:rPr>
        <w:t xml:space="preserve">Předmětem tohoto pracovního dokumentu je vymezení </w:t>
      </w:r>
      <w:r>
        <w:rPr>
          <w:rFonts w:asciiTheme="majorHAnsi" w:hAnsiTheme="majorHAnsi" w:cstheme="majorHAnsi"/>
          <w:lang w:bidi="cs-CZ"/>
        </w:rPr>
        <w:t>pravidel</w:t>
      </w:r>
      <w:r w:rsidRPr="004C142C">
        <w:rPr>
          <w:rFonts w:asciiTheme="majorHAnsi" w:hAnsiTheme="majorHAnsi" w:cstheme="majorHAnsi"/>
          <w:lang w:bidi="cs-CZ"/>
        </w:rPr>
        <w:t>, kter</w:t>
      </w:r>
      <w:r>
        <w:rPr>
          <w:rFonts w:asciiTheme="majorHAnsi" w:hAnsiTheme="majorHAnsi" w:cstheme="majorHAnsi"/>
          <w:lang w:bidi="cs-CZ"/>
        </w:rPr>
        <w:t>á</w:t>
      </w:r>
      <w:r w:rsidRPr="004C142C">
        <w:rPr>
          <w:rFonts w:asciiTheme="majorHAnsi" w:hAnsiTheme="majorHAnsi" w:cstheme="majorHAnsi"/>
          <w:lang w:bidi="cs-CZ"/>
        </w:rPr>
        <w:t xml:space="preserve"> by orgány pro rovné zacházení mohly prosazovat, sjednávat a podporovat ve vztahu k evropským a národním orgánům při stanovování standardů pro orgány pro rovné zacházení na evropské úrovni a při jejich implementaci na národní úrovni.</w:t>
      </w:r>
    </w:p>
    <w:p w:rsidR="00BD60A4" w:rsidRPr="004C142C" w:rsidRDefault="00BD60A4" w:rsidP="00BD60A4">
      <w:pPr>
        <w:spacing w:after="120"/>
        <w:jc w:val="both"/>
        <w:rPr>
          <w:rFonts w:asciiTheme="majorHAnsi" w:hAnsiTheme="majorHAnsi" w:cstheme="majorHAnsi"/>
        </w:rPr>
      </w:pPr>
      <w:r w:rsidRPr="004C142C">
        <w:rPr>
          <w:rFonts w:asciiTheme="majorHAnsi" w:hAnsiTheme="majorHAnsi" w:cstheme="majorHAnsi"/>
          <w:lang w:bidi="cs-CZ"/>
        </w:rPr>
        <w:t xml:space="preserve">Usiluje o stanovení minimálních základních standardů a zároveň i o stanovení standardů, které by zajistily, že orgán pro rovné zacházení rozvine svůj potenciál naplno. Cílem je, aby standardy braly v úvahu a: </w:t>
      </w:r>
    </w:p>
    <w:p w:rsidR="00BD60A4" w:rsidRPr="00BD60A4" w:rsidRDefault="00BD60A4" w:rsidP="00BD60A4">
      <w:pPr>
        <w:pStyle w:val="ListParagraph"/>
        <w:numPr>
          <w:ilvl w:val="0"/>
          <w:numId w:val="31"/>
        </w:numPr>
        <w:spacing w:after="120"/>
        <w:jc w:val="both"/>
        <w:rPr>
          <w:rFonts w:asciiTheme="majorHAnsi" w:hAnsiTheme="majorHAnsi" w:cstheme="majorHAnsi"/>
          <w:color w:val="000000" w:themeColor="text1"/>
        </w:rPr>
      </w:pPr>
      <w:r w:rsidRPr="00BD60A4">
        <w:rPr>
          <w:rFonts w:asciiTheme="majorHAnsi" w:hAnsiTheme="majorHAnsi" w:cstheme="majorHAnsi"/>
          <w:color w:val="000000" w:themeColor="text1"/>
        </w:rPr>
        <w:t>umožnily výkon konkrétních úkolů, schopností a potenciálu orgánů pro rovné zacházení,</w:t>
      </w:r>
    </w:p>
    <w:p w:rsidR="00BD60A4" w:rsidRPr="00BD60A4" w:rsidRDefault="00BD60A4" w:rsidP="00BD60A4">
      <w:pPr>
        <w:pStyle w:val="ListParagraph"/>
        <w:numPr>
          <w:ilvl w:val="0"/>
          <w:numId w:val="31"/>
        </w:numPr>
        <w:spacing w:after="120"/>
        <w:jc w:val="both"/>
        <w:rPr>
          <w:rFonts w:asciiTheme="majorHAnsi" w:hAnsiTheme="majorHAnsi" w:cstheme="majorHAnsi"/>
          <w:color w:val="000000" w:themeColor="text1"/>
        </w:rPr>
      </w:pPr>
      <w:r w:rsidRPr="00BD60A4">
        <w:rPr>
          <w:rFonts w:asciiTheme="majorHAnsi" w:hAnsiTheme="majorHAnsi" w:cstheme="majorHAnsi"/>
          <w:color w:val="000000" w:themeColor="text1"/>
        </w:rPr>
        <w:t>reagovaly na širší institucionální rámec, do nějž jsou orgány pro rovné zacházení zasazeny,</w:t>
      </w:r>
    </w:p>
    <w:p w:rsidR="00BD60A4" w:rsidRPr="00BD60A4" w:rsidRDefault="00BD60A4" w:rsidP="00BD60A4">
      <w:pPr>
        <w:pStyle w:val="ListParagraph"/>
        <w:numPr>
          <w:ilvl w:val="0"/>
          <w:numId w:val="31"/>
        </w:numPr>
        <w:spacing w:after="120"/>
        <w:jc w:val="both"/>
        <w:rPr>
          <w:rFonts w:asciiTheme="majorHAnsi" w:hAnsiTheme="majorHAnsi" w:cstheme="majorHAnsi"/>
          <w:color w:val="000000" w:themeColor="text1"/>
        </w:rPr>
      </w:pPr>
      <w:r w:rsidRPr="00BD60A4">
        <w:rPr>
          <w:rFonts w:asciiTheme="majorHAnsi" w:hAnsiTheme="majorHAnsi" w:cstheme="majorHAnsi"/>
          <w:color w:val="000000" w:themeColor="text1"/>
        </w:rPr>
        <w:t>vypořádaly se s proměnami situace orgánů pro rovné zacházení a s novými trendy a vývojem v oblasti jejich zakládání, působnosti a činnosti.</w:t>
      </w:r>
    </w:p>
    <w:p w:rsidR="006C159D" w:rsidRPr="00583F88" w:rsidRDefault="006C159D" w:rsidP="006C159D">
      <w:pPr>
        <w:pStyle w:val="ListParagraph"/>
        <w:spacing w:after="120"/>
        <w:jc w:val="both"/>
        <w:rPr>
          <w:rFonts w:asciiTheme="majorHAnsi" w:hAnsiTheme="majorHAnsi" w:cstheme="majorHAnsi"/>
        </w:rPr>
      </w:pPr>
    </w:p>
    <w:p w:rsidR="004C142C" w:rsidRDefault="004C142C" w:rsidP="00F04728">
      <w:pPr>
        <w:spacing w:after="120"/>
        <w:jc w:val="both"/>
        <w:rPr>
          <w:rFonts w:asciiTheme="majorHAnsi" w:hAnsiTheme="majorHAnsi" w:cstheme="majorHAnsi"/>
          <w:b/>
          <w:color w:val="4F81BD" w:themeColor="accent1"/>
          <w:sz w:val="28"/>
        </w:rPr>
      </w:pPr>
    </w:p>
    <w:p w:rsidR="00A66775" w:rsidRDefault="00A66775">
      <w:pPr>
        <w:rPr>
          <w:rFonts w:asciiTheme="majorHAnsi" w:hAnsiTheme="majorHAnsi" w:cstheme="majorHAnsi"/>
          <w:b/>
          <w:color w:val="FFFFFF" w:themeColor="background1"/>
          <w:sz w:val="32"/>
          <w:szCs w:val="32"/>
        </w:rPr>
      </w:pPr>
      <w:r>
        <w:rPr>
          <w:rFonts w:asciiTheme="majorHAnsi" w:hAnsiTheme="majorHAnsi" w:cstheme="majorHAnsi"/>
          <w:b/>
          <w:color w:val="FFFFFF" w:themeColor="background1"/>
          <w:sz w:val="32"/>
          <w:szCs w:val="32"/>
        </w:rPr>
        <w:br w:type="page"/>
      </w:r>
    </w:p>
    <w:p w:rsidR="001932EF" w:rsidRPr="006C159D" w:rsidRDefault="00BD60A4" w:rsidP="006C159D">
      <w:pPr>
        <w:shd w:val="clear" w:color="auto" w:fill="0070C0"/>
        <w:spacing w:after="120"/>
        <w:rPr>
          <w:rFonts w:asciiTheme="majorHAnsi" w:hAnsiTheme="majorHAnsi" w:cstheme="majorHAnsi"/>
          <w:b/>
          <w:color w:val="FFFFFF" w:themeColor="background1"/>
          <w:sz w:val="32"/>
          <w:szCs w:val="32"/>
        </w:rPr>
      </w:pPr>
      <w:r w:rsidRPr="00BD60A4">
        <w:rPr>
          <w:rFonts w:asciiTheme="majorHAnsi" w:hAnsiTheme="majorHAnsi" w:cstheme="majorHAnsi"/>
          <w:b/>
          <w:color w:val="FFFFFF" w:themeColor="background1"/>
          <w:sz w:val="32"/>
          <w:szCs w:val="32"/>
        </w:rPr>
        <w:lastRenderedPageBreak/>
        <w:t>STANDARDY</w:t>
      </w:r>
    </w:p>
    <w:p w:rsidR="00D240B2" w:rsidRDefault="00D240B2" w:rsidP="004C6BEF">
      <w:pPr>
        <w:spacing w:after="120"/>
        <w:jc w:val="both"/>
        <w:rPr>
          <w:rFonts w:asciiTheme="majorHAnsi" w:hAnsiTheme="majorHAnsi" w:cstheme="majorHAnsi"/>
          <w:b/>
          <w:color w:val="002060"/>
        </w:rPr>
      </w:pPr>
    </w:p>
    <w:p w:rsidR="004C6BEF" w:rsidRPr="006C159D" w:rsidRDefault="00BD60A4" w:rsidP="004C6BEF">
      <w:pPr>
        <w:spacing w:after="120"/>
        <w:jc w:val="both"/>
        <w:rPr>
          <w:rFonts w:asciiTheme="majorHAnsi" w:hAnsiTheme="majorHAnsi" w:cstheme="majorHAnsi"/>
          <w:b/>
          <w:color w:val="002060"/>
        </w:rPr>
      </w:pPr>
      <w:r w:rsidRPr="00BD60A4">
        <w:rPr>
          <w:rFonts w:asciiTheme="majorHAnsi" w:hAnsiTheme="majorHAnsi" w:cstheme="majorHAnsi"/>
          <w:b/>
          <w:color w:val="002060"/>
        </w:rPr>
        <w:t>STANDARDY pomáhají:</w:t>
      </w:r>
    </w:p>
    <w:p w:rsidR="00BD60A4" w:rsidRPr="00BD60A4" w:rsidRDefault="00BD60A4" w:rsidP="00BD60A4">
      <w:pPr>
        <w:pStyle w:val="ListParagraph"/>
        <w:numPr>
          <w:ilvl w:val="0"/>
          <w:numId w:val="28"/>
        </w:numPr>
        <w:shd w:val="clear" w:color="auto" w:fill="FDE9D9" w:themeFill="accent6" w:themeFillTint="33"/>
        <w:spacing w:after="120"/>
        <w:jc w:val="both"/>
        <w:rPr>
          <w:rFonts w:asciiTheme="majorHAnsi" w:hAnsiTheme="majorHAnsi" w:cstheme="majorHAnsi"/>
        </w:rPr>
      </w:pPr>
      <w:r w:rsidRPr="00BD60A4">
        <w:rPr>
          <w:rFonts w:asciiTheme="majorHAnsi" w:hAnsiTheme="majorHAnsi" w:cstheme="majorHAnsi"/>
        </w:rPr>
        <w:t>Evropské komisi při monitorování úplné a efektivní implementace směrnic EU o rovném zacházení,</w:t>
      </w:r>
    </w:p>
    <w:p w:rsidR="00BD60A4" w:rsidRPr="00BD60A4" w:rsidRDefault="00BD60A4" w:rsidP="00BD60A4">
      <w:pPr>
        <w:pStyle w:val="ListParagraph"/>
        <w:numPr>
          <w:ilvl w:val="0"/>
          <w:numId w:val="28"/>
        </w:numPr>
        <w:shd w:val="clear" w:color="auto" w:fill="FDE9D9" w:themeFill="accent6" w:themeFillTint="33"/>
        <w:spacing w:after="120"/>
        <w:jc w:val="both"/>
        <w:rPr>
          <w:rFonts w:asciiTheme="majorHAnsi" w:hAnsiTheme="majorHAnsi" w:cstheme="majorHAnsi"/>
        </w:rPr>
      </w:pPr>
      <w:r w:rsidRPr="00BD60A4">
        <w:rPr>
          <w:rFonts w:asciiTheme="majorHAnsi" w:hAnsiTheme="majorHAnsi" w:cstheme="majorHAnsi"/>
        </w:rPr>
        <w:t>vládám při vytváření vhodných podmínek pro působení orgánů pro rovné zacházení,</w:t>
      </w:r>
    </w:p>
    <w:p w:rsidR="00BD60A4" w:rsidRPr="00BD60A4" w:rsidRDefault="00BD60A4" w:rsidP="00BD60A4">
      <w:pPr>
        <w:pStyle w:val="ListParagraph"/>
        <w:numPr>
          <w:ilvl w:val="0"/>
          <w:numId w:val="28"/>
        </w:numPr>
        <w:shd w:val="clear" w:color="auto" w:fill="FDE9D9" w:themeFill="accent6" w:themeFillTint="33"/>
        <w:spacing w:after="120"/>
        <w:jc w:val="both"/>
        <w:rPr>
          <w:rFonts w:asciiTheme="majorHAnsi" w:hAnsiTheme="majorHAnsi" w:cstheme="majorHAnsi"/>
        </w:rPr>
      </w:pPr>
      <w:r w:rsidRPr="00BD60A4">
        <w:rPr>
          <w:rFonts w:asciiTheme="majorHAnsi" w:hAnsiTheme="majorHAnsi" w:cstheme="majorHAnsi"/>
        </w:rPr>
        <w:t>orgánům pro rovné zacházení k dosažení jejich potenciálu v oblasti a podpory rovného zacházení v praxi a při odstraňování diskriminace,</w:t>
      </w:r>
    </w:p>
    <w:p w:rsidR="00BD60A4" w:rsidRPr="00BD60A4" w:rsidRDefault="00BD60A4" w:rsidP="00BD60A4">
      <w:pPr>
        <w:pStyle w:val="ListParagraph"/>
        <w:numPr>
          <w:ilvl w:val="0"/>
          <w:numId w:val="28"/>
        </w:numPr>
        <w:shd w:val="clear" w:color="auto" w:fill="FDE9D9" w:themeFill="accent6" w:themeFillTint="33"/>
        <w:spacing w:after="120"/>
        <w:jc w:val="both"/>
        <w:rPr>
          <w:rFonts w:asciiTheme="majorHAnsi" w:hAnsiTheme="majorHAnsi" w:cstheme="majorHAnsi"/>
        </w:rPr>
      </w:pPr>
      <w:r w:rsidRPr="00BD60A4">
        <w:rPr>
          <w:rFonts w:asciiTheme="majorHAnsi" w:hAnsiTheme="majorHAnsi" w:cstheme="majorHAnsi"/>
        </w:rPr>
        <w:t>orgánům pro rovné zacházení získat potřebné postavení a platformu pro formulaci jejich pozic,</w:t>
      </w:r>
    </w:p>
    <w:p w:rsidR="00BD60A4" w:rsidRPr="00BD60A4" w:rsidRDefault="00BD60A4" w:rsidP="00BD60A4">
      <w:pPr>
        <w:pStyle w:val="ListParagraph"/>
        <w:numPr>
          <w:ilvl w:val="0"/>
          <w:numId w:val="28"/>
        </w:numPr>
        <w:shd w:val="clear" w:color="auto" w:fill="FDE9D9" w:themeFill="accent6" w:themeFillTint="33"/>
        <w:spacing w:after="120"/>
        <w:jc w:val="both"/>
        <w:rPr>
          <w:rFonts w:asciiTheme="majorHAnsi" w:hAnsiTheme="majorHAnsi" w:cstheme="majorHAnsi"/>
        </w:rPr>
      </w:pPr>
      <w:r w:rsidRPr="00BD60A4">
        <w:rPr>
          <w:rFonts w:asciiTheme="majorHAnsi" w:hAnsiTheme="majorHAnsi" w:cstheme="majorHAnsi"/>
        </w:rPr>
        <w:t>orgánům pro rovné zacházení k tomu, aby veškeré své funkce a pravomoci mohly vykonávat v míře a na úrovni, která povede k dosažení relevantních výsledků,</w:t>
      </w:r>
    </w:p>
    <w:p w:rsidR="000406C7" w:rsidRPr="00A66775" w:rsidRDefault="00BD60A4" w:rsidP="00BD60A4">
      <w:pPr>
        <w:pStyle w:val="ListParagraph"/>
        <w:numPr>
          <w:ilvl w:val="0"/>
          <w:numId w:val="28"/>
        </w:numPr>
        <w:shd w:val="clear" w:color="auto" w:fill="FDE9D9" w:themeFill="accent6" w:themeFillTint="33"/>
        <w:spacing w:after="120"/>
        <w:jc w:val="both"/>
        <w:rPr>
          <w:rFonts w:asciiTheme="majorHAnsi" w:hAnsiTheme="majorHAnsi" w:cstheme="majorHAnsi"/>
        </w:rPr>
      </w:pPr>
      <w:r w:rsidRPr="00BD60A4">
        <w:rPr>
          <w:rFonts w:asciiTheme="majorHAnsi" w:hAnsiTheme="majorHAnsi" w:cstheme="majorHAnsi"/>
        </w:rPr>
        <w:t>orgánům pro rovné zacházení, aby při výkonu jejich funkcí nebo při realizaci jejich potenciálu nebyla podkopávána nebo snižována jejich důležitost.</w:t>
      </w:r>
    </w:p>
    <w:p w:rsidR="00583F88" w:rsidRDefault="00583F88" w:rsidP="00F04728">
      <w:pPr>
        <w:spacing w:after="120"/>
        <w:jc w:val="both"/>
        <w:rPr>
          <w:rFonts w:asciiTheme="majorHAnsi" w:hAnsiTheme="majorHAnsi" w:cstheme="majorHAnsi"/>
          <w:b/>
          <w:color w:val="4F81BD" w:themeColor="accent1"/>
        </w:rPr>
      </w:pPr>
    </w:p>
    <w:p w:rsidR="000406C7" w:rsidRPr="006C159D" w:rsidRDefault="00BD60A4" w:rsidP="00F04728">
      <w:pPr>
        <w:spacing w:after="120"/>
        <w:jc w:val="both"/>
        <w:rPr>
          <w:rFonts w:asciiTheme="majorHAnsi" w:hAnsiTheme="majorHAnsi" w:cstheme="majorHAnsi"/>
          <w:b/>
          <w:color w:val="002060"/>
        </w:rPr>
      </w:pPr>
      <w:r w:rsidRPr="00BD60A4">
        <w:rPr>
          <w:rFonts w:asciiTheme="majorHAnsi" w:hAnsiTheme="majorHAnsi" w:cstheme="majorHAnsi"/>
          <w:b/>
          <w:color w:val="002060"/>
        </w:rPr>
        <w:t>STANDARDY by měly:</w:t>
      </w:r>
    </w:p>
    <w:p w:rsidR="00BD60A4" w:rsidRPr="00BD60A4" w:rsidRDefault="00BD60A4" w:rsidP="00BD60A4">
      <w:pPr>
        <w:pStyle w:val="ListParagraph"/>
        <w:numPr>
          <w:ilvl w:val="0"/>
          <w:numId w:val="28"/>
        </w:numPr>
        <w:shd w:val="clear" w:color="auto" w:fill="FDE9D9" w:themeFill="accent6" w:themeFillTint="33"/>
        <w:spacing w:after="120"/>
        <w:jc w:val="both"/>
        <w:rPr>
          <w:rFonts w:asciiTheme="majorHAnsi" w:hAnsiTheme="majorHAnsi" w:cstheme="majorHAnsi"/>
        </w:rPr>
      </w:pPr>
      <w:r w:rsidRPr="00BD60A4">
        <w:rPr>
          <w:rFonts w:asciiTheme="majorHAnsi" w:hAnsiTheme="majorHAnsi" w:cstheme="majorHAnsi"/>
        </w:rPr>
        <w:t>orgánům pro rovné zacházení zajistit co nejširší působnost v oblasti rovného zacházení a zákazu diskriminace,</w:t>
      </w:r>
    </w:p>
    <w:p w:rsidR="00BD60A4" w:rsidRPr="00BD60A4" w:rsidRDefault="00BD60A4" w:rsidP="00BD60A4">
      <w:pPr>
        <w:pStyle w:val="ListParagraph"/>
        <w:numPr>
          <w:ilvl w:val="0"/>
          <w:numId w:val="28"/>
        </w:numPr>
        <w:shd w:val="clear" w:color="auto" w:fill="FDE9D9" w:themeFill="accent6" w:themeFillTint="33"/>
        <w:spacing w:after="120"/>
        <w:jc w:val="both"/>
        <w:rPr>
          <w:rFonts w:asciiTheme="majorHAnsi" w:hAnsiTheme="majorHAnsi" w:cstheme="majorHAnsi"/>
        </w:rPr>
      </w:pPr>
      <w:r w:rsidRPr="00BD60A4">
        <w:rPr>
          <w:rFonts w:asciiTheme="majorHAnsi" w:hAnsiTheme="majorHAnsi" w:cstheme="majorHAnsi"/>
        </w:rPr>
        <w:t>vymezit a vytvářet podmínky, které orgány pro rovné zacházení potřebují k nezávislému a efektivnímu výkonu svého mandátu,</w:t>
      </w:r>
    </w:p>
    <w:p w:rsidR="00BD60A4" w:rsidRPr="00BD60A4" w:rsidRDefault="00BD60A4" w:rsidP="00BD60A4">
      <w:pPr>
        <w:pStyle w:val="ListParagraph"/>
        <w:numPr>
          <w:ilvl w:val="0"/>
          <w:numId w:val="28"/>
        </w:numPr>
        <w:shd w:val="clear" w:color="auto" w:fill="FDE9D9" w:themeFill="accent6" w:themeFillTint="33"/>
        <w:spacing w:after="120"/>
        <w:jc w:val="both"/>
        <w:rPr>
          <w:rFonts w:asciiTheme="majorHAnsi" w:hAnsiTheme="majorHAnsi" w:cstheme="majorHAnsi"/>
        </w:rPr>
      </w:pPr>
      <w:r w:rsidRPr="00BD60A4">
        <w:rPr>
          <w:rFonts w:asciiTheme="majorHAnsi" w:hAnsiTheme="majorHAnsi" w:cstheme="majorHAnsi"/>
        </w:rPr>
        <w:t>vhodně umístit orgány pro rovné zacházení v rámci širšího institucionálního rámce za účelem prosazování rovného zacházení a boje proti diskriminaci,</w:t>
      </w:r>
    </w:p>
    <w:p w:rsidR="00BD60A4" w:rsidRPr="00BD60A4" w:rsidRDefault="00BD60A4" w:rsidP="00BD60A4">
      <w:pPr>
        <w:pStyle w:val="ListParagraph"/>
        <w:numPr>
          <w:ilvl w:val="0"/>
          <w:numId w:val="28"/>
        </w:numPr>
        <w:shd w:val="clear" w:color="auto" w:fill="FDE9D9" w:themeFill="accent6" w:themeFillTint="33"/>
        <w:spacing w:after="120"/>
        <w:jc w:val="both"/>
        <w:rPr>
          <w:rFonts w:asciiTheme="majorHAnsi" w:hAnsiTheme="majorHAnsi" w:cstheme="majorHAnsi"/>
        </w:rPr>
      </w:pPr>
      <w:r w:rsidRPr="00BD60A4">
        <w:rPr>
          <w:rFonts w:asciiTheme="majorHAnsi" w:hAnsiTheme="majorHAnsi" w:cstheme="majorHAnsi"/>
        </w:rPr>
        <w:t>umožnit orgánům pro rovné zacházení uplatnit svůj potenciál,</w:t>
      </w:r>
    </w:p>
    <w:p w:rsidR="00BD60A4" w:rsidRPr="00BD60A4" w:rsidRDefault="00BD60A4" w:rsidP="00BD60A4">
      <w:pPr>
        <w:pStyle w:val="ListParagraph"/>
        <w:numPr>
          <w:ilvl w:val="0"/>
          <w:numId w:val="28"/>
        </w:numPr>
        <w:shd w:val="clear" w:color="auto" w:fill="FDE9D9" w:themeFill="accent6" w:themeFillTint="33"/>
        <w:spacing w:after="120"/>
        <w:jc w:val="both"/>
        <w:rPr>
          <w:rFonts w:asciiTheme="majorHAnsi" w:hAnsiTheme="majorHAnsi" w:cstheme="majorHAnsi"/>
        </w:rPr>
      </w:pPr>
      <w:r w:rsidRPr="00BD60A4">
        <w:rPr>
          <w:rFonts w:asciiTheme="majorHAnsi" w:hAnsiTheme="majorHAnsi" w:cstheme="majorHAnsi"/>
        </w:rPr>
        <w:t>zajistit, aby nedošlo ke zhoršení situace kteréhokoliv orgánu pro rovné zacházení.</w:t>
      </w:r>
    </w:p>
    <w:p w:rsidR="00F04728" w:rsidRPr="004C142C" w:rsidRDefault="00F04728" w:rsidP="00F04728">
      <w:pPr>
        <w:spacing w:after="120"/>
        <w:jc w:val="both"/>
        <w:rPr>
          <w:rFonts w:asciiTheme="majorHAnsi" w:hAnsiTheme="majorHAnsi" w:cstheme="majorHAnsi"/>
          <w:b/>
          <w:sz w:val="28"/>
        </w:rPr>
      </w:pPr>
    </w:p>
    <w:p w:rsidR="006C159D" w:rsidRDefault="006C159D">
      <w:pPr>
        <w:rPr>
          <w:rFonts w:asciiTheme="majorHAnsi" w:hAnsiTheme="majorHAnsi" w:cstheme="majorHAnsi"/>
          <w:b/>
          <w:color w:val="4F81BD" w:themeColor="accent1"/>
          <w:sz w:val="32"/>
          <w:szCs w:val="32"/>
        </w:rPr>
      </w:pPr>
      <w:r>
        <w:rPr>
          <w:rFonts w:asciiTheme="majorHAnsi" w:hAnsiTheme="majorHAnsi" w:cstheme="majorHAnsi"/>
          <w:b/>
          <w:color w:val="4F81BD" w:themeColor="accent1"/>
          <w:sz w:val="32"/>
          <w:szCs w:val="32"/>
        </w:rPr>
        <w:br w:type="page"/>
      </w:r>
    </w:p>
    <w:p w:rsidR="00A271A9" w:rsidRPr="004B0707" w:rsidRDefault="00BD60A4" w:rsidP="00D240B2">
      <w:pPr>
        <w:spacing w:after="120"/>
        <w:jc w:val="right"/>
        <w:rPr>
          <w:rFonts w:ascii="Arial Rounded MT Bold" w:hAnsi="Arial Rounded MT Bold" w:cstheme="majorHAnsi"/>
          <w:b/>
          <w:color w:val="002060"/>
          <w:sz w:val="72"/>
          <w:szCs w:val="72"/>
        </w:rPr>
      </w:pPr>
      <w:r w:rsidRPr="00BD60A4">
        <w:rPr>
          <w:rFonts w:ascii="Arial Rounded MT Bold" w:hAnsi="Arial Rounded MT Bold" w:cstheme="majorHAnsi"/>
          <w:b/>
          <w:color w:val="002060"/>
          <w:sz w:val="72"/>
          <w:szCs w:val="72"/>
        </w:rPr>
        <w:lastRenderedPageBreak/>
        <w:t>RÁMEC STANDARD</w:t>
      </w:r>
      <w:r w:rsidRPr="00BD60A4">
        <w:rPr>
          <w:rFonts w:ascii="Arial" w:hAnsi="Arial" w:cs="Arial"/>
          <w:b/>
          <w:color w:val="002060"/>
          <w:sz w:val="72"/>
          <w:szCs w:val="72"/>
        </w:rPr>
        <w:t>Ů</w:t>
      </w:r>
    </w:p>
    <w:p w:rsidR="004B0707" w:rsidRDefault="004B0707" w:rsidP="00F04728">
      <w:pPr>
        <w:spacing w:after="120"/>
        <w:jc w:val="both"/>
        <w:rPr>
          <w:rFonts w:asciiTheme="majorHAnsi" w:hAnsiTheme="majorHAnsi" w:cstheme="majorHAnsi"/>
          <w:b/>
          <w:color w:val="4F81BD" w:themeColor="accent1"/>
        </w:rPr>
      </w:pPr>
    </w:p>
    <w:p w:rsidR="004B0707" w:rsidRPr="00AB5CA8" w:rsidRDefault="00BD60A4" w:rsidP="00F04728">
      <w:pPr>
        <w:spacing w:after="120"/>
        <w:jc w:val="both"/>
        <w:rPr>
          <w:rFonts w:asciiTheme="majorHAnsi" w:hAnsiTheme="majorHAnsi" w:cstheme="majorHAnsi"/>
          <w:b/>
          <w:color w:val="002060"/>
        </w:rPr>
      </w:pPr>
      <w:r w:rsidRPr="00BD60A4">
        <w:rPr>
          <w:rFonts w:asciiTheme="majorHAnsi" w:hAnsiTheme="majorHAnsi" w:cstheme="majorHAnsi"/>
          <w:b/>
          <w:color w:val="002060"/>
        </w:rPr>
        <w:t>V rámci STANDARDŮ musí být upraven:</w:t>
      </w:r>
    </w:p>
    <w:p w:rsidR="004B0707" w:rsidRPr="004B0707" w:rsidRDefault="00BD60A4" w:rsidP="00BD60A4">
      <w:pPr>
        <w:pStyle w:val="ListParagraph"/>
        <w:numPr>
          <w:ilvl w:val="0"/>
          <w:numId w:val="3"/>
        </w:numPr>
        <w:shd w:val="clear" w:color="auto" w:fill="5F497A" w:themeFill="accent4" w:themeFillShade="BF"/>
        <w:spacing w:after="120"/>
        <w:jc w:val="center"/>
        <w:rPr>
          <w:rFonts w:asciiTheme="majorHAnsi" w:hAnsiTheme="majorHAnsi" w:cstheme="majorHAnsi"/>
          <w:color w:val="FFFFFF" w:themeColor="background1"/>
          <w:sz w:val="28"/>
        </w:rPr>
      </w:pPr>
      <w:r w:rsidRPr="00BD60A4">
        <w:rPr>
          <w:rFonts w:asciiTheme="majorHAnsi" w:hAnsiTheme="majorHAnsi" w:cstheme="majorHAnsi"/>
          <w:b/>
          <w:color w:val="FFFFFF" w:themeColor="background1"/>
          <w:sz w:val="28"/>
        </w:rPr>
        <w:t>PŮSOBNOST</w:t>
      </w:r>
    </w:p>
    <w:p w:rsidR="004B0707" w:rsidRDefault="00BD60A4" w:rsidP="00F75B4D">
      <w:pPr>
        <w:spacing w:after="120"/>
        <w:jc w:val="both"/>
        <w:rPr>
          <w:rFonts w:asciiTheme="majorHAnsi" w:hAnsiTheme="majorHAnsi" w:cstheme="majorHAnsi"/>
        </w:rPr>
      </w:pPr>
      <w:r w:rsidRPr="00BD60A4">
        <w:rPr>
          <w:rFonts w:asciiTheme="majorHAnsi" w:hAnsiTheme="majorHAnsi" w:cstheme="majorHAnsi"/>
        </w:rPr>
        <w:t>Orgány pro rovné zacházení jsou nezávislými orgány zřízenými zákonem, jejichž úkolem je prosazování legislativy v oblasti rovného zacházení, přičemž tyto orgány musí mít širokou působnost pro prosazování a podporu dosažení rovného zacházení v praxi a pro boj s veškerými formami diskriminace ve všech oblastech společenského života a pro odstraňování této diskriminace.</w:t>
      </w:r>
    </w:p>
    <w:p w:rsidR="00F75B4D" w:rsidRPr="00F75B4D" w:rsidRDefault="00F75B4D" w:rsidP="00F75B4D">
      <w:pPr>
        <w:spacing w:after="120"/>
        <w:jc w:val="both"/>
        <w:rPr>
          <w:rFonts w:asciiTheme="majorHAnsi" w:hAnsiTheme="majorHAnsi" w:cstheme="majorHAnsi"/>
        </w:rPr>
      </w:pPr>
    </w:p>
    <w:p w:rsidR="00F75B4D" w:rsidRPr="00F75B4D" w:rsidRDefault="00BD60A4" w:rsidP="00BD60A4">
      <w:pPr>
        <w:pStyle w:val="ListParagraph"/>
        <w:numPr>
          <w:ilvl w:val="0"/>
          <w:numId w:val="3"/>
        </w:numPr>
        <w:shd w:val="clear" w:color="auto" w:fill="31849B" w:themeFill="accent5" w:themeFillShade="BF"/>
        <w:spacing w:after="120"/>
        <w:jc w:val="center"/>
        <w:rPr>
          <w:rFonts w:asciiTheme="majorHAnsi" w:hAnsiTheme="majorHAnsi" w:cstheme="majorHAnsi"/>
          <w:color w:val="FFFFFF" w:themeColor="background1"/>
          <w:sz w:val="28"/>
        </w:rPr>
      </w:pPr>
      <w:r>
        <w:rPr>
          <w:rFonts w:asciiTheme="majorHAnsi" w:hAnsiTheme="majorHAnsi" w:cstheme="majorHAnsi"/>
          <w:b/>
          <w:color w:val="FFFFFF" w:themeColor="background1"/>
          <w:sz w:val="28"/>
        </w:rPr>
        <w:t>ÚPLNÁ NEZÁVISLOST</w:t>
      </w:r>
    </w:p>
    <w:p w:rsidR="00F75B4D" w:rsidRDefault="00BD60A4" w:rsidP="00F75B4D">
      <w:pPr>
        <w:spacing w:after="120"/>
        <w:jc w:val="both"/>
        <w:rPr>
          <w:rFonts w:asciiTheme="majorHAnsi" w:hAnsiTheme="majorHAnsi" w:cstheme="majorHAnsi"/>
          <w:lang w:bidi="cs-CZ"/>
        </w:rPr>
      </w:pPr>
      <w:r w:rsidRPr="004C6BEF">
        <w:rPr>
          <w:rFonts w:asciiTheme="majorHAnsi" w:hAnsiTheme="majorHAnsi" w:cstheme="majorHAnsi"/>
          <w:lang w:bidi="cs-CZ"/>
        </w:rPr>
        <w:t xml:space="preserve">Orgány pro rovné zacházení musí být zcela nezávislé, aby bez zásahu jiných subjektů mohly v souladu </w:t>
      </w:r>
      <w:r>
        <w:rPr>
          <w:rFonts w:asciiTheme="majorHAnsi" w:hAnsiTheme="majorHAnsi" w:cstheme="majorHAnsi"/>
          <w:lang w:bidi="cs-CZ"/>
        </w:rPr>
        <w:t>s působností</w:t>
      </w:r>
      <w:r w:rsidRPr="004C6BEF">
        <w:rPr>
          <w:rFonts w:asciiTheme="majorHAnsi" w:hAnsiTheme="majorHAnsi" w:cstheme="majorHAnsi"/>
          <w:lang w:bidi="cs-CZ"/>
        </w:rPr>
        <w:t xml:space="preserve"> uplatňovat své pravomoci, jak uznají za vhodné, stanovovat vlastní priority a vyjadřovat se k těmto záležitostem dle svého uvážení, publikovat na základě vlastní analýzy stanovisko k rovnému zacházení, diverzitě a zákazu diskriminace a v rámci požadavků příslušných pracovněprávních předpisů a správného finančního řízení dle vlastního uvážení řídit a využívat své lidské a finanční zdroje.</w:t>
      </w:r>
    </w:p>
    <w:p w:rsidR="00BD60A4" w:rsidRDefault="00BD60A4" w:rsidP="00F75B4D">
      <w:pPr>
        <w:spacing w:after="120"/>
        <w:jc w:val="both"/>
        <w:rPr>
          <w:rFonts w:asciiTheme="majorHAnsi" w:hAnsiTheme="majorHAnsi" w:cstheme="majorHAnsi"/>
        </w:rPr>
      </w:pPr>
    </w:p>
    <w:p w:rsidR="00DD75C8" w:rsidRPr="00F75B4D" w:rsidRDefault="00BD60A4" w:rsidP="00BD60A4">
      <w:pPr>
        <w:pStyle w:val="ListParagraph"/>
        <w:numPr>
          <w:ilvl w:val="0"/>
          <w:numId w:val="3"/>
        </w:numPr>
        <w:shd w:val="clear" w:color="auto" w:fill="943634" w:themeFill="accent2" w:themeFillShade="BF"/>
        <w:spacing w:after="120"/>
        <w:jc w:val="center"/>
        <w:rPr>
          <w:rFonts w:asciiTheme="majorHAnsi" w:hAnsiTheme="majorHAnsi" w:cstheme="majorHAnsi"/>
          <w:color w:val="FFFFFF" w:themeColor="background1"/>
          <w:sz w:val="28"/>
        </w:rPr>
      </w:pPr>
      <w:r w:rsidRPr="00BD60A4">
        <w:rPr>
          <w:rFonts w:asciiTheme="majorHAnsi" w:hAnsiTheme="majorHAnsi" w:cstheme="majorHAnsi"/>
          <w:b/>
          <w:color w:val="FFFFFF" w:themeColor="background1"/>
          <w:sz w:val="28"/>
        </w:rPr>
        <w:t>ÚČINNOST</w:t>
      </w:r>
    </w:p>
    <w:p w:rsidR="00DD75C8" w:rsidRDefault="00BD60A4" w:rsidP="00F75B4D">
      <w:pPr>
        <w:spacing w:after="120"/>
        <w:jc w:val="both"/>
        <w:rPr>
          <w:rFonts w:asciiTheme="majorHAnsi" w:hAnsiTheme="majorHAnsi" w:cstheme="majorHAnsi"/>
          <w:lang w:bidi="cs-CZ"/>
        </w:rPr>
      </w:pPr>
      <w:r w:rsidRPr="004C6BEF">
        <w:rPr>
          <w:rFonts w:asciiTheme="majorHAnsi" w:hAnsiTheme="majorHAnsi" w:cstheme="majorHAnsi"/>
          <w:lang w:bidi="cs-CZ"/>
        </w:rPr>
        <w:t xml:space="preserve">Orgány pro rovné zacházení musejí mít pravomoci a lidské a finanční zdroje nezbytné pro uplatnění všech funkcí a pravomocí těchto orgánů v rámci jejich </w:t>
      </w:r>
      <w:r>
        <w:rPr>
          <w:rFonts w:asciiTheme="majorHAnsi" w:hAnsiTheme="majorHAnsi" w:cstheme="majorHAnsi"/>
          <w:lang w:bidi="cs-CZ"/>
        </w:rPr>
        <w:t>působnosti</w:t>
      </w:r>
      <w:r w:rsidRPr="004C6BEF">
        <w:rPr>
          <w:rFonts w:asciiTheme="majorHAnsi" w:hAnsiTheme="majorHAnsi" w:cstheme="majorHAnsi"/>
          <w:lang w:bidi="cs-CZ"/>
        </w:rPr>
        <w:t>, a to v rozsahu a způsobem, který přinese výsledky a plně rozvine jejich potenciál.</w:t>
      </w:r>
    </w:p>
    <w:p w:rsidR="00BD60A4" w:rsidRPr="000B24FD" w:rsidRDefault="00BD60A4" w:rsidP="00F75B4D">
      <w:pPr>
        <w:spacing w:after="120"/>
        <w:jc w:val="both"/>
        <w:rPr>
          <w:rFonts w:asciiTheme="majorHAnsi" w:hAnsiTheme="majorHAnsi" w:cstheme="majorHAnsi"/>
        </w:rPr>
      </w:pPr>
    </w:p>
    <w:p w:rsidR="00F75B4D" w:rsidRPr="00F75B4D" w:rsidRDefault="00BD60A4" w:rsidP="00BD60A4">
      <w:pPr>
        <w:pStyle w:val="ListParagraph"/>
        <w:numPr>
          <w:ilvl w:val="0"/>
          <w:numId w:val="3"/>
        </w:numPr>
        <w:shd w:val="clear" w:color="auto" w:fill="002060"/>
        <w:spacing w:after="120"/>
        <w:jc w:val="center"/>
        <w:rPr>
          <w:rFonts w:asciiTheme="majorHAnsi" w:hAnsiTheme="majorHAnsi" w:cstheme="majorHAnsi"/>
          <w:color w:val="FFFFFF" w:themeColor="background1"/>
          <w:sz w:val="28"/>
        </w:rPr>
      </w:pPr>
      <w:r w:rsidRPr="00BD60A4">
        <w:rPr>
          <w:rFonts w:asciiTheme="majorHAnsi" w:hAnsiTheme="majorHAnsi" w:cstheme="majorHAnsi"/>
          <w:b/>
          <w:color w:val="FFFFFF" w:themeColor="background1"/>
          <w:sz w:val="28"/>
        </w:rPr>
        <w:t>INSTITUCIONÁLNÍ RÁMEC</w:t>
      </w:r>
    </w:p>
    <w:p w:rsidR="00BD60A4" w:rsidRDefault="00BD60A4" w:rsidP="00BD60A4">
      <w:pPr>
        <w:spacing w:after="120"/>
        <w:jc w:val="both"/>
        <w:rPr>
          <w:rFonts w:asciiTheme="majorHAnsi" w:hAnsiTheme="majorHAnsi" w:cstheme="majorHAnsi"/>
          <w:lang w:bidi="cs-CZ"/>
        </w:rPr>
      </w:pPr>
      <w:r w:rsidRPr="004C6BEF">
        <w:rPr>
          <w:rFonts w:asciiTheme="majorHAnsi" w:hAnsiTheme="majorHAnsi" w:cstheme="majorHAnsi"/>
          <w:lang w:bidi="cs-CZ"/>
        </w:rPr>
        <w:t xml:space="preserve">Orgány pro rovné zacházení působí v širším institucionálním rámci a jejich úkolem je boj proti diskriminaci a prosazování rovného zacházení na vnitrostátní úrovni; pro dosažení úplného rovného zacházení v praxi </w:t>
      </w:r>
      <w:r>
        <w:rPr>
          <w:rFonts w:asciiTheme="majorHAnsi" w:hAnsiTheme="majorHAnsi" w:cstheme="majorHAnsi"/>
          <w:lang w:bidi="cs-CZ"/>
        </w:rPr>
        <w:t>k nim musí mít diskriminovaní jedinci přístup.</w:t>
      </w:r>
    </w:p>
    <w:p w:rsidR="00BD60A4" w:rsidRDefault="00BD60A4">
      <w:pPr>
        <w:rPr>
          <w:rFonts w:asciiTheme="majorHAnsi" w:hAnsiTheme="majorHAnsi" w:cstheme="majorHAnsi"/>
          <w:lang w:bidi="cs-CZ"/>
        </w:rPr>
      </w:pPr>
      <w:r>
        <w:rPr>
          <w:rFonts w:asciiTheme="majorHAnsi" w:hAnsiTheme="majorHAnsi" w:cstheme="majorHAnsi"/>
          <w:lang w:bidi="cs-CZ"/>
        </w:rPr>
        <w:br w:type="page"/>
      </w:r>
    </w:p>
    <w:p w:rsidR="00F04728" w:rsidRPr="00CE3D71" w:rsidRDefault="00BD60A4" w:rsidP="00CE3D71">
      <w:pPr>
        <w:spacing w:after="120"/>
        <w:jc w:val="right"/>
        <w:rPr>
          <w:rFonts w:ascii="Arial Rounded MT Bold" w:hAnsi="Arial Rounded MT Bold" w:cstheme="majorHAnsi"/>
          <w:b/>
          <w:color w:val="002060"/>
          <w:sz w:val="72"/>
          <w:szCs w:val="32"/>
        </w:rPr>
      </w:pPr>
      <w:r w:rsidRPr="00BD60A4">
        <w:rPr>
          <w:rFonts w:ascii="Arial Rounded MT Bold" w:hAnsi="Arial Rounded MT Bold" w:cstheme="majorHAnsi"/>
          <w:b/>
          <w:color w:val="002060"/>
          <w:sz w:val="72"/>
          <w:szCs w:val="32"/>
        </w:rPr>
        <w:lastRenderedPageBreak/>
        <w:t>OBSAH</w:t>
      </w:r>
    </w:p>
    <w:p w:rsidR="00CE3D71" w:rsidRPr="00CE3D71" w:rsidRDefault="00CE3D71" w:rsidP="00CE3D71">
      <w:pPr>
        <w:spacing w:after="120"/>
        <w:jc w:val="both"/>
        <w:rPr>
          <w:rFonts w:asciiTheme="majorHAnsi" w:hAnsiTheme="majorHAnsi" w:cstheme="majorHAnsi"/>
        </w:rPr>
      </w:pPr>
    </w:p>
    <w:p w:rsidR="00A271A9" w:rsidRPr="00CE3D71" w:rsidRDefault="00CE3D71" w:rsidP="00D46356">
      <w:pPr>
        <w:shd w:val="clear" w:color="auto" w:fill="5F497A" w:themeFill="accent4" w:themeFillShade="BF"/>
        <w:spacing w:after="120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 w:rsidRPr="00CE3D71">
        <w:rPr>
          <w:rFonts w:asciiTheme="majorHAnsi" w:hAnsiTheme="majorHAnsi" w:cstheme="majorHAnsi"/>
          <w:b/>
          <w:color w:val="FFFFFF" w:themeColor="background1"/>
          <w:sz w:val="32"/>
        </w:rPr>
        <w:t xml:space="preserve">1. </w:t>
      </w:r>
      <w:r w:rsidR="009F1166" w:rsidRPr="009F1166">
        <w:rPr>
          <w:rFonts w:asciiTheme="majorHAnsi" w:hAnsiTheme="majorHAnsi" w:cstheme="majorHAnsi"/>
          <w:b/>
          <w:color w:val="FFFFFF" w:themeColor="background1"/>
          <w:sz w:val="32"/>
        </w:rPr>
        <w:t>PŮSOBNOST</w:t>
      </w:r>
    </w:p>
    <w:p w:rsidR="009F1166" w:rsidRPr="009F1166" w:rsidRDefault="009F1166" w:rsidP="009F1166">
      <w:pPr>
        <w:spacing w:after="120"/>
        <w:jc w:val="both"/>
        <w:rPr>
          <w:rFonts w:asciiTheme="majorHAnsi" w:hAnsiTheme="majorHAnsi" w:cstheme="majorHAnsi"/>
          <w:b/>
          <w:color w:val="002060"/>
        </w:rPr>
      </w:pPr>
      <w:r w:rsidRPr="009F1166">
        <w:rPr>
          <w:rFonts w:asciiTheme="majorHAnsi" w:hAnsiTheme="majorHAnsi" w:cstheme="majorHAnsi"/>
          <w:b/>
          <w:color w:val="002060"/>
        </w:rPr>
        <w:t>STANDARDY musí upravovat a zajistit:</w:t>
      </w:r>
    </w:p>
    <w:p w:rsidR="009F1166" w:rsidRPr="004C142C" w:rsidRDefault="009F1166" w:rsidP="009F1166">
      <w:pPr>
        <w:pStyle w:val="ListParagraph"/>
        <w:numPr>
          <w:ilvl w:val="0"/>
          <w:numId w:val="37"/>
        </w:numPr>
        <w:spacing w:after="12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lang w:bidi="cs-CZ"/>
        </w:rPr>
        <w:t>působnost</w:t>
      </w:r>
      <w:r w:rsidRPr="004C142C">
        <w:rPr>
          <w:rFonts w:asciiTheme="majorHAnsi" w:hAnsiTheme="majorHAnsi" w:cstheme="majorHAnsi"/>
          <w:lang w:bidi="cs-CZ"/>
        </w:rPr>
        <w:t xml:space="preserve"> zahrnující rovné zacházení, diverzitu a zákaz diskriminace ve veřejném i soukromém sektoru, který musí pokrývat minimálně oblast zaměstnávání, odborného vzdělávání, zboží a služeb, všeobecného vzdělávání, bydlení, sociální ochrany a sociálních výhod,</w:t>
      </w:r>
    </w:p>
    <w:p w:rsidR="009F1166" w:rsidRPr="009F1166" w:rsidRDefault="009F1166" w:rsidP="009F1166">
      <w:pPr>
        <w:pStyle w:val="ListParagraph"/>
        <w:numPr>
          <w:ilvl w:val="0"/>
          <w:numId w:val="37"/>
        </w:numPr>
        <w:spacing w:after="12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lang w:bidi="cs-CZ"/>
        </w:rPr>
        <w:t>působnost</w:t>
      </w:r>
      <w:r w:rsidRPr="004C142C">
        <w:rPr>
          <w:rFonts w:asciiTheme="majorHAnsi" w:hAnsiTheme="majorHAnsi" w:cstheme="majorHAnsi"/>
          <w:lang w:bidi="cs-CZ"/>
        </w:rPr>
        <w:t xml:space="preserve">, který minimálně zajistí, aby do pravomoci orgánu pro rovné zacházení nebo orgánů v daném státě spadaly všechny důvody upravené v článku 19 Smlouvy </w:t>
      </w:r>
      <w:r w:rsidRPr="00652D7C">
        <w:rPr>
          <w:rFonts w:asciiTheme="majorHAnsi" w:hAnsiTheme="majorHAnsi" w:cstheme="majorHAnsi"/>
          <w:lang w:bidi="cs-CZ"/>
        </w:rPr>
        <w:t>o fungování Evropské unie</w:t>
      </w:r>
      <w:r w:rsidRPr="004C142C">
        <w:rPr>
          <w:rFonts w:asciiTheme="majorHAnsi" w:hAnsiTheme="majorHAnsi" w:cstheme="majorHAnsi"/>
          <w:lang w:bidi="cs-CZ"/>
        </w:rPr>
        <w:t xml:space="preserve">, a který bude pokrývat vícenásobnou diskriminaci a také bude řádně zohledňovat důvody stanovené v Listině základních práv </w:t>
      </w:r>
      <w:r>
        <w:rPr>
          <w:rFonts w:asciiTheme="majorHAnsi" w:hAnsiTheme="majorHAnsi" w:cstheme="majorHAnsi"/>
          <w:lang w:bidi="cs-CZ"/>
        </w:rPr>
        <w:t xml:space="preserve">EU </w:t>
      </w:r>
      <w:r w:rsidRPr="004C142C">
        <w:rPr>
          <w:rFonts w:asciiTheme="majorHAnsi" w:hAnsiTheme="majorHAnsi" w:cstheme="majorHAnsi"/>
          <w:lang w:bidi="cs-CZ"/>
        </w:rPr>
        <w:t>(článek 21).</w:t>
      </w:r>
    </w:p>
    <w:p w:rsidR="00F04728" w:rsidRPr="004C142C" w:rsidRDefault="00F04728" w:rsidP="00F04728">
      <w:pPr>
        <w:spacing w:after="120"/>
        <w:jc w:val="both"/>
        <w:rPr>
          <w:rFonts w:asciiTheme="majorHAnsi" w:hAnsiTheme="majorHAnsi" w:cstheme="majorHAnsi"/>
          <w:b/>
        </w:rPr>
      </w:pPr>
    </w:p>
    <w:p w:rsidR="00A271A9" w:rsidRPr="00D51ACB" w:rsidRDefault="00D51ACB" w:rsidP="00D46356">
      <w:pPr>
        <w:shd w:val="clear" w:color="auto" w:fill="31849B" w:themeFill="accent5" w:themeFillShade="BF"/>
        <w:spacing w:after="120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 w:rsidRPr="00D51ACB">
        <w:rPr>
          <w:rFonts w:asciiTheme="majorHAnsi" w:hAnsiTheme="majorHAnsi" w:cstheme="majorHAnsi"/>
          <w:b/>
          <w:color w:val="FFFFFF" w:themeColor="background1"/>
          <w:sz w:val="32"/>
        </w:rPr>
        <w:t>2.</w:t>
      </w:r>
      <w:r w:rsidR="009F1166">
        <w:rPr>
          <w:rFonts w:asciiTheme="majorHAnsi" w:hAnsiTheme="majorHAnsi" w:cstheme="majorHAnsi"/>
          <w:b/>
          <w:color w:val="FFFFFF" w:themeColor="background1"/>
          <w:sz w:val="32"/>
        </w:rPr>
        <w:t xml:space="preserve"> </w:t>
      </w:r>
      <w:r w:rsidR="009F1166" w:rsidRPr="009F1166">
        <w:rPr>
          <w:rFonts w:asciiTheme="majorHAnsi" w:hAnsiTheme="majorHAnsi" w:cstheme="majorHAnsi"/>
          <w:b/>
          <w:color w:val="FFFFFF" w:themeColor="background1"/>
          <w:sz w:val="32"/>
        </w:rPr>
        <w:t>ÚPLNÁ NEZÁVISLOST</w:t>
      </w:r>
    </w:p>
    <w:p w:rsidR="00F31C8A" w:rsidRDefault="009F1166" w:rsidP="00F04728">
      <w:pPr>
        <w:spacing w:after="120"/>
        <w:jc w:val="both"/>
        <w:rPr>
          <w:rFonts w:asciiTheme="majorHAnsi" w:hAnsiTheme="majorHAnsi" w:cstheme="majorHAnsi"/>
          <w:b/>
          <w:color w:val="002060"/>
        </w:rPr>
      </w:pPr>
      <w:r w:rsidRPr="009F1166">
        <w:rPr>
          <w:rFonts w:asciiTheme="majorHAnsi" w:hAnsiTheme="majorHAnsi" w:cstheme="majorHAnsi"/>
          <w:b/>
          <w:color w:val="002060"/>
        </w:rPr>
        <w:t>STANDARDY musí upravovat a zajistit:</w:t>
      </w:r>
    </w:p>
    <w:p w:rsidR="009D295C" w:rsidRPr="009D295C" w:rsidRDefault="009D295C" w:rsidP="009D295C">
      <w:pPr>
        <w:pStyle w:val="ListParagraph"/>
        <w:numPr>
          <w:ilvl w:val="0"/>
          <w:numId w:val="36"/>
        </w:numPr>
        <w:spacing w:after="120"/>
        <w:jc w:val="both"/>
        <w:rPr>
          <w:rFonts w:asciiTheme="majorHAnsi" w:hAnsiTheme="majorHAnsi" w:cstheme="majorHAnsi"/>
          <w:b/>
        </w:rPr>
      </w:pPr>
      <w:r w:rsidRPr="004C142C">
        <w:rPr>
          <w:rFonts w:asciiTheme="majorHAnsi" w:hAnsiTheme="majorHAnsi" w:cstheme="majorHAnsi"/>
          <w:lang w:bidi="cs-CZ"/>
        </w:rPr>
        <w:t xml:space="preserve">aby měly zřizované orgány pro rovné zacházení vlastní právní </w:t>
      </w:r>
      <w:r>
        <w:rPr>
          <w:rFonts w:asciiTheme="majorHAnsi" w:hAnsiTheme="majorHAnsi" w:cstheme="majorHAnsi"/>
          <w:lang w:bidi="cs-CZ"/>
        </w:rPr>
        <w:t>subjektivitu,</w:t>
      </w:r>
      <w:r w:rsidRPr="009D295C">
        <w:rPr>
          <w:rFonts w:asciiTheme="majorHAnsi" w:hAnsiTheme="majorHAnsi" w:cstheme="majorHAnsi"/>
          <w:lang w:bidi="cs-CZ"/>
        </w:rPr>
        <w:t xml:space="preserve"> </w:t>
      </w:r>
      <w:r w:rsidRPr="005D214C">
        <w:rPr>
          <w:rFonts w:asciiTheme="majorHAnsi" w:hAnsiTheme="majorHAnsi" w:cstheme="majorHAnsi"/>
          <w:lang w:bidi="cs-CZ"/>
        </w:rPr>
        <w:t xml:space="preserve">právní strukturu nezávislou na vládě a působnost vymezenou </w:t>
      </w:r>
      <w:r w:rsidRPr="004C142C">
        <w:rPr>
          <w:rFonts w:asciiTheme="majorHAnsi" w:hAnsiTheme="majorHAnsi" w:cstheme="majorHAnsi"/>
          <w:lang w:bidi="cs-CZ"/>
        </w:rPr>
        <w:t>zákonem,</w:t>
      </w:r>
    </w:p>
    <w:p w:rsidR="009D295C" w:rsidRPr="004C142C" w:rsidRDefault="009D295C" w:rsidP="009D295C">
      <w:pPr>
        <w:pStyle w:val="ListParagraph"/>
        <w:spacing w:after="120"/>
        <w:ind w:left="360"/>
        <w:jc w:val="both"/>
        <w:rPr>
          <w:rFonts w:asciiTheme="majorHAnsi" w:hAnsiTheme="majorHAnsi" w:cstheme="majorHAnsi"/>
          <w:b/>
        </w:rPr>
      </w:pPr>
    </w:p>
    <w:p w:rsidR="009D295C" w:rsidRPr="009D295C" w:rsidRDefault="009D295C" w:rsidP="009D295C">
      <w:pPr>
        <w:pStyle w:val="ListParagraph"/>
        <w:numPr>
          <w:ilvl w:val="0"/>
          <w:numId w:val="36"/>
        </w:numPr>
        <w:spacing w:after="120"/>
        <w:jc w:val="both"/>
        <w:rPr>
          <w:rFonts w:asciiTheme="majorHAnsi" w:hAnsiTheme="majorHAnsi" w:cstheme="majorHAnsi"/>
          <w:b/>
        </w:rPr>
      </w:pPr>
      <w:r w:rsidRPr="004C142C">
        <w:rPr>
          <w:rFonts w:asciiTheme="majorHAnsi" w:hAnsiTheme="majorHAnsi" w:cstheme="majorHAnsi"/>
          <w:lang w:bidi="cs-CZ"/>
        </w:rPr>
        <w:t>strukturu řízení, která odráží lidskou rozmanitost a rozmanitost sociálních sil ve společnosti, a kde je vedení jmenováno transparentním a nezávislým postupem, přičemž hlavním měřítkem jsou schopnosti</w:t>
      </w:r>
      <w:r>
        <w:rPr>
          <w:rFonts w:asciiTheme="majorHAnsi" w:hAnsiTheme="majorHAnsi" w:cstheme="majorHAnsi"/>
          <w:lang w:bidi="cs-CZ"/>
        </w:rPr>
        <w:t xml:space="preserve"> členů vedení</w:t>
      </w:r>
      <w:r w:rsidRPr="004C142C">
        <w:rPr>
          <w:rFonts w:asciiTheme="majorHAnsi" w:hAnsiTheme="majorHAnsi" w:cstheme="majorHAnsi"/>
          <w:lang w:bidi="cs-CZ"/>
        </w:rPr>
        <w:t>,</w:t>
      </w:r>
      <w:r>
        <w:rPr>
          <w:rFonts w:asciiTheme="majorHAnsi" w:hAnsiTheme="majorHAnsi" w:cstheme="majorHAnsi"/>
          <w:lang w:bidi="cs-CZ"/>
        </w:rPr>
        <w:br/>
      </w:r>
    </w:p>
    <w:p w:rsidR="009D295C" w:rsidRPr="009D295C" w:rsidRDefault="009D295C" w:rsidP="009D295C">
      <w:pPr>
        <w:pStyle w:val="ListParagraph"/>
        <w:numPr>
          <w:ilvl w:val="0"/>
          <w:numId w:val="36"/>
        </w:numPr>
        <w:spacing w:after="120"/>
        <w:jc w:val="both"/>
        <w:rPr>
          <w:rFonts w:asciiTheme="majorHAnsi" w:hAnsiTheme="majorHAnsi" w:cstheme="majorHAnsi"/>
          <w:b/>
        </w:rPr>
      </w:pPr>
      <w:r w:rsidRPr="004C142C">
        <w:rPr>
          <w:rFonts w:asciiTheme="majorHAnsi" w:hAnsiTheme="majorHAnsi" w:cstheme="majorHAnsi"/>
          <w:lang w:bidi="cs-CZ"/>
        </w:rPr>
        <w:t xml:space="preserve">systémy odpovědnosti, které zohlední a zajistí nezávislost a efektivitu orgánů pro rovné zacházení, </w:t>
      </w:r>
    </w:p>
    <w:p w:rsidR="009D295C" w:rsidRPr="004C142C" w:rsidRDefault="009D295C" w:rsidP="009D295C">
      <w:pPr>
        <w:pStyle w:val="ListParagraph"/>
        <w:spacing w:after="120"/>
        <w:ind w:left="360"/>
        <w:jc w:val="both"/>
        <w:rPr>
          <w:rFonts w:asciiTheme="majorHAnsi" w:hAnsiTheme="majorHAnsi" w:cstheme="majorHAnsi"/>
          <w:b/>
        </w:rPr>
      </w:pPr>
    </w:p>
    <w:p w:rsidR="009D295C" w:rsidRPr="009D295C" w:rsidRDefault="009D295C" w:rsidP="009D295C">
      <w:pPr>
        <w:pStyle w:val="ListParagraph"/>
        <w:numPr>
          <w:ilvl w:val="0"/>
          <w:numId w:val="36"/>
        </w:numPr>
        <w:spacing w:after="120"/>
        <w:jc w:val="both"/>
        <w:rPr>
          <w:rFonts w:asciiTheme="majorHAnsi" w:hAnsiTheme="majorHAnsi" w:cstheme="majorHAnsi"/>
          <w:b/>
        </w:rPr>
      </w:pPr>
      <w:r w:rsidRPr="004C142C">
        <w:rPr>
          <w:rFonts w:asciiTheme="majorHAnsi" w:hAnsiTheme="majorHAnsi" w:cstheme="majorHAnsi"/>
          <w:lang w:bidi="cs-CZ"/>
        </w:rPr>
        <w:t>absenci nátlaku či možnost obrany před přímými či nepřímými zásahy či nevhodným vměšováním, zejména ze strany vlády a státu, při volbě strategie, při rozhodování, při volbě právních kroků, při zaujímání stanovisek k určitým záležitostem a při naplňování principů rovného zacházení, diverzity a zákazu diskriminace v praxi,</w:t>
      </w:r>
      <w:r>
        <w:rPr>
          <w:rFonts w:asciiTheme="majorHAnsi" w:hAnsiTheme="majorHAnsi" w:cstheme="majorHAnsi"/>
          <w:lang w:bidi="cs-CZ"/>
        </w:rPr>
        <w:br/>
      </w:r>
    </w:p>
    <w:p w:rsidR="009D295C" w:rsidRPr="009D295C" w:rsidRDefault="009D295C" w:rsidP="009D295C">
      <w:pPr>
        <w:pStyle w:val="ListParagraph"/>
        <w:numPr>
          <w:ilvl w:val="0"/>
          <w:numId w:val="36"/>
        </w:numPr>
        <w:spacing w:after="120"/>
        <w:jc w:val="both"/>
        <w:rPr>
          <w:rFonts w:asciiTheme="majorHAnsi" w:hAnsiTheme="majorHAnsi" w:cstheme="majorHAnsi"/>
          <w:b/>
        </w:rPr>
      </w:pPr>
      <w:r w:rsidRPr="004C142C">
        <w:rPr>
          <w:rFonts w:asciiTheme="majorHAnsi" w:hAnsiTheme="majorHAnsi" w:cstheme="majorHAnsi"/>
          <w:lang w:bidi="cs-CZ"/>
        </w:rPr>
        <w:t>řízení a využití zaměstnanců a finančních zdrojů pouze na základě rozhodnutí přijatých osobami na vedoucích pozicích, při respektování požadavků pracovněprávních předpisů a řádného finančního řízení,</w:t>
      </w:r>
    </w:p>
    <w:p w:rsidR="009D295C" w:rsidRPr="004C142C" w:rsidRDefault="009D295C" w:rsidP="009D295C">
      <w:pPr>
        <w:pStyle w:val="ListParagraph"/>
        <w:spacing w:after="120"/>
        <w:ind w:left="360"/>
        <w:jc w:val="both"/>
        <w:rPr>
          <w:rFonts w:asciiTheme="majorHAnsi" w:hAnsiTheme="majorHAnsi" w:cstheme="majorHAnsi"/>
          <w:b/>
        </w:rPr>
      </w:pPr>
    </w:p>
    <w:p w:rsidR="009D295C" w:rsidRPr="004C142C" w:rsidRDefault="009D295C" w:rsidP="009D295C">
      <w:pPr>
        <w:pStyle w:val="ListParagraph"/>
        <w:numPr>
          <w:ilvl w:val="0"/>
          <w:numId w:val="36"/>
        </w:numPr>
        <w:spacing w:after="120"/>
        <w:jc w:val="both"/>
        <w:rPr>
          <w:rFonts w:asciiTheme="majorHAnsi" w:hAnsiTheme="majorHAnsi" w:cstheme="majorHAnsi"/>
          <w:b/>
        </w:rPr>
      </w:pPr>
      <w:r w:rsidRPr="004C142C">
        <w:rPr>
          <w:rFonts w:asciiTheme="majorHAnsi" w:hAnsiTheme="majorHAnsi" w:cstheme="majorHAnsi"/>
          <w:lang w:bidi="cs-CZ"/>
        </w:rPr>
        <w:lastRenderedPageBreak/>
        <w:t>schopnost orgánů pro rovné zacházení:</w:t>
      </w:r>
    </w:p>
    <w:p w:rsidR="009D295C" w:rsidRPr="005D214C" w:rsidRDefault="009D295C" w:rsidP="000E7869">
      <w:pPr>
        <w:pStyle w:val="ListParagraph"/>
        <w:numPr>
          <w:ilvl w:val="1"/>
          <w:numId w:val="36"/>
        </w:numPr>
        <w:spacing w:after="120"/>
        <w:jc w:val="both"/>
        <w:rPr>
          <w:rFonts w:asciiTheme="majorHAnsi" w:hAnsiTheme="majorHAnsi" w:cstheme="majorHAnsi"/>
          <w:b/>
        </w:rPr>
      </w:pPr>
      <w:r w:rsidRPr="005D214C">
        <w:rPr>
          <w:rFonts w:asciiTheme="majorHAnsi" w:hAnsiTheme="majorHAnsi" w:cstheme="majorHAnsi"/>
          <w:lang w:bidi="cs-CZ"/>
        </w:rPr>
        <w:t>účastnit se právních řízení na mezinárodní úrovni, vytvářet vazby a získávat kontakty,</w:t>
      </w:r>
    </w:p>
    <w:p w:rsidR="009D295C" w:rsidRPr="004C142C" w:rsidRDefault="009D295C" w:rsidP="000E7869">
      <w:pPr>
        <w:pStyle w:val="ListParagraph"/>
        <w:numPr>
          <w:ilvl w:val="1"/>
          <w:numId w:val="36"/>
        </w:numPr>
        <w:spacing w:after="120"/>
        <w:jc w:val="both"/>
        <w:rPr>
          <w:rFonts w:asciiTheme="majorHAnsi" w:hAnsiTheme="majorHAnsi" w:cstheme="majorHAnsi"/>
          <w:b/>
        </w:rPr>
      </w:pPr>
      <w:r w:rsidRPr="004C142C">
        <w:rPr>
          <w:rFonts w:asciiTheme="majorHAnsi" w:hAnsiTheme="majorHAnsi" w:cstheme="majorHAnsi"/>
          <w:lang w:bidi="cs-CZ"/>
        </w:rPr>
        <w:t>zajistit a použít finanční prostředky z jiných než státních zdrojů,</w:t>
      </w:r>
    </w:p>
    <w:p w:rsidR="009D295C" w:rsidRPr="004C142C" w:rsidRDefault="009D295C" w:rsidP="000E7869">
      <w:pPr>
        <w:pStyle w:val="ListParagraph"/>
        <w:numPr>
          <w:ilvl w:val="1"/>
          <w:numId w:val="36"/>
        </w:numPr>
        <w:spacing w:after="120"/>
        <w:jc w:val="both"/>
        <w:rPr>
          <w:rFonts w:asciiTheme="majorHAnsi" w:hAnsiTheme="majorHAnsi" w:cstheme="majorHAnsi"/>
          <w:b/>
        </w:rPr>
      </w:pPr>
      <w:r w:rsidRPr="004C142C">
        <w:rPr>
          <w:rFonts w:asciiTheme="majorHAnsi" w:hAnsiTheme="majorHAnsi" w:cstheme="majorHAnsi"/>
          <w:lang w:bidi="cs-CZ"/>
        </w:rPr>
        <w:t xml:space="preserve">uzavírat smlouvy s organizacemi za účelem podpory práce na dosažení společných cílů, </w:t>
      </w:r>
    </w:p>
    <w:p w:rsidR="009D295C" w:rsidRPr="004C142C" w:rsidRDefault="009D295C" w:rsidP="000E7869">
      <w:pPr>
        <w:pStyle w:val="ListParagraph"/>
        <w:numPr>
          <w:ilvl w:val="1"/>
          <w:numId w:val="36"/>
        </w:numPr>
        <w:spacing w:after="120"/>
        <w:jc w:val="both"/>
        <w:rPr>
          <w:rFonts w:asciiTheme="majorHAnsi" w:hAnsiTheme="majorHAnsi" w:cstheme="majorHAnsi"/>
          <w:b/>
        </w:rPr>
      </w:pPr>
      <w:r w:rsidRPr="004C142C">
        <w:rPr>
          <w:rFonts w:asciiTheme="majorHAnsi" w:hAnsiTheme="majorHAnsi" w:cstheme="majorHAnsi"/>
          <w:lang w:bidi="cs-CZ"/>
        </w:rPr>
        <w:t>zajistit podmínky nutné pro vybudování důvěry u skupin, které jsou diskriminovány a s nimiž je nerovně zacházeno.</w:t>
      </w:r>
    </w:p>
    <w:p w:rsidR="00583F88" w:rsidRPr="00BD60A4" w:rsidRDefault="00583F88" w:rsidP="003B45E0">
      <w:pPr>
        <w:spacing w:after="120"/>
        <w:rPr>
          <w:rFonts w:asciiTheme="majorHAnsi" w:hAnsiTheme="majorHAnsi" w:cstheme="majorHAnsi"/>
          <w:b/>
          <w:color w:val="4F81BD" w:themeColor="accent1"/>
          <w:sz w:val="32"/>
          <w:szCs w:val="32"/>
        </w:rPr>
      </w:pPr>
    </w:p>
    <w:p w:rsidR="00A271A9" w:rsidRPr="0045120E" w:rsidRDefault="0045120E" w:rsidP="00D46356">
      <w:pPr>
        <w:shd w:val="clear" w:color="auto" w:fill="943634" w:themeFill="accent2" w:themeFillShade="BF"/>
        <w:spacing w:after="120"/>
        <w:jc w:val="center"/>
        <w:rPr>
          <w:rFonts w:asciiTheme="majorHAnsi" w:hAnsiTheme="majorHAnsi" w:cstheme="majorHAnsi"/>
          <w:b/>
          <w:color w:val="FFFFFF" w:themeColor="background1"/>
          <w:sz w:val="32"/>
          <w:szCs w:val="32"/>
        </w:rPr>
      </w:pPr>
      <w:r w:rsidRPr="0045120E">
        <w:rPr>
          <w:rFonts w:asciiTheme="majorHAnsi" w:hAnsiTheme="majorHAnsi" w:cstheme="majorHAnsi"/>
          <w:b/>
          <w:color w:val="FFFFFF" w:themeColor="background1"/>
          <w:sz w:val="32"/>
          <w:szCs w:val="32"/>
        </w:rPr>
        <w:t xml:space="preserve">3. </w:t>
      </w:r>
      <w:r w:rsidR="009D295C" w:rsidRPr="009D295C">
        <w:rPr>
          <w:rFonts w:asciiTheme="majorHAnsi" w:hAnsiTheme="majorHAnsi" w:cstheme="majorHAnsi"/>
          <w:b/>
          <w:color w:val="FFFFFF" w:themeColor="background1"/>
          <w:sz w:val="32"/>
          <w:szCs w:val="32"/>
        </w:rPr>
        <w:t>ÚČINNOST</w:t>
      </w:r>
    </w:p>
    <w:p w:rsidR="00F31C8A" w:rsidRPr="00EB582D" w:rsidRDefault="009D295C" w:rsidP="00F04728">
      <w:pPr>
        <w:spacing w:after="120"/>
        <w:jc w:val="both"/>
        <w:rPr>
          <w:rFonts w:asciiTheme="majorHAnsi" w:hAnsiTheme="majorHAnsi" w:cstheme="majorHAnsi"/>
          <w:color w:val="002060"/>
        </w:rPr>
      </w:pPr>
      <w:r w:rsidRPr="009D295C">
        <w:rPr>
          <w:rFonts w:asciiTheme="majorHAnsi" w:hAnsiTheme="majorHAnsi" w:cstheme="majorHAnsi"/>
          <w:b/>
          <w:color w:val="002060"/>
        </w:rPr>
        <w:t>STANDARDY musí upravovat a zajistit:</w:t>
      </w:r>
    </w:p>
    <w:p w:rsidR="009A7699" w:rsidRPr="000E7869" w:rsidRDefault="009A7699" w:rsidP="009A7699">
      <w:pPr>
        <w:pStyle w:val="ListParagraph"/>
        <w:numPr>
          <w:ilvl w:val="0"/>
          <w:numId w:val="38"/>
        </w:numPr>
        <w:spacing w:after="120"/>
        <w:jc w:val="both"/>
        <w:rPr>
          <w:rFonts w:asciiTheme="majorHAnsi" w:hAnsiTheme="majorHAnsi" w:cstheme="majorHAnsi"/>
          <w:b/>
        </w:rPr>
      </w:pPr>
      <w:r w:rsidRPr="004C142C">
        <w:rPr>
          <w:rFonts w:asciiTheme="majorHAnsi" w:hAnsiTheme="majorHAnsi" w:cstheme="majorHAnsi"/>
          <w:lang w:bidi="cs-CZ"/>
        </w:rPr>
        <w:t xml:space="preserve">dostatečné finanční prostředky, které umožní orgánům pro rovné zacházení vykonávat všechny funkce a pravomoci v takovém rozsahu a při takových standardech, které budou přinášet výsledky. Orgán pro rovné zacházení by měl být schopen žádat potřebné prostředky od relevantních aktérů, </w:t>
      </w:r>
    </w:p>
    <w:p w:rsidR="000E7869" w:rsidRPr="004C142C" w:rsidRDefault="000E7869" w:rsidP="000E7869">
      <w:pPr>
        <w:pStyle w:val="ListParagraph"/>
        <w:spacing w:after="120"/>
        <w:ind w:left="360"/>
        <w:jc w:val="both"/>
        <w:rPr>
          <w:rFonts w:asciiTheme="majorHAnsi" w:hAnsiTheme="majorHAnsi" w:cstheme="majorHAnsi"/>
          <w:b/>
        </w:rPr>
      </w:pPr>
    </w:p>
    <w:p w:rsidR="000E7869" w:rsidRPr="000E7869" w:rsidRDefault="009A7699" w:rsidP="000E7869">
      <w:pPr>
        <w:pStyle w:val="ListParagraph"/>
        <w:numPr>
          <w:ilvl w:val="0"/>
          <w:numId w:val="38"/>
        </w:numPr>
        <w:spacing w:after="120"/>
        <w:jc w:val="both"/>
        <w:rPr>
          <w:rFonts w:asciiTheme="majorHAnsi" w:hAnsiTheme="majorHAnsi" w:cstheme="majorHAnsi"/>
          <w:b/>
        </w:rPr>
      </w:pPr>
      <w:r w:rsidRPr="004C142C">
        <w:rPr>
          <w:rFonts w:asciiTheme="majorHAnsi" w:hAnsiTheme="majorHAnsi" w:cstheme="majorHAnsi"/>
          <w:lang w:bidi="cs-CZ"/>
        </w:rPr>
        <w:t xml:space="preserve">dostatečné lidské zdroje, které orgán pro rovné zacházení potřebuje pro plnohodnotný výkon </w:t>
      </w:r>
      <w:r>
        <w:rPr>
          <w:rFonts w:asciiTheme="majorHAnsi" w:hAnsiTheme="majorHAnsi" w:cstheme="majorHAnsi"/>
          <w:lang w:bidi="cs-CZ"/>
        </w:rPr>
        <w:t>působnosti</w:t>
      </w:r>
      <w:r w:rsidRPr="004C142C">
        <w:rPr>
          <w:rFonts w:asciiTheme="majorHAnsi" w:hAnsiTheme="majorHAnsi" w:cstheme="majorHAnsi"/>
          <w:lang w:bidi="cs-CZ"/>
        </w:rPr>
        <w:t xml:space="preserve"> v rámci </w:t>
      </w:r>
      <w:r>
        <w:rPr>
          <w:rFonts w:asciiTheme="majorHAnsi" w:hAnsiTheme="majorHAnsi" w:cstheme="majorHAnsi"/>
          <w:lang w:bidi="cs-CZ"/>
        </w:rPr>
        <w:t>svěřených</w:t>
      </w:r>
      <w:r w:rsidRPr="004C142C">
        <w:rPr>
          <w:rFonts w:asciiTheme="majorHAnsi" w:hAnsiTheme="majorHAnsi" w:cstheme="majorHAnsi"/>
          <w:lang w:bidi="cs-CZ"/>
        </w:rPr>
        <w:t xml:space="preserve"> finančních prostředků. Orgány pro rovné zacházení by měly být schopny určit potřebný počet, kvalifikaci a dovednosti svých zaměstnanců, přičemž složení personálu by mělo odrážet různorodost společnosti,</w:t>
      </w:r>
      <w:r w:rsidR="000E7869">
        <w:rPr>
          <w:rFonts w:asciiTheme="majorHAnsi" w:hAnsiTheme="majorHAnsi" w:cstheme="majorHAnsi"/>
          <w:lang w:bidi="cs-CZ"/>
        </w:rPr>
        <w:br/>
      </w:r>
    </w:p>
    <w:p w:rsidR="000E7869" w:rsidRPr="000E7869" w:rsidRDefault="009A7699" w:rsidP="000E7869">
      <w:pPr>
        <w:pStyle w:val="ListParagraph"/>
        <w:numPr>
          <w:ilvl w:val="0"/>
          <w:numId w:val="38"/>
        </w:numPr>
        <w:spacing w:after="120"/>
        <w:jc w:val="both"/>
        <w:rPr>
          <w:rFonts w:asciiTheme="majorHAnsi" w:hAnsiTheme="majorHAnsi" w:cstheme="majorHAnsi"/>
          <w:b/>
        </w:rPr>
      </w:pPr>
      <w:r w:rsidRPr="004C142C">
        <w:rPr>
          <w:rFonts w:asciiTheme="majorHAnsi" w:hAnsiTheme="majorHAnsi" w:cstheme="majorHAnsi"/>
          <w:lang w:bidi="cs-CZ"/>
        </w:rPr>
        <w:t xml:space="preserve">fyzické zdroje, zejména prostory vhodné pro naplňování </w:t>
      </w:r>
      <w:r>
        <w:rPr>
          <w:rFonts w:asciiTheme="majorHAnsi" w:hAnsiTheme="majorHAnsi" w:cstheme="majorHAnsi"/>
          <w:lang w:bidi="cs-CZ"/>
        </w:rPr>
        <w:t>působnosti</w:t>
      </w:r>
      <w:r w:rsidRPr="004C142C">
        <w:rPr>
          <w:rFonts w:asciiTheme="majorHAnsi" w:hAnsiTheme="majorHAnsi" w:cstheme="majorHAnsi"/>
          <w:lang w:bidi="cs-CZ"/>
        </w:rPr>
        <w:t xml:space="preserve"> tohoto orgánu, které budou pro jeho zaměstnance dostačující a které budou splňovat provozní potřeby, </w:t>
      </w:r>
      <w:r w:rsidR="000E7869">
        <w:rPr>
          <w:rFonts w:asciiTheme="majorHAnsi" w:hAnsiTheme="majorHAnsi" w:cstheme="majorHAnsi"/>
          <w:lang w:bidi="cs-CZ"/>
        </w:rPr>
        <w:br/>
      </w:r>
    </w:p>
    <w:p w:rsidR="009A7699" w:rsidRPr="004C142C" w:rsidRDefault="009A7699" w:rsidP="009A7699">
      <w:pPr>
        <w:pStyle w:val="ListParagraph"/>
        <w:numPr>
          <w:ilvl w:val="0"/>
          <w:numId w:val="38"/>
        </w:numPr>
        <w:spacing w:after="120"/>
        <w:jc w:val="both"/>
        <w:rPr>
          <w:rFonts w:asciiTheme="majorHAnsi" w:hAnsiTheme="majorHAnsi" w:cstheme="majorHAnsi"/>
          <w:b/>
        </w:rPr>
      </w:pPr>
      <w:r w:rsidRPr="004C142C">
        <w:rPr>
          <w:rFonts w:asciiTheme="majorHAnsi" w:hAnsiTheme="majorHAnsi" w:cstheme="majorHAnsi"/>
          <w:lang w:bidi="cs-CZ"/>
        </w:rPr>
        <w:t>obecné pravomoci orgánů pro rovné zacházení, zejména s ohledem na:</w:t>
      </w:r>
    </w:p>
    <w:p w:rsidR="000E7869" w:rsidRPr="004C142C" w:rsidRDefault="000E7869" w:rsidP="000E7869">
      <w:pPr>
        <w:pStyle w:val="ListParagraph"/>
        <w:numPr>
          <w:ilvl w:val="1"/>
          <w:numId w:val="39"/>
        </w:numPr>
        <w:spacing w:after="120"/>
        <w:jc w:val="both"/>
        <w:rPr>
          <w:rFonts w:asciiTheme="majorHAnsi" w:hAnsiTheme="majorHAnsi" w:cstheme="majorHAnsi"/>
          <w:b/>
        </w:rPr>
      </w:pPr>
      <w:r w:rsidRPr="004C142C">
        <w:rPr>
          <w:rFonts w:asciiTheme="majorHAnsi" w:hAnsiTheme="majorHAnsi" w:cstheme="majorHAnsi"/>
          <w:lang w:bidi="cs-CZ"/>
        </w:rPr>
        <w:t>diverzity ze strany zaměstnavatelů, poskytovat</w:t>
      </w:r>
      <w:r>
        <w:rPr>
          <w:rFonts w:asciiTheme="majorHAnsi" w:hAnsiTheme="majorHAnsi" w:cstheme="majorHAnsi"/>
          <w:lang w:bidi="cs-CZ"/>
        </w:rPr>
        <w:t>elů služeb a politických představitelů,</w:t>
      </w:r>
    </w:p>
    <w:p w:rsidR="000E7869" w:rsidRPr="004C142C" w:rsidRDefault="000E7869" w:rsidP="000E7869">
      <w:pPr>
        <w:pStyle w:val="ListParagraph"/>
        <w:numPr>
          <w:ilvl w:val="1"/>
          <w:numId w:val="39"/>
        </w:numPr>
        <w:spacing w:after="120"/>
        <w:jc w:val="both"/>
        <w:rPr>
          <w:rFonts w:asciiTheme="majorHAnsi" w:hAnsiTheme="majorHAnsi" w:cstheme="majorHAnsi"/>
          <w:b/>
        </w:rPr>
      </w:pPr>
      <w:r w:rsidRPr="004C142C">
        <w:rPr>
          <w:rFonts w:asciiTheme="majorHAnsi" w:hAnsiTheme="majorHAnsi" w:cstheme="majorHAnsi"/>
          <w:lang w:bidi="cs-CZ"/>
        </w:rPr>
        <w:t xml:space="preserve">zadávání a provádění výzkumu u jakéhokoli tématu, které je pro jeho </w:t>
      </w:r>
      <w:r>
        <w:rPr>
          <w:rFonts w:asciiTheme="majorHAnsi" w:hAnsiTheme="majorHAnsi" w:cstheme="majorHAnsi"/>
          <w:lang w:bidi="cs-CZ"/>
        </w:rPr>
        <w:t>působnost</w:t>
      </w:r>
      <w:r w:rsidRPr="004C142C">
        <w:rPr>
          <w:rFonts w:asciiTheme="majorHAnsi" w:hAnsiTheme="majorHAnsi" w:cstheme="majorHAnsi"/>
          <w:lang w:bidi="cs-CZ"/>
        </w:rPr>
        <w:t xml:space="preserve"> relevantní,</w:t>
      </w:r>
    </w:p>
    <w:p w:rsidR="000E7869" w:rsidRPr="004C142C" w:rsidRDefault="000E7869" w:rsidP="000E7869">
      <w:pPr>
        <w:pStyle w:val="ListParagraph"/>
        <w:numPr>
          <w:ilvl w:val="1"/>
          <w:numId w:val="39"/>
        </w:numPr>
        <w:spacing w:after="120"/>
        <w:jc w:val="both"/>
        <w:rPr>
          <w:rFonts w:asciiTheme="majorHAnsi" w:hAnsiTheme="majorHAnsi" w:cstheme="majorHAnsi"/>
          <w:b/>
        </w:rPr>
      </w:pPr>
      <w:r w:rsidRPr="004C142C">
        <w:rPr>
          <w:rFonts w:asciiTheme="majorHAnsi" w:hAnsiTheme="majorHAnsi" w:cstheme="majorHAnsi"/>
          <w:lang w:bidi="cs-CZ"/>
        </w:rPr>
        <w:t>předkládání doporučení zákonodárným sborům a politickým činitelům v oblasti rovného zacházení a zákazu diskriminace,</w:t>
      </w:r>
    </w:p>
    <w:p w:rsidR="000E7869" w:rsidRPr="004C142C" w:rsidRDefault="000E7869" w:rsidP="000E7869">
      <w:pPr>
        <w:pStyle w:val="ListParagraph"/>
        <w:numPr>
          <w:ilvl w:val="1"/>
          <w:numId w:val="39"/>
        </w:numPr>
        <w:spacing w:after="120"/>
        <w:jc w:val="both"/>
        <w:rPr>
          <w:rFonts w:asciiTheme="majorHAnsi" w:hAnsiTheme="majorHAnsi" w:cstheme="majorHAnsi"/>
          <w:b/>
        </w:rPr>
      </w:pPr>
      <w:r w:rsidRPr="004C142C">
        <w:rPr>
          <w:rFonts w:asciiTheme="majorHAnsi" w:hAnsiTheme="majorHAnsi" w:cstheme="majorHAnsi"/>
          <w:lang w:bidi="cs-CZ"/>
        </w:rPr>
        <w:t xml:space="preserve">komunikaci se zainteresovanými subjekty a účastí na politické debatě u témat týkajících se rovného zacházení, diverzity a zákazu diskriminace, </w:t>
      </w:r>
    </w:p>
    <w:p w:rsidR="000E7869" w:rsidRPr="004C142C" w:rsidRDefault="000E7869" w:rsidP="000E7869">
      <w:pPr>
        <w:pStyle w:val="ListParagraph"/>
        <w:numPr>
          <w:ilvl w:val="1"/>
          <w:numId w:val="39"/>
        </w:numPr>
        <w:spacing w:after="120"/>
        <w:jc w:val="both"/>
        <w:rPr>
          <w:rFonts w:asciiTheme="majorHAnsi" w:hAnsiTheme="majorHAnsi" w:cstheme="majorHAnsi"/>
          <w:b/>
        </w:rPr>
      </w:pPr>
      <w:r w:rsidRPr="004C142C">
        <w:rPr>
          <w:rFonts w:asciiTheme="majorHAnsi" w:hAnsiTheme="majorHAnsi" w:cstheme="majorHAnsi"/>
          <w:lang w:bidi="cs-CZ"/>
        </w:rPr>
        <w:t>provádění vyšetřování a šetření v obecných věcech a předkládání doporučení týkajících se nerovného zacházení a diskriminace, zejména strukturální diskriminace,</w:t>
      </w:r>
    </w:p>
    <w:p w:rsidR="000E7869" w:rsidRPr="004C142C" w:rsidRDefault="000E7869" w:rsidP="000E7869">
      <w:pPr>
        <w:pStyle w:val="ListParagraph"/>
        <w:numPr>
          <w:ilvl w:val="1"/>
          <w:numId w:val="39"/>
        </w:numPr>
        <w:spacing w:after="120"/>
        <w:jc w:val="both"/>
        <w:rPr>
          <w:rFonts w:asciiTheme="majorHAnsi" w:hAnsiTheme="majorHAnsi" w:cstheme="majorHAnsi"/>
          <w:b/>
        </w:rPr>
      </w:pPr>
      <w:r w:rsidRPr="004C142C">
        <w:rPr>
          <w:rFonts w:asciiTheme="majorHAnsi" w:hAnsiTheme="majorHAnsi" w:cstheme="majorHAnsi"/>
          <w:lang w:bidi="cs-CZ"/>
        </w:rPr>
        <w:lastRenderedPageBreak/>
        <w:t>rozporování těch vnitrostátních právních a správních předpisů, které nejsou v souladu s ustanoveními o zákazu diskriminace obsaženými ve směrnicích Evropské unie o rovném zacházení, ve vnitrostátních právních předpisech o rovném zacházení nebo v ústavách jednotlivých států,</w:t>
      </w:r>
    </w:p>
    <w:p w:rsidR="000E7869" w:rsidRPr="004C142C" w:rsidRDefault="000E7869" w:rsidP="000E7869">
      <w:pPr>
        <w:pStyle w:val="ListParagraph"/>
        <w:numPr>
          <w:ilvl w:val="1"/>
          <w:numId w:val="39"/>
        </w:numPr>
        <w:spacing w:after="120"/>
        <w:jc w:val="both"/>
        <w:rPr>
          <w:rFonts w:asciiTheme="majorHAnsi" w:hAnsiTheme="majorHAnsi" w:cstheme="majorHAnsi"/>
          <w:b/>
        </w:rPr>
      </w:pPr>
      <w:r w:rsidRPr="004C142C">
        <w:rPr>
          <w:rFonts w:asciiTheme="majorHAnsi" w:hAnsiTheme="majorHAnsi" w:cstheme="majorHAnsi"/>
          <w:lang w:bidi="cs-CZ"/>
        </w:rPr>
        <w:t>mediaci mezi stranami sporu v případě diskriminace, a to vhodným a dohodnutým způsobem,</w:t>
      </w:r>
    </w:p>
    <w:p w:rsidR="000E7869" w:rsidRPr="004C142C" w:rsidRDefault="000E7869" w:rsidP="000E7869">
      <w:pPr>
        <w:pStyle w:val="ListParagraph"/>
        <w:numPr>
          <w:ilvl w:val="1"/>
          <w:numId w:val="39"/>
        </w:numPr>
        <w:spacing w:after="120"/>
        <w:jc w:val="both"/>
        <w:rPr>
          <w:rFonts w:asciiTheme="majorHAnsi" w:hAnsiTheme="majorHAnsi" w:cstheme="majorHAnsi"/>
          <w:b/>
        </w:rPr>
      </w:pPr>
      <w:r w:rsidRPr="004C142C">
        <w:rPr>
          <w:rFonts w:asciiTheme="majorHAnsi" w:hAnsiTheme="majorHAnsi" w:cstheme="majorHAnsi"/>
          <w:lang w:bidi="cs-CZ"/>
        </w:rPr>
        <w:t>přezkoumání nebo prošetřování případů diskriminace a zajištění informací od osob, které s</w:t>
      </w:r>
      <w:r>
        <w:rPr>
          <w:rFonts w:asciiTheme="majorHAnsi" w:hAnsiTheme="majorHAnsi" w:cstheme="majorHAnsi"/>
          <w:lang w:bidi="cs-CZ"/>
        </w:rPr>
        <w:t>e údajně dopustily diskriminace;</w:t>
      </w:r>
    </w:p>
    <w:p w:rsidR="0045120E" w:rsidRPr="00EB582D" w:rsidRDefault="0045120E" w:rsidP="003B45E0">
      <w:pPr>
        <w:pStyle w:val="ListParagraph"/>
        <w:spacing w:after="120"/>
        <w:ind w:left="900"/>
        <w:jc w:val="both"/>
        <w:rPr>
          <w:rFonts w:asciiTheme="majorHAnsi" w:hAnsiTheme="majorHAnsi" w:cstheme="majorHAnsi"/>
        </w:rPr>
      </w:pPr>
    </w:p>
    <w:p w:rsidR="000E7869" w:rsidRPr="004C142C" w:rsidRDefault="000E7869" w:rsidP="000E7869">
      <w:pPr>
        <w:pStyle w:val="ListParagraph"/>
        <w:numPr>
          <w:ilvl w:val="0"/>
          <w:numId w:val="38"/>
        </w:numPr>
        <w:spacing w:after="120"/>
        <w:jc w:val="both"/>
        <w:rPr>
          <w:rFonts w:asciiTheme="majorHAnsi" w:hAnsiTheme="majorHAnsi" w:cstheme="majorHAnsi"/>
          <w:b/>
        </w:rPr>
      </w:pPr>
      <w:r w:rsidRPr="004C142C">
        <w:rPr>
          <w:rFonts w:asciiTheme="majorHAnsi" w:hAnsiTheme="majorHAnsi" w:cstheme="majorHAnsi"/>
          <w:lang w:bidi="cs-CZ"/>
        </w:rPr>
        <w:t>konkrétní pravomoci pro výkon funkcí v oblasti podpory, zejména:</w:t>
      </w:r>
    </w:p>
    <w:p w:rsidR="000E7869" w:rsidRPr="004C142C" w:rsidRDefault="000E7869" w:rsidP="000E7869">
      <w:pPr>
        <w:pStyle w:val="ListParagraph"/>
        <w:numPr>
          <w:ilvl w:val="1"/>
          <w:numId w:val="40"/>
        </w:numPr>
        <w:spacing w:after="120"/>
        <w:jc w:val="both"/>
        <w:rPr>
          <w:rFonts w:asciiTheme="majorHAnsi" w:hAnsiTheme="majorHAnsi" w:cstheme="majorHAnsi"/>
          <w:b/>
        </w:rPr>
      </w:pPr>
      <w:r w:rsidRPr="004C142C">
        <w:rPr>
          <w:rFonts w:asciiTheme="majorHAnsi" w:hAnsiTheme="majorHAnsi" w:cstheme="majorHAnsi"/>
          <w:lang w:bidi="cs-CZ"/>
        </w:rPr>
        <w:t>poskytování právního poradenství a podpory obětem diskriminace, a v případě potřeby i poskytování osobní a morální podpory,</w:t>
      </w:r>
    </w:p>
    <w:p w:rsidR="000E7869" w:rsidRPr="004C142C" w:rsidRDefault="000E7869" w:rsidP="000E7869">
      <w:pPr>
        <w:pStyle w:val="ListParagraph"/>
        <w:numPr>
          <w:ilvl w:val="1"/>
          <w:numId w:val="40"/>
        </w:numPr>
        <w:spacing w:after="12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lang w:bidi="cs-CZ"/>
        </w:rPr>
        <w:t>zahájení řízení na základě vlastního návrhu</w:t>
      </w:r>
      <w:r w:rsidRPr="004C142C">
        <w:rPr>
          <w:rFonts w:asciiTheme="majorHAnsi" w:hAnsiTheme="majorHAnsi" w:cstheme="majorHAnsi"/>
          <w:lang w:bidi="cs-CZ"/>
        </w:rPr>
        <w:t>, vystupování před soudy a jednání v pozici tzv. amicus curiae,</w:t>
      </w:r>
    </w:p>
    <w:p w:rsidR="000E7869" w:rsidRPr="004C142C" w:rsidRDefault="000E7869" w:rsidP="000E7869">
      <w:pPr>
        <w:pStyle w:val="ListParagraph"/>
        <w:numPr>
          <w:ilvl w:val="1"/>
          <w:numId w:val="40"/>
        </w:numPr>
        <w:spacing w:after="120"/>
        <w:jc w:val="both"/>
        <w:rPr>
          <w:rFonts w:asciiTheme="majorHAnsi" w:hAnsiTheme="majorHAnsi" w:cstheme="majorHAnsi"/>
          <w:b/>
        </w:rPr>
      </w:pPr>
      <w:r w:rsidRPr="004C142C">
        <w:rPr>
          <w:rFonts w:asciiTheme="majorHAnsi" w:hAnsiTheme="majorHAnsi" w:cstheme="majorHAnsi"/>
          <w:lang w:bidi="cs-CZ"/>
        </w:rPr>
        <w:t>podpora a monitoring dodržování povinností orgánů veřejné moci v oblasti rovného zacházení při výkonu jejich funkcí a podpora a monitoring plánování a systematického přístupu k otázkám rovného zacházení a zákazu diskriminace ze strany soukromoprávních společností a organizací občanské společnos</w:t>
      </w:r>
      <w:r>
        <w:rPr>
          <w:rFonts w:asciiTheme="majorHAnsi" w:hAnsiTheme="majorHAnsi" w:cstheme="majorHAnsi"/>
          <w:lang w:bidi="cs-CZ"/>
        </w:rPr>
        <w:t>ti;</w:t>
      </w:r>
    </w:p>
    <w:p w:rsidR="0045120E" w:rsidRPr="00EB582D" w:rsidRDefault="0045120E" w:rsidP="003B45E0">
      <w:pPr>
        <w:pStyle w:val="ListParagraph"/>
        <w:spacing w:after="120"/>
        <w:ind w:left="887"/>
        <w:jc w:val="both"/>
        <w:rPr>
          <w:rFonts w:asciiTheme="majorHAnsi" w:hAnsiTheme="majorHAnsi" w:cstheme="majorHAnsi"/>
        </w:rPr>
      </w:pPr>
    </w:p>
    <w:p w:rsidR="00F2557F" w:rsidRPr="00EB582D" w:rsidRDefault="000E7869" w:rsidP="000E7869">
      <w:pPr>
        <w:pStyle w:val="ListParagraph"/>
        <w:numPr>
          <w:ilvl w:val="0"/>
          <w:numId w:val="38"/>
        </w:numPr>
        <w:spacing w:after="120"/>
        <w:jc w:val="both"/>
        <w:rPr>
          <w:rFonts w:asciiTheme="majorHAnsi" w:hAnsiTheme="majorHAnsi" w:cstheme="majorHAnsi"/>
        </w:rPr>
      </w:pPr>
      <w:r w:rsidRPr="004C142C">
        <w:rPr>
          <w:rFonts w:asciiTheme="majorHAnsi" w:hAnsiTheme="majorHAnsi" w:cstheme="majorHAnsi"/>
          <w:lang w:bidi="cs-CZ"/>
        </w:rPr>
        <w:t>konkrétní pravomoci pro výkon funkcí v soudní oblasti, zejména:</w:t>
      </w:r>
    </w:p>
    <w:p w:rsidR="000E7869" w:rsidRPr="004C142C" w:rsidRDefault="000E7869" w:rsidP="000E7869">
      <w:pPr>
        <w:pStyle w:val="ListParagraph"/>
        <w:numPr>
          <w:ilvl w:val="1"/>
          <w:numId w:val="38"/>
        </w:numPr>
        <w:spacing w:after="120"/>
        <w:jc w:val="both"/>
        <w:rPr>
          <w:rFonts w:asciiTheme="majorHAnsi" w:hAnsiTheme="majorHAnsi" w:cstheme="majorHAnsi"/>
          <w:b/>
        </w:rPr>
      </w:pPr>
      <w:r w:rsidRPr="004C142C">
        <w:rPr>
          <w:rFonts w:asciiTheme="majorHAnsi" w:hAnsiTheme="majorHAnsi" w:cstheme="majorHAnsi"/>
          <w:lang w:bidi="cs-CZ"/>
        </w:rPr>
        <w:t>zjišťování skutkového stavu v případech diskriminace,</w:t>
      </w:r>
    </w:p>
    <w:p w:rsidR="000E7869" w:rsidRPr="004C142C" w:rsidRDefault="000E7869" w:rsidP="000E7869">
      <w:pPr>
        <w:pStyle w:val="ListParagraph"/>
        <w:numPr>
          <w:ilvl w:val="1"/>
          <w:numId w:val="38"/>
        </w:numPr>
        <w:spacing w:after="120"/>
        <w:jc w:val="both"/>
        <w:rPr>
          <w:rFonts w:asciiTheme="majorHAnsi" w:hAnsiTheme="majorHAnsi" w:cstheme="majorHAnsi"/>
          <w:b/>
        </w:rPr>
      </w:pPr>
      <w:r w:rsidRPr="004C142C">
        <w:rPr>
          <w:rFonts w:asciiTheme="majorHAnsi" w:hAnsiTheme="majorHAnsi" w:cstheme="majorHAnsi"/>
          <w:lang w:bidi="cs-CZ"/>
        </w:rPr>
        <w:t>uplatňování sankcí a náhrady škody, které budou přiměřené, účinné a odrazující,</w:t>
      </w:r>
    </w:p>
    <w:p w:rsidR="000E7869" w:rsidRPr="004C142C" w:rsidRDefault="000E7869" w:rsidP="000E7869">
      <w:pPr>
        <w:pStyle w:val="ListParagraph"/>
        <w:numPr>
          <w:ilvl w:val="1"/>
          <w:numId w:val="38"/>
        </w:numPr>
        <w:spacing w:after="120"/>
        <w:jc w:val="both"/>
        <w:rPr>
          <w:rFonts w:asciiTheme="majorHAnsi" w:hAnsiTheme="majorHAnsi" w:cstheme="majorHAnsi"/>
          <w:b/>
        </w:rPr>
      </w:pPr>
      <w:r w:rsidRPr="004C142C">
        <w:rPr>
          <w:rFonts w:asciiTheme="majorHAnsi" w:hAnsiTheme="majorHAnsi" w:cstheme="majorHAnsi"/>
          <w:lang w:bidi="cs-CZ"/>
        </w:rPr>
        <w:t>přijímání právně závazných rozhodnutí v případech diskriminace,</w:t>
      </w:r>
    </w:p>
    <w:p w:rsidR="000E7869" w:rsidRPr="004C142C" w:rsidRDefault="000E7869" w:rsidP="000E7869">
      <w:pPr>
        <w:pStyle w:val="ListParagraph"/>
        <w:numPr>
          <w:ilvl w:val="1"/>
          <w:numId w:val="38"/>
        </w:numPr>
        <w:spacing w:after="120"/>
        <w:jc w:val="both"/>
        <w:rPr>
          <w:rFonts w:asciiTheme="majorHAnsi" w:hAnsiTheme="majorHAnsi" w:cstheme="majorHAnsi"/>
          <w:b/>
        </w:rPr>
      </w:pPr>
      <w:r w:rsidRPr="004C142C">
        <w:rPr>
          <w:rFonts w:asciiTheme="majorHAnsi" w:hAnsiTheme="majorHAnsi" w:cstheme="majorHAnsi"/>
          <w:lang w:bidi="cs-CZ"/>
        </w:rPr>
        <w:t>udílení pokynům osobám, které se dopustily diskriminace, ohledně dalšího postupu v případě diskriminace, k níž došlo, a za účelem prevence dalších takových případů v budoucnu,</w:t>
      </w:r>
    </w:p>
    <w:p w:rsidR="000E7869" w:rsidRPr="004C142C" w:rsidRDefault="000E7869" w:rsidP="000E7869">
      <w:pPr>
        <w:pStyle w:val="ListParagraph"/>
        <w:numPr>
          <w:ilvl w:val="1"/>
          <w:numId w:val="38"/>
        </w:numPr>
        <w:spacing w:after="120"/>
        <w:jc w:val="both"/>
        <w:rPr>
          <w:rFonts w:asciiTheme="majorHAnsi" w:hAnsiTheme="majorHAnsi" w:cstheme="majorHAnsi"/>
          <w:b/>
        </w:rPr>
      </w:pPr>
      <w:r w:rsidRPr="004C142C">
        <w:rPr>
          <w:rFonts w:asciiTheme="majorHAnsi" w:hAnsiTheme="majorHAnsi" w:cstheme="majorHAnsi"/>
          <w:lang w:bidi="cs-CZ"/>
        </w:rPr>
        <w:t>následný monitoring, který má zajistit, že jsou přijatá rozhodnutí pro</w:t>
      </w:r>
      <w:r>
        <w:rPr>
          <w:rFonts w:asciiTheme="majorHAnsi" w:hAnsiTheme="majorHAnsi" w:cstheme="majorHAnsi"/>
          <w:lang w:bidi="cs-CZ"/>
        </w:rPr>
        <w:t>váděna;</w:t>
      </w:r>
    </w:p>
    <w:p w:rsidR="0045120E" w:rsidRPr="00EB582D" w:rsidRDefault="0045120E" w:rsidP="003B45E0">
      <w:pPr>
        <w:pStyle w:val="ListParagraph"/>
        <w:spacing w:after="120"/>
        <w:ind w:left="900"/>
        <w:jc w:val="both"/>
        <w:rPr>
          <w:rFonts w:asciiTheme="majorHAnsi" w:hAnsiTheme="majorHAnsi" w:cstheme="majorHAnsi"/>
        </w:rPr>
      </w:pPr>
    </w:p>
    <w:p w:rsidR="000E7869" w:rsidRPr="004C142C" w:rsidRDefault="000E7869" w:rsidP="000E7869">
      <w:pPr>
        <w:pStyle w:val="ListParagraph"/>
        <w:numPr>
          <w:ilvl w:val="0"/>
          <w:numId w:val="38"/>
        </w:numPr>
        <w:spacing w:after="120"/>
        <w:jc w:val="both"/>
        <w:rPr>
          <w:rFonts w:asciiTheme="majorHAnsi" w:hAnsiTheme="majorHAnsi" w:cstheme="majorHAnsi"/>
          <w:b/>
        </w:rPr>
      </w:pPr>
      <w:r w:rsidRPr="004C142C">
        <w:rPr>
          <w:rFonts w:asciiTheme="majorHAnsi" w:hAnsiTheme="majorHAnsi" w:cstheme="majorHAnsi"/>
          <w:lang w:bidi="cs-CZ"/>
        </w:rPr>
        <w:t xml:space="preserve">rozšíření </w:t>
      </w:r>
      <w:r>
        <w:rPr>
          <w:rFonts w:asciiTheme="majorHAnsi" w:hAnsiTheme="majorHAnsi" w:cstheme="majorHAnsi"/>
          <w:lang w:bidi="cs-CZ"/>
        </w:rPr>
        <w:t>působnosti</w:t>
      </w:r>
      <w:r w:rsidRPr="004C142C">
        <w:rPr>
          <w:rFonts w:asciiTheme="majorHAnsi" w:hAnsiTheme="majorHAnsi" w:cstheme="majorHAnsi"/>
          <w:lang w:bidi="cs-CZ"/>
        </w:rPr>
        <w:t xml:space="preserve"> orgánů pro rovné zacházení na základě nové vnitrostátní legislativy, směrnic Evropské unie nebo mezinárodních dokumentů by mělo odpovídat </w:t>
      </w:r>
      <w:r>
        <w:rPr>
          <w:rFonts w:asciiTheme="majorHAnsi" w:hAnsiTheme="majorHAnsi" w:cstheme="majorHAnsi"/>
          <w:lang w:bidi="cs-CZ"/>
        </w:rPr>
        <w:t>původní působnosti</w:t>
      </w:r>
      <w:r w:rsidRPr="004C142C">
        <w:rPr>
          <w:rFonts w:asciiTheme="majorHAnsi" w:hAnsiTheme="majorHAnsi" w:cstheme="majorHAnsi"/>
          <w:lang w:bidi="cs-CZ"/>
        </w:rPr>
        <w:t xml:space="preserve"> tohoto orgánu a jeho součástí by mělo být dostatečné množství dalších zdrojů pro výkon takto </w:t>
      </w:r>
      <w:r>
        <w:rPr>
          <w:rFonts w:asciiTheme="majorHAnsi" w:hAnsiTheme="majorHAnsi" w:cstheme="majorHAnsi"/>
          <w:lang w:bidi="cs-CZ"/>
        </w:rPr>
        <w:t>rozšířené působnosti</w:t>
      </w:r>
      <w:r w:rsidRPr="004C142C">
        <w:rPr>
          <w:rFonts w:asciiTheme="majorHAnsi" w:hAnsiTheme="majorHAnsi" w:cstheme="majorHAnsi"/>
          <w:lang w:bidi="cs-CZ"/>
        </w:rPr>
        <w:t>.</w:t>
      </w:r>
    </w:p>
    <w:p w:rsidR="00566406" w:rsidRPr="00EB582D" w:rsidRDefault="00566406" w:rsidP="003B45E0">
      <w:pPr>
        <w:pStyle w:val="ListParagraph"/>
        <w:spacing w:after="120"/>
        <w:ind w:left="360"/>
        <w:jc w:val="both"/>
        <w:rPr>
          <w:rFonts w:asciiTheme="majorHAnsi" w:hAnsiTheme="majorHAnsi" w:cstheme="majorHAnsi"/>
        </w:rPr>
      </w:pPr>
    </w:p>
    <w:p w:rsidR="00F04728" w:rsidRDefault="00F04728" w:rsidP="00F04728">
      <w:pPr>
        <w:pStyle w:val="ListParagraph"/>
        <w:spacing w:after="120"/>
        <w:jc w:val="both"/>
        <w:rPr>
          <w:rFonts w:asciiTheme="majorHAnsi" w:hAnsiTheme="majorHAnsi" w:cstheme="majorHAnsi"/>
          <w:b/>
        </w:rPr>
      </w:pPr>
    </w:p>
    <w:p w:rsidR="00470986" w:rsidRDefault="00470986" w:rsidP="00F04728">
      <w:pPr>
        <w:pStyle w:val="ListParagraph"/>
        <w:spacing w:after="120"/>
        <w:jc w:val="both"/>
        <w:rPr>
          <w:rFonts w:asciiTheme="majorHAnsi" w:hAnsiTheme="majorHAnsi" w:cstheme="majorHAnsi"/>
          <w:b/>
        </w:rPr>
      </w:pPr>
    </w:p>
    <w:p w:rsidR="00470986" w:rsidRPr="004C142C" w:rsidRDefault="00470986" w:rsidP="00F04728">
      <w:pPr>
        <w:pStyle w:val="ListParagraph"/>
        <w:spacing w:after="120"/>
        <w:jc w:val="both"/>
        <w:rPr>
          <w:rFonts w:asciiTheme="majorHAnsi" w:hAnsiTheme="majorHAnsi" w:cstheme="majorHAnsi"/>
          <w:b/>
        </w:rPr>
      </w:pPr>
    </w:p>
    <w:p w:rsidR="00A271A9" w:rsidRPr="00566406" w:rsidRDefault="00566406" w:rsidP="00D46356">
      <w:pPr>
        <w:shd w:val="clear" w:color="auto" w:fill="002060"/>
        <w:spacing w:after="120"/>
        <w:jc w:val="center"/>
        <w:rPr>
          <w:rFonts w:asciiTheme="majorHAnsi" w:hAnsiTheme="majorHAnsi" w:cstheme="majorHAnsi"/>
          <w:b/>
          <w:color w:val="FFFFFF" w:themeColor="background1"/>
          <w:sz w:val="32"/>
          <w:szCs w:val="32"/>
        </w:rPr>
      </w:pPr>
      <w:r w:rsidRPr="00566406">
        <w:rPr>
          <w:rFonts w:asciiTheme="majorHAnsi" w:hAnsiTheme="majorHAnsi" w:cstheme="majorHAnsi"/>
          <w:b/>
          <w:color w:val="FFFFFF" w:themeColor="background1"/>
          <w:sz w:val="32"/>
          <w:szCs w:val="32"/>
        </w:rPr>
        <w:lastRenderedPageBreak/>
        <w:t xml:space="preserve">4. </w:t>
      </w:r>
      <w:r w:rsidR="000E7869" w:rsidRPr="000E7869">
        <w:rPr>
          <w:rFonts w:asciiTheme="majorHAnsi" w:hAnsiTheme="majorHAnsi" w:cstheme="majorHAnsi"/>
          <w:b/>
          <w:color w:val="FFFFFF" w:themeColor="background1"/>
          <w:sz w:val="32"/>
          <w:szCs w:val="32"/>
        </w:rPr>
        <w:t>INSTITUCIONÁLNÍ RÁMEC</w:t>
      </w:r>
    </w:p>
    <w:p w:rsidR="00F31C8A" w:rsidRPr="00566406" w:rsidRDefault="000E7869" w:rsidP="00F04728">
      <w:pPr>
        <w:spacing w:after="120"/>
        <w:jc w:val="both"/>
        <w:rPr>
          <w:rFonts w:asciiTheme="majorHAnsi" w:hAnsiTheme="majorHAnsi" w:cstheme="majorHAnsi"/>
          <w:b/>
          <w:color w:val="002060"/>
        </w:rPr>
      </w:pPr>
      <w:r w:rsidRPr="000E7869">
        <w:rPr>
          <w:rFonts w:asciiTheme="majorHAnsi" w:hAnsiTheme="majorHAnsi" w:cstheme="majorHAnsi"/>
          <w:b/>
          <w:color w:val="002060"/>
        </w:rPr>
        <w:t>STANDARDY musí upravovat a zajistit:</w:t>
      </w:r>
    </w:p>
    <w:p w:rsidR="000E7869" w:rsidRPr="004C142C" w:rsidRDefault="000E7869" w:rsidP="000E7869">
      <w:pPr>
        <w:pStyle w:val="ListParagraph"/>
        <w:numPr>
          <w:ilvl w:val="0"/>
          <w:numId w:val="12"/>
        </w:numPr>
        <w:spacing w:after="120"/>
        <w:jc w:val="both"/>
        <w:rPr>
          <w:rFonts w:asciiTheme="majorHAnsi" w:hAnsiTheme="majorHAnsi" w:cstheme="majorHAnsi"/>
          <w:b/>
        </w:rPr>
      </w:pPr>
      <w:r w:rsidRPr="004C142C">
        <w:rPr>
          <w:rFonts w:asciiTheme="majorHAnsi" w:hAnsiTheme="majorHAnsi" w:cstheme="majorHAnsi"/>
          <w:lang w:bidi="cs-CZ"/>
        </w:rPr>
        <w:t xml:space="preserve">pokud jsou pro jednotlivé </w:t>
      </w:r>
      <w:r>
        <w:rPr>
          <w:rFonts w:asciiTheme="majorHAnsi" w:hAnsiTheme="majorHAnsi" w:cstheme="majorHAnsi"/>
          <w:lang w:bidi="cs-CZ"/>
        </w:rPr>
        <w:t>diskriminační důvody</w:t>
      </w:r>
      <w:r w:rsidRPr="004C142C">
        <w:rPr>
          <w:rFonts w:asciiTheme="majorHAnsi" w:hAnsiTheme="majorHAnsi" w:cstheme="majorHAnsi"/>
          <w:lang w:bidi="cs-CZ"/>
        </w:rPr>
        <w:t xml:space="preserve"> zřízeny samostatné orgány pro rovné zacházení, měly by být vytvořeny vzájemné vazby, které zajistí jednotné uplatňování zákazu diskriminace a rovného zacházení a umožní naplnění potřeb osob, jejichž záležitost spadá do pravomoci více orgánů, </w:t>
      </w:r>
    </w:p>
    <w:p w:rsidR="00566406" w:rsidRPr="00FC42C9" w:rsidRDefault="00566406" w:rsidP="003B45E0">
      <w:pPr>
        <w:pStyle w:val="ListParagraph"/>
        <w:spacing w:after="120"/>
        <w:ind w:left="360"/>
        <w:jc w:val="both"/>
        <w:rPr>
          <w:rFonts w:asciiTheme="majorHAnsi" w:hAnsiTheme="majorHAnsi" w:cstheme="majorHAnsi"/>
        </w:rPr>
      </w:pPr>
    </w:p>
    <w:p w:rsidR="00566406" w:rsidRPr="000E7869" w:rsidRDefault="000E7869" w:rsidP="000E7869">
      <w:pPr>
        <w:pStyle w:val="ListParagraph"/>
        <w:numPr>
          <w:ilvl w:val="0"/>
          <w:numId w:val="12"/>
        </w:numPr>
        <w:spacing w:after="120"/>
        <w:jc w:val="both"/>
        <w:rPr>
          <w:rFonts w:asciiTheme="majorHAnsi" w:hAnsiTheme="majorHAnsi" w:cstheme="majorHAnsi"/>
          <w:b/>
        </w:rPr>
      </w:pPr>
      <w:r w:rsidRPr="004C142C">
        <w:rPr>
          <w:rFonts w:asciiTheme="majorHAnsi" w:hAnsiTheme="majorHAnsi" w:cstheme="majorHAnsi"/>
          <w:lang w:bidi="cs-CZ"/>
        </w:rPr>
        <w:t>celkový vnitrostátní institucionální rámec by měl zahrnovat výkon funkcí v oblasti soudního řízení i v oblasti podpory,</w:t>
      </w:r>
      <w:r w:rsidR="00566406" w:rsidRPr="000E7869">
        <w:rPr>
          <w:rFonts w:asciiTheme="majorHAnsi" w:hAnsiTheme="majorHAnsi" w:cstheme="majorHAnsi"/>
        </w:rPr>
        <w:br/>
      </w:r>
    </w:p>
    <w:p w:rsidR="000E7869" w:rsidRPr="004C142C" w:rsidRDefault="000E7869" w:rsidP="000E7869">
      <w:pPr>
        <w:pStyle w:val="ListParagraph"/>
        <w:numPr>
          <w:ilvl w:val="0"/>
          <w:numId w:val="12"/>
        </w:numPr>
        <w:spacing w:after="120"/>
        <w:jc w:val="both"/>
        <w:rPr>
          <w:rFonts w:asciiTheme="majorHAnsi" w:hAnsiTheme="majorHAnsi" w:cstheme="majorHAnsi"/>
          <w:b/>
        </w:rPr>
      </w:pPr>
      <w:r w:rsidRPr="004C142C">
        <w:rPr>
          <w:rFonts w:asciiTheme="majorHAnsi" w:hAnsiTheme="majorHAnsi" w:cstheme="majorHAnsi"/>
          <w:lang w:bidi="cs-CZ"/>
        </w:rPr>
        <w:t xml:space="preserve">pokud je </w:t>
      </w:r>
      <w:r>
        <w:rPr>
          <w:rFonts w:asciiTheme="majorHAnsi" w:hAnsiTheme="majorHAnsi" w:cstheme="majorHAnsi"/>
          <w:lang w:bidi="cs-CZ"/>
        </w:rPr>
        <w:t>působnost</w:t>
      </w:r>
      <w:r w:rsidRPr="004C142C">
        <w:rPr>
          <w:rFonts w:asciiTheme="majorHAnsi" w:hAnsiTheme="majorHAnsi" w:cstheme="majorHAnsi"/>
          <w:lang w:bidi="cs-CZ"/>
        </w:rPr>
        <w:t xml:space="preserve"> orgánů pro rovné zacházení totožn</w:t>
      </w:r>
      <w:r>
        <w:rPr>
          <w:rFonts w:asciiTheme="majorHAnsi" w:hAnsiTheme="majorHAnsi" w:cstheme="majorHAnsi"/>
          <w:lang w:bidi="cs-CZ"/>
        </w:rPr>
        <w:t xml:space="preserve">á </w:t>
      </w:r>
      <w:r w:rsidRPr="004C142C">
        <w:rPr>
          <w:rFonts w:asciiTheme="majorHAnsi" w:hAnsiTheme="majorHAnsi" w:cstheme="majorHAnsi"/>
          <w:lang w:bidi="cs-CZ"/>
        </w:rPr>
        <w:t>např. s vnitrostátními institucemi pro ochranu lidských práv nebo s</w:t>
      </w:r>
      <w:r>
        <w:rPr>
          <w:rFonts w:asciiTheme="majorHAnsi" w:hAnsiTheme="majorHAnsi" w:cstheme="majorHAnsi"/>
          <w:lang w:bidi="cs-CZ"/>
        </w:rPr>
        <w:t> veřejnými ochránci práv</w:t>
      </w:r>
      <w:r w:rsidRPr="004C142C">
        <w:rPr>
          <w:rFonts w:asciiTheme="majorHAnsi" w:hAnsiTheme="majorHAnsi" w:cstheme="majorHAnsi"/>
          <w:lang w:bidi="cs-CZ"/>
        </w:rPr>
        <w:t>, musí:</w:t>
      </w:r>
    </w:p>
    <w:p w:rsidR="000E7869" w:rsidRPr="004C142C" w:rsidRDefault="000E7869" w:rsidP="000E7869">
      <w:pPr>
        <w:pStyle w:val="ListParagraph"/>
        <w:numPr>
          <w:ilvl w:val="0"/>
          <w:numId w:val="42"/>
        </w:numPr>
        <w:spacing w:after="120"/>
        <w:jc w:val="both"/>
        <w:rPr>
          <w:rFonts w:asciiTheme="majorHAnsi" w:hAnsiTheme="majorHAnsi" w:cstheme="majorHAnsi"/>
          <w:b/>
        </w:rPr>
      </w:pPr>
      <w:r w:rsidRPr="004C142C">
        <w:rPr>
          <w:rFonts w:asciiTheme="majorHAnsi" w:hAnsiTheme="majorHAnsi" w:cstheme="majorHAnsi"/>
          <w:lang w:bidi="cs-CZ"/>
        </w:rPr>
        <w:t xml:space="preserve">pro všechny </w:t>
      </w:r>
      <w:r>
        <w:rPr>
          <w:rFonts w:asciiTheme="majorHAnsi" w:hAnsiTheme="majorHAnsi" w:cstheme="majorHAnsi"/>
          <w:lang w:bidi="cs-CZ"/>
        </w:rPr>
        <w:t xml:space="preserve">části této působnosti </w:t>
      </w:r>
      <w:r w:rsidRPr="004C142C">
        <w:rPr>
          <w:rFonts w:asciiTheme="majorHAnsi" w:hAnsiTheme="majorHAnsi" w:cstheme="majorHAnsi"/>
          <w:lang w:bidi="cs-CZ"/>
        </w:rPr>
        <w:t>existovat jednotný právní základ a pravomoci,</w:t>
      </w:r>
    </w:p>
    <w:p w:rsidR="000E7869" w:rsidRPr="004C142C" w:rsidRDefault="000E7869" w:rsidP="000E7869">
      <w:pPr>
        <w:pStyle w:val="ListParagraph"/>
        <w:numPr>
          <w:ilvl w:val="0"/>
          <w:numId w:val="42"/>
        </w:numPr>
        <w:spacing w:after="120"/>
        <w:jc w:val="both"/>
        <w:rPr>
          <w:rFonts w:asciiTheme="majorHAnsi" w:hAnsiTheme="majorHAnsi" w:cstheme="majorHAnsi"/>
          <w:b/>
        </w:rPr>
      </w:pPr>
      <w:r w:rsidRPr="004C142C">
        <w:rPr>
          <w:rFonts w:asciiTheme="majorHAnsi" w:hAnsiTheme="majorHAnsi" w:cstheme="majorHAnsi"/>
          <w:lang w:bidi="cs-CZ"/>
        </w:rPr>
        <w:t xml:space="preserve">mít dostatečné prostředky pro výkon všech částí </w:t>
      </w:r>
      <w:r>
        <w:rPr>
          <w:rFonts w:asciiTheme="majorHAnsi" w:hAnsiTheme="majorHAnsi" w:cstheme="majorHAnsi"/>
          <w:lang w:bidi="cs-CZ"/>
        </w:rPr>
        <w:t>této působnosti</w:t>
      </w:r>
      <w:r w:rsidRPr="004C142C">
        <w:rPr>
          <w:rFonts w:asciiTheme="majorHAnsi" w:hAnsiTheme="majorHAnsi" w:cstheme="majorHAnsi"/>
          <w:lang w:bidi="cs-CZ"/>
        </w:rPr>
        <w:t xml:space="preserve"> a pro jejich vhodné rozdělení tak, aby byly vyváženě k dispozici při výkonu všech součástí </w:t>
      </w:r>
      <w:r>
        <w:rPr>
          <w:rFonts w:asciiTheme="majorHAnsi" w:hAnsiTheme="majorHAnsi" w:cstheme="majorHAnsi"/>
          <w:lang w:bidi="cs-CZ"/>
        </w:rPr>
        <w:t>působnosti</w:t>
      </w:r>
      <w:r w:rsidRPr="004C142C">
        <w:rPr>
          <w:rFonts w:asciiTheme="majorHAnsi" w:hAnsiTheme="majorHAnsi" w:cstheme="majorHAnsi"/>
          <w:lang w:bidi="cs-CZ"/>
        </w:rPr>
        <w:t>,</w:t>
      </w:r>
    </w:p>
    <w:p w:rsidR="000E7869" w:rsidRPr="004C142C" w:rsidRDefault="000E7869" w:rsidP="000E7869">
      <w:pPr>
        <w:pStyle w:val="ListParagraph"/>
        <w:numPr>
          <w:ilvl w:val="0"/>
          <w:numId w:val="42"/>
        </w:numPr>
        <w:spacing w:after="120"/>
        <w:jc w:val="both"/>
        <w:rPr>
          <w:rFonts w:asciiTheme="majorHAnsi" w:hAnsiTheme="majorHAnsi" w:cstheme="majorHAnsi"/>
          <w:b/>
        </w:rPr>
      </w:pPr>
      <w:r w:rsidRPr="004C142C">
        <w:rPr>
          <w:rFonts w:asciiTheme="majorHAnsi" w:hAnsiTheme="majorHAnsi" w:cstheme="majorHAnsi"/>
          <w:lang w:bidi="cs-CZ"/>
        </w:rPr>
        <w:t xml:space="preserve">mít vnitřní strukturu, která bude schopná zajistit vyvážený výkon všech součástí </w:t>
      </w:r>
      <w:r>
        <w:rPr>
          <w:rFonts w:asciiTheme="majorHAnsi" w:hAnsiTheme="majorHAnsi" w:cstheme="majorHAnsi"/>
          <w:lang w:bidi="cs-CZ"/>
        </w:rPr>
        <w:t>působnosti</w:t>
      </w:r>
      <w:r w:rsidRPr="004C142C">
        <w:rPr>
          <w:rFonts w:asciiTheme="majorHAnsi" w:hAnsiTheme="majorHAnsi" w:cstheme="majorHAnsi"/>
          <w:lang w:bidi="cs-CZ"/>
        </w:rPr>
        <w:t xml:space="preserve">, </w:t>
      </w:r>
    </w:p>
    <w:p w:rsidR="000E7869" w:rsidRPr="004C142C" w:rsidRDefault="000E7869" w:rsidP="000E7869">
      <w:pPr>
        <w:pStyle w:val="ListParagraph"/>
        <w:numPr>
          <w:ilvl w:val="0"/>
          <w:numId w:val="42"/>
        </w:numPr>
        <w:spacing w:after="120"/>
        <w:jc w:val="both"/>
        <w:rPr>
          <w:rFonts w:asciiTheme="majorHAnsi" w:hAnsiTheme="majorHAnsi" w:cstheme="majorHAnsi"/>
          <w:b/>
        </w:rPr>
      </w:pPr>
      <w:r w:rsidRPr="004C142C">
        <w:rPr>
          <w:rFonts w:asciiTheme="majorHAnsi" w:hAnsiTheme="majorHAnsi" w:cstheme="majorHAnsi"/>
          <w:lang w:bidi="cs-CZ"/>
        </w:rPr>
        <w:t xml:space="preserve">mít schopnost rozvíjet integrovaný přístup ke všem součástem </w:t>
      </w:r>
      <w:r>
        <w:rPr>
          <w:rFonts w:asciiTheme="majorHAnsi" w:hAnsiTheme="majorHAnsi" w:cstheme="majorHAnsi"/>
          <w:lang w:bidi="cs-CZ"/>
        </w:rPr>
        <w:t>působnosti</w:t>
      </w:r>
      <w:r w:rsidRPr="004C142C">
        <w:rPr>
          <w:rFonts w:asciiTheme="majorHAnsi" w:hAnsiTheme="majorHAnsi" w:cstheme="majorHAnsi"/>
          <w:lang w:bidi="cs-CZ"/>
        </w:rPr>
        <w:t xml:space="preserve"> v rozsahu, který je možný a přiměřený,</w:t>
      </w:r>
    </w:p>
    <w:p w:rsidR="000E7869" w:rsidRPr="004C142C" w:rsidRDefault="000E7869" w:rsidP="000E7869">
      <w:pPr>
        <w:pStyle w:val="ListParagraph"/>
        <w:numPr>
          <w:ilvl w:val="0"/>
          <w:numId w:val="42"/>
        </w:numPr>
        <w:spacing w:after="120"/>
        <w:jc w:val="both"/>
        <w:rPr>
          <w:rFonts w:asciiTheme="majorHAnsi" w:hAnsiTheme="majorHAnsi" w:cstheme="majorHAnsi"/>
          <w:b/>
        </w:rPr>
      </w:pPr>
      <w:r w:rsidRPr="004C142C">
        <w:rPr>
          <w:rFonts w:asciiTheme="majorHAnsi" w:hAnsiTheme="majorHAnsi" w:cstheme="majorHAnsi"/>
          <w:lang w:bidi="cs-CZ"/>
        </w:rPr>
        <w:t>jejich zaměstnanci mít znalosti a dovednosti v různých oblastech a oborech,</w:t>
      </w:r>
    </w:p>
    <w:p w:rsidR="00566406" w:rsidRPr="00FC42C9" w:rsidRDefault="00566406" w:rsidP="003B45E0">
      <w:pPr>
        <w:pStyle w:val="ListParagraph"/>
        <w:spacing w:after="120"/>
        <w:ind w:left="1080"/>
        <w:jc w:val="both"/>
        <w:rPr>
          <w:rFonts w:asciiTheme="majorHAnsi" w:hAnsiTheme="majorHAnsi" w:cstheme="majorHAnsi"/>
        </w:rPr>
      </w:pPr>
    </w:p>
    <w:p w:rsidR="000E7869" w:rsidRPr="004C142C" w:rsidRDefault="000E7869" w:rsidP="000E7869">
      <w:pPr>
        <w:pStyle w:val="ListParagraph"/>
        <w:numPr>
          <w:ilvl w:val="0"/>
          <w:numId w:val="12"/>
        </w:numPr>
        <w:spacing w:after="120"/>
        <w:jc w:val="both"/>
        <w:rPr>
          <w:rFonts w:asciiTheme="majorHAnsi" w:hAnsiTheme="majorHAnsi" w:cstheme="majorHAnsi"/>
          <w:b/>
        </w:rPr>
      </w:pPr>
      <w:r w:rsidRPr="004C142C">
        <w:rPr>
          <w:rFonts w:asciiTheme="majorHAnsi" w:hAnsiTheme="majorHAnsi" w:cstheme="majorHAnsi"/>
          <w:lang w:bidi="cs-CZ"/>
        </w:rPr>
        <w:t xml:space="preserve">orgány pro rovné zacházení by měly představovat první </w:t>
      </w:r>
      <w:r>
        <w:rPr>
          <w:rFonts w:asciiTheme="majorHAnsi" w:hAnsiTheme="majorHAnsi" w:cstheme="majorHAnsi"/>
          <w:lang w:bidi="cs-CZ"/>
        </w:rPr>
        <w:t>místo</w:t>
      </w:r>
      <w:r w:rsidRPr="004C142C">
        <w:rPr>
          <w:rFonts w:asciiTheme="majorHAnsi" w:hAnsiTheme="majorHAnsi" w:cstheme="majorHAnsi"/>
          <w:lang w:bidi="cs-CZ"/>
        </w:rPr>
        <w:t xml:space="preserve"> pro osoby, které hodlají uplatnit nárok v oblasti diskriminace v rámci struktury zajišťující přístup k právní ochraně, která je dostupná a jednotná. Měly by mít pravomoci a prostředky, které umožní těmto osobám orientaci v rámci celé struktury přístupu k právní ochraně a zajistí podporu ve všech jejích stádiích, a dále umožní tuto strukturu </w:t>
      </w:r>
      <w:r>
        <w:rPr>
          <w:rFonts w:asciiTheme="majorHAnsi" w:hAnsiTheme="majorHAnsi" w:cstheme="majorHAnsi"/>
          <w:lang w:bidi="cs-CZ"/>
        </w:rPr>
        <w:t>hodnotit</w:t>
      </w:r>
      <w:r w:rsidRPr="004C142C">
        <w:rPr>
          <w:rFonts w:asciiTheme="majorHAnsi" w:hAnsiTheme="majorHAnsi" w:cstheme="majorHAnsi"/>
          <w:lang w:bidi="cs-CZ"/>
        </w:rPr>
        <w:t xml:space="preserve"> a předkládat doporučení pro zajištění přístupu k právní ochraně,</w:t>
      </w:r>
    </w:p>
    <w:p w:rsidR="00566406" w:rsidRPr="00FC42C9" w:rsidRDefault="00566406" w:rsidP="003B45E0">
      <w:pPr>
        <w:pStyle w:val="ListParagraph"/>
        <w:spacing w:after="120"/>
        <w:ind w:left="360"/>
        <w:jc w:val="both"/>
        <w:rPr>
          <w:rFonts w:asciiTheme="majorHAnsi" w:hAnsiTheme="majorHAnsi" w:cstheme="majorHAnsi"/>
        </w:rPr>
      </w:pPr>
    </w:p>
    <w:p w:rsidR="000E7869" w:rsidRPr="00CD6050" w:rsidRDefault="000E7869" w:rsidP="000E7869">
      <w:pPr>
        <w:pStyle w:val="ListParagraph"/>
        <w:numPr>
          <w:ilvl w:val="0"/>
          <w:numId w:val="12"/>
        </w:numPr>
        <w:spacing w:after="120"/>
        <w:jc w:val="both"/>
        <w:rPr>
          <w:rFonts w:asciiTheme="majorHAnsi" w:hAnsiTheme="majorHAnsi" w:cstheme="majorHAnsi"/>
          <w:b/>
        </w:rPr>
      </w:pPr>
      <w:r w:rsidRPr="004C142C">
        <w:rPr>
          <w:rFonts w:asciiTheme="majorHAnsi" w:hAnsiTheme="majorHAnsi" w:cstheme="majorHAnsi"/>
          <w:lang w:bidi="cs-CZ"/>
        </w:rPr>
        <w:t>orgány pro rovné zacházení by měly mít možnost zastávat v rá</w:t>
      </w:r>
      <w:r>
        <w:rPr>
          <w:rFonts w:asciiTheme="majorHAnsi" w:hAnsiTheme="majorHAnsi" w:cstheme="majorHAnsi"/>
          <w:lang w:bidi="cs-CZ"/>
        </w:rPr>
        <w:t>mci širší infrastruktury vůdčí</w:t>
      </w:r>
      <w:r w:rsidRPr="004C142C">
        <w:rPr>
          <w:rFonts w:asciiTheme="majorHAnsi" w:hAnsiTheme="majorHAnsi" w:cstheme="majorHAnsi"/>
          <w:lang w:bidi="cs-CZ"/>
        </w:rPr>
        <w:t xml:space="preserve"> pozici a poskytovat podporu při prosazování rovného zacházení. Měly by mít pravomoci a prostředky na účast ve fórech, výborech a ve strukturách sociálního partnerství založených státem za účelem vytváření a přispívání k veřejným plánům, politikám a programům.  </w:t>
      </w:r>
    </w:p>
    <w:p w:rsidR="00CD6050" w:rsidRDefault="00CD6050" w:rsidP="00CD6050">
      <w:pPr>
        <w:spacing w:after="120"/>
        <w:jc w:val="both"/>
        <w:rPr>
          <w:rFonts w:asciiTheme="majorHAnsi" w:hAnsiTheme="majorHAnsi" w:cstheme="majorHAnsi"/>
          <w:b/>
        </w:rPr>
      </w:pPr>
    </w:p>
    <w:p w:rsidR="00470986" w:rsidRDefault="00470986" w:rsidP="00CD6050">
      <w:pPr>
        <w:spacing w:after="120"/>
        <w:jc w:val="both"/>
        <w:rPr>
          <w:rFonts w:asciiTheme="majorHAnsi" w:hAnsiTheme="majorHAnsi" w:cstheme="majorHAnsi"/>
          <w:b/>
        </w:rPr>
      </w:pPr>
    </w:p>
    <w:p w:rsidR="00FA732D" w:rsidRDefault="000E7869" w:rsidP="00214E5D">
      <w:pPr>
        <w:shd w:val="clear" w:color="auto" w:fill="F2F2F2" w:themeFill="background1" w:themeFillShade="F2"/>
        <w:spacing w:after="120"/>
        <w:jc w:val="both"/>
        <w:rPr>
          <w:rFonts w:asciiTheme="majorHAnsi" w:hAnsiTheme="majorHAnsi" w:cstheme="majorHAnsi"/>
          <w:b/>
        </w:rPr>
      </w:pPr>
      <w:r w:rsidRPr="000E7869">
        <w:rPr>
          <w:rFonts w:asciiTheme="majorHAnsi" w:hAnsiTheme="majorHAnsi" w:cstheme="majorHAnsi"/>
          <w:b/>
        </w:rPr>
        <w:lastRenderedPageBreak/>
        <w:t>Tento Pracovní dokument vychází z diskuzí, které probíhaly v rámci Jednání sítě Equinet na téma standardů, které se uskutečnilo v roce 2015, a z příspěvků a připomínek, které následně poskytli členové této sítě. Vzhledem k tomu, že se jedná o pracovní dokument, může docházet k jeho dalším změnám. Informace obsažené v tomto dokumentu představují stanoviska orgánů pro rovné zacházení a nemusí odrážet pozici nebo názor Evropské komise.</w:t>
      </w:r>
    </w:p>
    <w:p w:rsidR="00FA732D" w:rsidRPr="00FA732D" w:rsidRDefault="00FA732D" w:rsidP="00FA732D">
      <w:pPr>
        <w:rPr>
          <w:rFonts w:asciiTheme="majorHAnsi" w:hAnsiTheme="majorHAnsi" w:cstheme="majorHAnsi"/>
        </w:rPr>
      </w:pPr>
    </w:p>
    <w:p w:rsidR="00CD6050" w:rsidRDefault="00CD6050" w:rsidP="00FA732D">
      <w:pPr>
        <w:shd w:val="clear" w:color="auto" w:fill="FFFFFF" w:themeFill="background1"/>
        <w:autoSpaceDE w:val="0"/>
        <w:autoSpaceDN w:val="0"/>
        <w:adjustRightInd w:val="0"/>
        <w:rPr>
          <w:rFonts w:ascii="Arial Rounded MT Bold" w:hAnsi="Arial Rounded MT Bold" w:cs="Arimo"/>
        </w:rPr>
      </w:pPr>
    </w:p>
    <w:p w:rsidR="000E7869" w:rsidRPr="00EE3746" w:rsidRDefault="000E7869" w:rsidP="00FA732D">
      <w:pPr>
        <w:shd w:val="clear" w:color="auto" w:fill="FFFFFF" w:themeFill="background1"/>
        <w:autoSpaceDE w:val="0"/>
        <w:autoSpaceDN w:val="0"/>
        <w:adjustRightInd w:val="0"/>
        <w:rPr>
          <w:rFonts w:ascii="Arial Rounded MT Bold" w:hAnsi="Arial Rounded MT Bold" w:cs="Arimo"/>
        </w:rPr>
      </w:pPr>
    </w:p>
    <w:sectPr w:rsidR="000E7869" w:rsidRPr="00EE3746" w:rsidSect="00D240B2"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1418" w:right="2552" w:bottom="1418" w:left="2552" w:header="340" w:footer="709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F33" w:rsidRDefault="00F55F33">
      <w:r>
        <w:separator/>
      </w:r>
    </w:p>
  </w:endnote>
  <w:endnote w:type="continuationSeparator" w:id="0">
    <w:p w:rsidR="00F55F33" w:rsidRDefault="00F5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m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8" w:rsidRDefault="00F4413B" w:rsidP="000406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03BC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3BC8" w:rsidRDefault="00A03B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927861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0B0A8E" w:rsidRPr="000B0A8E" w:rsidRDefault="000B0A8E">
        <w:pPr>
          <w:pStyle w:val="Footer"/>
          <w:jc w:val="right"/>
          <w:rPr>
            <w:rFonts w:asciiTheme="majorHAnsi" w:hAnsiTheme="majorHAnsi" w:cstheme="majorHAnsi"/>
          </w:rPr>
        </w:pPr>
        <w:r w:rsidRPr="000B0A8E">
          <w:rPr>
            <w:rFonts w:asciiTheme="majorHAnsi" w:hAnsiTheme="majorHAnsi" w:cstheme="majorHAnsi"/>
          </w:rPr>
          <w:fldChar w:fldCharType="begin"/>
        </w:r>
        <w:r w:rsidRPr="000B0A8E">
          <w:rPr>
            <w:rFonts w:asciiTheme="majorHAnsi" w:hAnsiTheme="majorHAnsi" w:cstheme="majorHAnsi"/>
          </w:rPr>
          <w:instrText xml:space="preserve"> PAGE   \* MERGEFORMAT </w:instrText>
        </w:r>
        <w:r w:rsidRPr="000B0A8E">
          <w:rPr>
            <w:rFonts w:asciiTheme="majorHAnsi" w:hAnsiTheme="majorHAnsi" w:cstheme="majorHAnsi"/>
          </w:rPr>
          <w:fldChar w:fldCharType="separate"/>
        </w:r>
        <w:r w:rsidR="002C47B6">
          <w:rPr>
            <w:rFonts w:asciiTheme="majorHAnsi" w:hAnsiTheme="majorHAnsi" w:cstheme="majorHAnsi"/>
            <w:noProof/>
          </w:rPr>
          <w:t>1</w:t>
        </w:r>
        <w:r w:rsidRPr="000B0A8E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A03BC8" w:rsidRDefault="00A03B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F33" w:rsidRDefault="00F55F33">
      <w:r>
        <w:separator/>
      </w:r>
    </w:p>
  </w:footnote>
  <w:footnote w:type="continuationSeparator" w:id="0">
    <w:p w:rsidR="00F55F33" w:rsidRDefault="00F55F33">
      <w:r>
        <w:continuationSeparator/>
      </w:r>
    </w:p>
  </w:footnote>
  <w:footnote w:id="1">
    <w:p w:rsidR="00BD60A4" w:rsidRPr="004C142C" w:rsidRDefault="00BD60A4" w:rsidP="00BD60A4">
      <w:pPr>
        <w:pStyle w:val="FootnoteText"/>
        <w:rPr>
          <w:rFonts w:asciiTheme="majorHAnsi" w:hAnsiTheme="majorHAnsi" w:cstheme="majorHAnsi"/>
          <w:sz w:val="20"/>
          <w:lang w:val="fr-BE"/>
        </w:rPr>
      </w:pPr>
      <w:r w:rsidRPr="004C142C">
        <w:rPr>
          <w:rStyle w:val="FootnoteReference"/>
          <w:rFonts w:asciiTheme="majorHAnsi" w:hAnsiTheme="majorHAnsi" w:cstheme="majorHAnsi"/>
          <w:sz w:val="20"/>
          <w:lang w:bidi="cs-CZ"/>
        </w:rPr>
        <w:footnoteRef/>
      </w:r>
      <w:r w:rsidRPr="004C142C">
        <w:rPr>
          <w:rFonts w:asciiTheme="majorHAnsi" w:hAnsiTheme="majorHAnsi" w:cstheme="majorHAnsi"/>
          <w:sz w:val="20"/>
          <w:lang w:bidi="cs-CZ"/>
        </w:rPr>
        <w:t xml:space="preserve"> Směrnice 2000/43/ES, Směrnice 2004/113/ES, Směrnice 2006/54/ES, Směrnice 2010/41/EU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EA6" w:rsidRDefault="00B57EA6" w:rsidP="00B57EA6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A1" w:rsidRDefault="002725A1" w:rsidP="00B57EA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181"/>
    <w:multiLevelType w:val="hybridMultilevel"/>
    <w:tmpl w:val="F42CC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70B20"/>
    <w:multiLevelType w:val="hybridMultilevel"/>
    <w:tmpl w:val="9B4061FC"/>
    <w:lvl w:ilvl="0" w:tplc="0409001B">
      <w:start w:val="1"/>
      <w:numFmt w:val="lowerRoman"/>
      <w:lvlText w:val="%1."/>
      <w:lvlJc w:val="right"/>
      <w:pPr>
        <w:ind w:left="180" w:hanging="180"/>
      </w:pPr>
    </w:lvl>
    <w:lvl w:ilvl="1" w:tplc="04090019">
      <w:start w:val="1"/>
      <w:numFmt w:val="lowerLetter"/>
      <w:lvlText w:val="%2."/>
      <w:lvlJc w:val="left"/>
      <w:pPr>
        <w:ind w:left="-540" w:hanging="360"/>
      </w:pPr>
    </w:lvl>
    <w:lvl w:ilvl="2" w:tplc="8B524E6E">
      <w:start w:val="1"/>
      <w:numFmt w:val="lowerRoman"/>
      <w:lvlText w:val="%3."/>
      <w:lvlJc w:val="right"/>
      <w:pPr>
        <w:ind w:left="18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">
    <w:nsid w:val="04567D6A"/>
    <w:multiLevelType w:val="hybridMultilevel"/>
    <w:tmpl w:val="A6EC30E2"/>
    <w:lvl w:ilvl="0" w:tplc="A49CA0C4">
      <w:start w:val="1"/>
      <w:numFmt w:val="lowerLetter"/>
      <w:lvlText w:val="%1."/>
      <w:lvlJc w:val="left"/>
      <w:pPr>
        <w:ind w:left="360" w:hanging="360"/>
      </w:pPr>
      <w:rPr>
        <w:color w:val="002060"/>
      </w:rPr>
    </w:lvl>
    <w:lvl w:ilvl="1" w:tplc="AE046968">
      <w:start w:val="1"/>
      <w:numFmt w:val="lowerRoman"/>
      <w:lvlText w:val="%2."/>
      <w:lvlJc w:val="right"/>
      <w:pPr>
        <w:ind w:left="1080" w:hanging="360"/>
      </w:pPr>
      <w:rPr>
        <w:b/>
        <w:color w:val="auto"/>
      </w:rPr>
    </w:lvl>
    <w:lvl w:ilvl="2" w:tplc="E2067EB6">
      <w:start w:val="1"/>
      <w:numFmt w:val="lowerRoman"/>
      <w:lvlText w:val="%3."/>
      <w:lvlJc w:val="right"/>
      <w:pPr>
        <w:ind w:left="180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BE14C8"/>
    <w:multiLevelType w:val="hybridMultilevel"/>
    <w:tmpl w:val="D5FA8752"/>
    <w:lvl w:ilvl="0" w:tplc="6EE0EA32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4F81BD" w:themeColor="accent1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5F5861"/>
    <w:multiLevelType w:val="hybridMultilevel"/>
    <w:tmpl w:val="B6185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27A35"/>
    <w:multiLevelType w:val="hybridMultilevel"/>
    <w:tmpl w:val="332A440A"/>
    <w:lvl w:ilvl="0" w:tplc="B1DE4368">
      <w:start w:val="1"/>
      <w:numFmt w:val="lowerLetter"/>
      <w:lvlText w:val="%1."/>
      <w:lvlJc w:val="left"/>
      <w:pPr>
        <w:ind w:left="720" w:hanging="360"/>
      </w:pPr>
      <w:rPr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B3375"/>
    <w:multiLevelType w:val="hybridMultilevel"/>
    <w:tmpl w:val="4EEE5F5C"/>
    <w:lvl w:ilvl="0" w:tplc="6EE0EA32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37689E"/>
    <w:multiLevelType w:val="hybridMultilevel"/>
    <w:tmpl w:val="64F6ADEA"/>
    <w:lvl w:ilvl="0" w:tplc="A49CA0C4">
      <w:start w:val="1"/>
      <w:numFmt w:val="lowerLetter"/>
      <w:lvlText w:val="%1."/>
      <w:lvlJc w:val="left"/>
      <w:pPr>
        <w:ind w:left="360" w:hanging="360"/>
      </w:pPr>
      <w:rPr>
        <w:color w:val="002060"/>
      </w:rPr>
    </w:lvl>
    <w:lvl w:ilvl="1" w:tplc="9D707A60">
      <w:start w:val="1"/>
      <w:numFmt w:val="lowerRoman"/>
      <w:lvlText w:val="%2."/>
      <w:lvlJc w:val="right"/>
      <w:pPr>
        <w:ind w:left="1080" w:hanging="360"/>
      </w:pPr>
      <w:rPr>
        <w:b/>
        <w:color w:val="auto"/>
      </w:rPr>
    </w:lvl>
    <w:lvl w:ilvl="2" w:tplc="E2067EB6">
      <w:start w:val="1"/>
      <w:numFmt w:val="lowerRoman"/>
      <w:lvlText w:val="%3."/>
      <w:lvlJc w:val="right"/>
      <w:pPr>
        <w:ind w:left="180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185183"/>
    <w:multiLevelType w:val="hybridMultilevel"/>
    <w:tmpl w:val="A83A5C72"/>
    <w:lvl w:ilvl="0" w:tplc="6EE0EA32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5D746F"/>
    <w:multiLevelType w:val="hybridMultilevel"/>
    <w:tmpl w:val="2FD0C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4D601B"/>
    <w:multiLevelType w:val="hybridMultilevel"/>
    <w:tmpl w:val="9006AE88"/>
    <w:lvl w:ilvl="0" w:tplc="83E43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C059B"/>
    <w:multiLevelType w:val="hybridMultilevel"/>
    <w:tmpl w:val="9920F208"/>
    <w:lvl w:ilvl="0" w:tplc="C01A4AE4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  <w:color w:val="00206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9469A3"/>
    <w:multiLevelType w:val="hybridMultilevel"/>
    <w:tmpl w:val="E2D20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447E8"/>
    <w:multiLevelType w:val="hybridMultilevel"/>
    <w:tmpl w:val="92A8A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13498E"/>
    <w:multiLevelType w:val="hybridMultilevel"/>
    <w:tmpl w:val="FFA89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41A74"/>
    <w:multiLevelType w:val="hybridMultilevel"/>
    <w:tmpl w:val="05669D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F23B01"/>
    <w:multiLevelType w:val="hybridMultilevel"/>
    <w:tmpl w:val="F6A6E444"/>
    <w:lvl w:ilvl="0" w:tplc="BE1A636A">
      <w:start w:val="1"/>
      <w:numFmt w:val="lowerLetter"/>
      <w:lvlText w:val="%1."/>
      <w:lvlJc w:val="left"/>
      <w:pPr>
        <w:ind w:left="360" w:hanging="360"/>
      </w:pPr>
      <w:rPr>
        <w:b/>
        <w:color w:val="00206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26136D"/>
    <w:multiLevelType w:val="hybridMultilevel"/>
    <w:tmpl w:val="C2FA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2F4FFD"/>
    <w:multiLevelType w:val="hybridMultilevel"/>
    <w:tmpl w:val="B358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576D1"/>
    <w:multiLevelType w:val="hybridMultilevel"/>
    <w:tmpl w:val="224650FC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6D108402">
      <w:start w:val="1"/>
      <w:numFmt w:val="lowerLetter"/>
      <w:lvlText w:val="%2."/>
      <w:lvlJc w:val="left"/>
      <w:pPr>
        <w:ind w:left="1080" w:hanging="360"/>
      </w:pPr>
      <w:rPr>
        <w:b/>
        <w:color w:val="002060"/>
      </w:rPr>
    </w:lvl>
    <w:lvl w:ilvl="2" w:tplc="E2067EB6">
      <w:start w:val="1"/>
      <w:numFmt w:val="lowerRoman"/>
      <w:lvlText w:val="%3."/>
      <w:lvlJc w:val="right"/>
      <w:pPr>
        <w:ind w:left="180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9511CD"/>
    <w:multiLevelType w:val="hybridMultilevel"/>
    <w:tmpl w:val="332A440A"/>
    <w:lvl w:ilvl="0" w:tplc="B1DE4368">
      <w:start w:val="1"/>
      <w:numFmt w:val="lowerLetter"/>
      <w:lvlText w:val="%1."/>
      <w:lvlJc w:val="left"/>
      <w:pPr>
        <w:ind w:left="720" w:hanging="360"/>
      </w:pPr>
      <w:rPr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26510A"/>
    <w:multiLevelType w:val="hybridMultilevel"/>
    <w:tmpl w:val="4CCA33C8"/>
    <w:lvl w:ilvl="0" w:tplc="EFB6CC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6977992"/>
    <w:multiLevelType w:val="hybridMultilevel"/>
    <w:tmpl w:val="34A4E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79475D7"/>
    <w:multiLevelType w:val="hybridMultilevel"/>
    <w:tmpl w:val="36B2C2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E049BA"/>
    <w:multiLevelType w:val="hybridMultilevel"/>
    <w:tmpl w:val="9D2AED4E"/>
    <w:lvl w:ilvl="0" w:tplc="BE1A636A">
      <w:start w:val="1"/>
      <w:numFmt w:val="lowerLetter"/>
      <w:lvlText w:val="%1."/>
      <w:lvlJc w:val="left"/>
      <w:pPr>
        <w:ind w:left="360" w:hanging="360"/>
      </w:pPr>
      <w:rPr>
        <w:b/>
        <w:color w:val="00206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46D5C73"/>
    <w:multiLevelType w:val="hybridMultilevel"/>
    <w:tmpl w:val="332A440A"/>
    <w:lvl w:ilvl="0" w:tplc="B1DE4368">
      <w:start w:val="1"/>
      <w:numFmt w:val="lowerLetter"/>
      <w:lvlText w:val="%1."/>
      <w:lvlJc w:val="left"/>
      <w:pPr>
        <w:ind w:left="360" w:hanging="360"/>
      </w:pPr>
      <w:rPr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8F06784"/>
    <w:multiLevelType w:val="hybridMultilevel"/>
    <w:tmpl w:val="F59AB182"/>
    <w:lvl w:ilvl="0" w:tplc="00005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553CF2"/>
    <w:multiLevelType w:val="hybridMultilevel"/>
    <w:tmpl w:val="4F909BB4"/>
    <w:lvl w:ilvl="0" w:tplc="15C45852">
      <w:start w:val="1"/>
      <w:numFmt w:val="lowerLetter"/>
      <w:lvlText w:val="%1."/>
      <w:lvlJc w:val="left"/>
      <w:pPr>
        <w:ind w:left="360" w:hanging="360"/>
      </w:pPr>
      <w:rPr>
        <w:b/>
        <w:color w:val="002060"/>
      </w:rPr>
    </w:lvl>
    <w:lvl w:ilvl="1" w:tplc="C17AE228">
      <w:start w:val="1"/>
      <w:numFmt w:val="lowerRoman"/>
      <w:lvlText w:val="%2."/>
      <w:lvlJc w:val="left"/>
      <w:pPr>
        <w:ind w:left="1080" w:hanging="360"/>
      </w:pPr>
      <w:rPr>
        <w:b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30118CA"/>
    <w:multiLevelType w:val="hybridMultilevel"/>
    <w:tmpl w:val="92A09D7A"/>
    <w:lvl w:ilvl="0" w:tplc="B08A1F3C">
      <w:start w:val="1"/>
      <w:numFmt w:val="lowerLetter"/>
      <w:lvlText w:val="%1."/>
      <w:lvlJc w:val="left"/>
      <w:pPr>
        <w:ind w:left="360" w:hanging="360"/>
      </w:pPr>
      <w:rPr>
        <w:b/>
        <w:color w:val="002060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b/>
        <w:color w:val="002060"/>
      </w:rPr>
    </w:lvl>
    <w:lvl w:ilvl="2" w:tplc="E2067EB6">
      <w:start w:val="1"/>
      <w:numFmt w:val="lowerRoman"/>
      <w:lvlText w:val="%3."/>
      <w:lvlJc w:val="right"/>
      <w:pPr>
        <w:ind w:left="180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46E40F0"/>
    <w:multiLevelType w:val="hybridMultilevel"/>
    <w:tmpl w:val="3A1E039C"/>
    <w:lvl w:ilvl="0" w:tplc="0409000F">
      <w:start w:val="1"/>
      <w:numFmt w:val="lowerLetter"/>
      <w:lvlText w:val="%1."/>
      <w:lvlJc w:val="left"/>
      <w:pPr>
        <w:ind w:left="720" w:hanging="360"/>
      </w:pPr>
    </w:lvl>
    <w:lvl w:ilvl="1" w:tplc="E610B5E8">
      <w:start w:val="1"/>
      <w:numFmt w:val="lowerRoman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601791"/>
    <w:multiLevelType w:val="hybridMultilevel"/>
    <w:tmpl w:val="A2CE689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E610B5E8">
      <w:start w:val="1"/>
      <w:numFmt w:val="lowerRoman"/>
      <w:lvlText w:val="%2."/>
      <w:lvlJc w:val="left"/>
      <w:pPr>
        <w:ind w:left="180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82C5B16"/>
    <w:multiLevelType w:val="hybridMultilevel"/>
    <w:tmpl w:val="3452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B44151"/>
    <w:multiLevelType w:val="hybridMultilevel"/>
    <w:tmpl w:val="120EF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Roman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297712"/>
    <w:multiLevelType w:val="hybridMultilevel"/>
    <w:tmpl w:val="8D06BEDA"/>
    <w:lvl w:ilvl="0" w:tplc="BE1A636A">
      <w:start w:val="1"/>
      <w:numFmt w:val="lowerLetter"/>
      <w:lvlText w:val="%1."/>
      <w:lvlJc w:val="left"/>
      <w:pPr>
        <w:ind w:left="360" w:hanging="360"/>
      </w:pPr>
      <w:rPr>
        <w:b/>
        <w:color w:val="00206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773418"/>
    <w:multiLevelType w:val="hybridMultilevel"/>
    <w:tmpl w:val="6726B486"/>
    <w:lvl w:ilvl="0" w:tplc="00005B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1AE229C"/>
    <w:multiLevelType w:val="hybridMultilevel"/>
    <w:tmpl w:val="DFFC483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A01A0D"/>
    <w:multiLevelType w:val="hybridMultilevel"/>
    <w:tmpl w:val="B31CD17A"/>
    <w:lvl w:ilvl="0" w:tplc="CB38C86C">
      <w:start w:val="1"/>
      <w:numFmt w:val="lowerRoman"/>
      <w:lvlText w:val="%1."/>
      <w:lvlJc w:val="right"/>
      <w:pPr>
        <w:ind w:left="1260" w:hanging="18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F932E21"/>
    <w:multiLevelType w:val="hybridMultilevel"/>
    <w:tmpl w:val="AE8A8C4C"/>
    <w:lvl w:ilvl="0" w:tplc="EDC64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621A17"/>
    <w:multiLevelType w:val="hybridMultilevel"/>
    <w:tmpl w:val="120EF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797F9D"/>
    <w:multiLevelType w:val="hybridMultilevel"/>
    <w:tmpl w:val="EADC842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0">
    <w:nsid w:val="7C7C6A50"/>
    <w:multiLevelType w:val="hybridMultilevel"/>
    <w:tmpl w:val="05669DA2"/>
    <w:lvl w:ilvl="0" w:tplc="0409000F">
      <w:start w:val="1"/>
      <w:numFmt w:val="lowerRoman"/>
      <w:lvlText w:val="%1."/>
      <w:lvlJc w:val="left"/>
      <w:pPr>
        <w:ind w:left="366" w:hanging="360"/>
      </w:pPr>
    </w:lvl>
    <w:lvl w:ilvl="1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6" w:hanging="180"/>
      </w:pPr>
    </w:lvl>
    <w:lvl w:ilvl="3" w:tplc="0409000F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1">
    <w:nsid w:val="7DB0170E"/>
    <w:multiLevelType w:val="hybridMultilevel"/>
    <w:tmpl w:val="DB88AAC0"/>
    <w:lvl w:ilvl="0" w:tplc="2C26FD90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1"/>
  </w:num>
  <w:num w:numId="4">
    <w:abstractNumId w:val="17"/>
  </w:num>
  <w:num w:numId="5">
    <w:abstractNumId w:val="23"/>
  </w:num>
  <w:num w:numId="6">
    <w:abstractNumId w:val="19"/>
  </w:num>
  <w:num w:numId="7">
    <w:abstractNumId w:val="9"/>
  </w:num>
  <w:num w:numId="8">
    <w:abstractNumId w:val="0"/>
  </w:num>
  <w:num w:numId="9">
    <w:abstractNumId w:val="39"/>
  </w:num>
  <w:num w:numId="10">
    <w:abstractNumId w:val="20"/>
  </w:num>
  <w:num w:numId="11">
    <w:abstractNumId w:val="27"/>
  </w:num>
  <w:num w:numId="12">
    <w:abstractNumId w:val="24"/>
  </w:num>
  <w:num w:numId="13">
    <w:abstractNumId w:val="12"/>
  </w:num>
  <w:num w:numId="14">
    <w:abstractNumId w:val="38"/>
  </w:num>
  <w:num w:numId="15">
    <w:abstractNumId w:val="32"/>
  </w:num>
  <w:num w:numId="16">
    <w:abstractNumId w:val="22"/>
  </w:num>
  <w:num w:numId="17">
    <w:abstractNumId w:val="36"/>
  </w:num>
  <w:num w:numId="18">
    <w:abstractNumId w:val="4"/>
  </w:num>
  <w:num w:numId="19">
    <w:abstractNumId w:val="1"/>
  </w:num>
  <w:num w:numId="20">
    <w:abstractNumId w:val="15"/>
  </w:num>
  <w:num w:numId="21">
    <w:abstractNumId w:val="40"/>
  </w:num>
  <w:num w:numId="22">
    <w:abstractNumId w:val="29"/>
  </w:num>
  <w:num w:numId="23">
    <w:abstractNumId w:val="14"/>
  </w:num>
  <w:num w:numId="24">
    <w:abstractNumId w:val="31"/>
  </w:num>
  <w:num w:numId="25">
    <w:abstractNumId w:val="37"/>
  </w:num>
  <w:num w:numId="26">
    <w:abstractNumId w:val="10"/>
  </w:num>
  <w:num w:numId="27">
    <w:abstractNumId w:val="26"/>
  </w:num>
  <w:num w:numId="28">
    <w:abstractNumId w:val="6"/>
  </w:num>
  <w:num w:numId="29">
    <w:abstractNumId w:val="34"/>
  </w:num>
  <w:num w:numId="30">
    <w:abstractNumId w:val="11"/>
  </w:num>
  <w:num w:numId="31">
    <w:abstractNumId w:val="8"/>
  </w:num>
  <w:num w:numId="32">
    <w:abstractNumId w:val="41"/>
  </w:num>
  <w:num w:numId="33">
    <w:abstractNumId w:val="35"/>
  </w:num>
  <w:num w:numId="34">
    <w:abstractNumId w:val="3"/>
  </w:num>
  <w:num w:numId="35">
    <w:abstractNumId w:val="5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8"/>
  </w:num>
  <w:num w:numId="39">
    <w:abstractNumId w:val="2"/>
  </w:num>
  <w:num w:numId="40">
    <w:abstractNumId w:val="7"/>
  </w:num>
  <w:num w:numId="41">
    <w:abstractNumId w:val="16"/>
  </w:num>
  <w:num w:numId="42">
    <w:abstractNumId w:val="30"/>
  </w:num>
  <w:num w:numId="43">
    <w:abstractNumId w:val="3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lák Petr Mgr.">
    <w15:presenceInfo w15:providerId="AD" w15:userId="S-1-5-21-2035645786-17368902-4547331-5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hideSpellingErrors/>
  <w:hideGrammaticalError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FA"/>
    <w:rsid w:val="0000051E"/>
    <w:rsid w:val="000058BA"/>
    <w:rsid w:val="00037AC4"/>
    <w:rsid w:val="000406C7"/>
    <w:rsid w:val="0006257A"/>
    <w:rsid w:val="000B08D1"/>
    <w:rsid w:val="000B0A8E"/>
    <w:rsid w:val="000B24FD"/>
    <w:rsid w:val="000B355A"/>
    <w:rsid w:val="000B55DE"/>
    <w:rsid w:val="000B645F"/>
    <w:rsid w:val="000C6EFB"/>
    <w:rsid w:val="000D1E92"/>
    <w:rsid w:val="000E2297"/>
    <w:rsid w:val="000E7869"/>
    <w:rsid w:val="000F0361"/>
    <w:rsid w:val="000F0C7D"/>
    <w:rsid w:val="000F199C"/>
    <w:rsid w:val="000F1E38"/>
    <w:rsid w:val="000F41F6"/>
    <w:rsid w:val="00134302"/>
    <w:rsid w:val="001346FD"/>
    <w:rsid w:val="0014216B"/>
    <w:rsid w:val="00145D9D"/>
    <w:rsid w:val="00156E0D"/>
    <w:rsid w:val="001634E5"/>
    <w:rsid w:val="00173031"/>
    <w:rsid w:val="001756B5"/>
    <w:rsid w:val="00185BCD"/>
    <w:rsid w:val="001932EF"/>
    <w:rsid w:val="00195A7B"/>
    <w:rsid w:val="001A0FD7"/>
    <w:rsid w:val="002042A5"/>
    <w:rsid w:val="00214E5D"/>
    <w:rsid w:val="00222901"/>
    <w:rsid w:val="002303F9"/>
    <w:rsid w:val="00243714"/>
    <w:rsid w:val="002725A1"/>
    <w:rsid w:val="002730CD"/>
    <w:rsid w:val="00281077"/>
    <w:rsid w:val="002B2567"/>
    <w:rsid w:val="002C47B6"/>
    <w:rsid w:val="002E1CBE"/>
    <w:rsid w:val="002F1898"/>
    <w:rsid w:val="002F1DF1"/>
    <w:rsid w:val="00312369"/>
    <w:rsid w:val="003238FB"/>
    <w:rsid w:val="003435C1"/>
    <w:rsid w:val="003B45E0"/>
    <w:rsid w:val="003C73B2"/>
    <w:rsid w:val="003E5DF5"/>
    <w:rsid w:val="003E6CC1"/>
    <w:rsid w:val="003F46AF"/>
    <w:rsid w:val="004437B3"/>
    <w:rsid w:val="00445A2B"/>
    <w:rsid w:val="00446B68"/>
    <w:rsid w:val="0045120E"/>
    <w:rsid w:val="00451547"/>
    <w:rsid w:val="00470986"/>
    <w:rsid w:val="004B0707"/>
    <w:rsid w:val="004C142C"/>
    <w:rsid w:val="004C6BEF"/>
    <w:rsid w:val="004D452E"/>
    <w:rsid w:val="00521BF3"/>
    <w:rsid w:val="0052453C"/>
    <w:rsid w:val="005419C2"/>
    <w:rsid w:val="00554ACA"/>
    <w:rsid w:val="00564A2A"/>
    <w:rsid w:val="00566406"/>
    <w:rsid w:val="0057223C"/>
    <w:rsid w:val="00583F88"/>
    <w:rsid w:val="0058415E"/>
    <w:rsid w:val="00595B77"/>
    <w:rsid w:val="005F7B28"/>
    <w:rsid w:val="006006BF"/>
    <w:rsid w:val="00600AB5"/>
    <w:rsid w:val="00624A0A"/>
    <w:rsid w:val="00630965"/>
    <w:rsid w:val="00677129"/>
    <w:rsid w:val="00690A6C"/>
    <w:rsid w:val="0069365D"/>
    <w:rsid w:val="006A0D80"/>
    <w:rsid w:val="006C159D"/>
    <w:rsid w:val="006F2966"/>
    <w:rsid w:val="007174BE"/>
    <w:rsid w:val="00725D2B"/>
    <w:rsid w:val="00731425"/>
    <w:rsid w:val="00735992"/>
    <w:rsid w:val="007553EA"/>
    <w:rsid w:val="0076549C"/>
    <w:rsid w:val="00772635"/>
    <w:rsid w:val="007856CB"/>
    <w:rsid w:val="0079067B"/>
    <w:rsid w:val="007A4422"/>
    <w:rsid w:val="007E0A62"/>
    <w:rsid w:val="00830587"/>
    <w:rsid w:val="00831793"/>
    <w:rsid w:val="00834ED4"/>
    <w:rsid w:val="00853B45"/>
    <w:rsid w:val="00867A26"/>
    <w:rsid w:val="00872A00"/>
    <w:rsid w:val="008C3CBD"/>
    <w:rsid w:val="008D5CAE"/>
    <w:rsid w:val="008E3A34"/>
    <w:rsid w:val="009076E6"/>
    <w:rsid w:val="00907E5A"/>
    <w:rsid w:val="00917211"/>
    <w:rsid w:val="0095547E"/>
    <w:rsid w:val="00976462"/>
    <w:rsid w:val="009A1B68"/>
    <w:rsid w:val="009A7699"/>
    <w:rsid w:val="009B6F0F"/>
    <w:rsid w:val="009D295C"/>
    <w:rsid w:val="009D7DFE"/>
    <w:rsid w:val="009F1166"/>
    <w:rsid w:val="00A03BC8"/>
    <w:rsid w:val="00A271A9"/>
    <w:rsid w:val="00A34967"/>
    <w:rsid w:val="00A66775"/>
    <w:rsid w:val="00A7612E"/>
    <w:rsid w:val="00AA359D"/>
    <w:rsid w:val="00AB5CA8"/>
    <w:rsid w:val="00B04E67"/>
    <w:rsid w:val="00B051C2"/>
    <w:rsid w:val="00B12179"/>
    <w:rsid w:val="00B16C86"/>
    <w:rsid w:val="00B20CD6"/>
    <w:rsid w:val="00B25582"/>
    <w:rsid w:val="00B327C8"/>
    <w:rsid w:val="00B57EA6"/>
    <w:rsid w:val="00B60CFA"/>
    <w:rsid w:val="00BB3F1E"/>
    <w:rsid w:val="00BD60A4"/>
    <w:rsid w:val="00C0489B"/>
    <w:rsid w:val="00C21417"/>
    <w:rsid w:val="00C271A9"/>
    <w:rsid w:val="00C40D84"/>
    <w:rsid w:val="00C46A62"/>
    <w:rsid w:val="00C47B54"/>
    <w:rsid w:val="00C74B77"/>
    <w:rsid w:val="00CB2A48"/>
    <w:rsid w:val="00CC466A"/>
    <w:rsid w:val="00CC75D3"/>
    <w:rsid w:val="00CD6050"/>
    <w:rsid w:val="00CE2414"/>
    <w:rsid w:val="00CE3D71"/>
    <w:rsid w:val="00CF057C"/>
    <w:rsid w:val="00CF11F1"/>
    <w:rsid w:val="00D02C84"/>
    <w:rsid w:val="00D066EE"/>
    <w:rsid w:val="00D240B2"/>
    <w:rsid w:val="00D45A96"/>
    <w:rsid w:val="00D46356"/>
    <w:rsid w:val="00D51ACB"/>
    <w:rsid w:val="00D61BEF"/>
    <w:rsid w:val="00D91784"/>
    <w:rsid w:val="00D9220E"/>
    <w:rsid w:val="00D973E8"/>
    <w:rsid w:val="00DD75C8"/>
    <w:rsid w:val="00DE2AF4"/>
    <w:rsid w:val="00DF14BA"/>
    <w:rsid w:val="00E369BD"/>
    <w:rsid w:val="00E369C7"/>
    <w:rsid w:val="00E54738"/>
    <w:rsid w:val="00E82E01"/>
    <w:rsid w:val="00E90F7C"/>
    <w:rsid w:val="00EB5544"/>
    <w:rsid w:val="00EB582D"/>
    <w:rsid w:val="00EC19D9"/>
    <w:rsid w:val="00ED0B36"/>
    <w:rsid w:val="00ED7222"/>
    <w:rsid w:val="00ED7D7C"/>
    <w:rsid w:val="00EE3746"/>
    <w:rsid w:val="00F01A73"/>
    <w:rsid w:val="00F01D9D"/>
    <w:rsid w:val="00F04728"/>
    <w:rsid w:val="00F20910"/>
    <w:rsid w:val="00F251C9"/>
    <w:rsid w:val="00F2557F"/>
    <w:rsid w:val="00F31C8A"/>
    <w:rsid w:val="00F35BFE"/>
    <w:rsid w:val="00F420E4"/>
    <w:rsid w:val="00F4413B"/>
    <w:rsid w:val="00F55F33"/>
    <w:rsid w:val="00F75B4D"/>
    <w:rsid w:val="00FA20AD"/>
    <w:rsid w:val="00FA732D"/>
    <w:rsid w:val="00FC177C"/>
    <w:rsid w:val="00FC42C9"/>
    <w:rsid w:val="00FE5B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er" w:uiPriority="99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F54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A37CA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A21C88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A21C88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80669E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80669E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A03BBF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A03BBF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37CAD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547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738"/>
  </w:style>
  <w:style w:type="character" w:styleId="PageNumber">
    <w:name w:val="page number"/>
    <w:basedOn w:val="DefaultParagraphFont"/>
    <w:uiPriority w:val="99"/>
    <w:semiHidden/>
    <w:unhideWhenUsed/>
    <w:rsid w:val="00E54738"/>
  </w:style>
  <w:style w:type="paragraph" w:styleId="ListParagraph">
    <w:name w:val="List Paragraph"/>
    <w:basedOn w:val="Normal"/>
    <w:uiPriority w:val="34"/>
    <w:qFormat/>
    <w:rsid w:val="000406C7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243714"/>
  </w:style>
  <w:style w:type="character" w:customStyle="1" w:styleId="FootnoteTextChar">
    <w:name w:val="Footnote Text Char"/>
    <w:basedOn w:val="DefaultParagraphFont"/>
    <w:link w:val="FootnoteText"/>
    <w:rsid w:val="00243714"/>
  </w:style>
  <w:style w:type="character" w:styleId="FootnoteReference">
    <w:name w:val="footnote reference"/>
    <w:basedOn w:val="DefaultParagraphFont"/>
    <w:rsid w:val="00243714"/>
    <w:rPr>
      <w:vertAlign w:val="superscript"/>
    </w:rPr>
  </w:style>
  <w:style w:type="character" w:styleId="Hyperlink">
    <w:name w:val="Hyperlink"/>
    <w:basedOn w:val="DefaultParagraphFont"/>
    <w:rsid w:val="00E90F7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272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725A1"/>
  </w:style>
  <w:style w:type="character" w:styleId="CommentReference">
    <w:name w:val="annotation reference"/>
    <w:basedOn w:val="DefaultParagraphFont"/>
    <w:semiHidden/>
    <w:unhideWhenUsed/>
    <w:rsid w:val="002303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303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303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0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03F9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B57EA6"/>
    <w:rPr>
      <w:rFonts w:eastAsiaTheme="minorEastAsia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57EA6"/>
    <w:rPr>
      <w:rFonts w:eastAsiaTheme="minorEastAsia"/>
      <w:sz w:val="22"/>
      <w:szCs w:val="22"/>
      <w:lang w:eastAsia="ja-JP"/>
    </w:rPr>
  </w:style>
  <w:style w:type="character" w:customStyle="1" w:styleId="apple-converted-space">
    <w:name w:val="apple-converted-space"/>
    <w:basedOn w:val="DefaultParagraphFont"/>
    <w:rsid w:val="00583F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er" w:uiPriority="99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F54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A37CA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A21C88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A21C88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80669E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80669E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A03BBF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A03BBF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37CAD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547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738"/>
  </w:style>
  <w:style w:type="character" w:styleId="PageNumber">
    <w:name w:val="page number"/>
    <w:basedOn w:val="DefaultParagraphFont"/>
    <w:uiPriority w:val="99"/>
    <w:semiHidden/>
    <w:unhideWhenUsed/>
    <w:rsid w:val="00E54738"/>
  </w:style>
  <w:style w:type="paragraph" w:styleId="ListParagraph">
    <w:name w:val="List Paragraph"/>
    <w:basedOn w:val="Normal"/>
    <w:uiPriority w:val="34"/>
    <w:qFormat/>
    <w:rsid w:val="000406C7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243714"/>
  </w:style>
  <w:style w:type="character" w:customStyle="1" w:styleId="FootnoteTextChar">
    <w:name w:val="Footnote Text Char"/>
    <w:basedOn w:val="DefaultParagraphFont"/>
    <w:link w:val="FootnoteText"/>
    <w:rsid w:val="00243714"/>
  </w:style>
  <w:style w:type="character" w:styleId="FootnoteReference">
    <w:name w:val="footnote reference"/>
    <w:basedOn w:val="DefaultParagraphFont"/>
    <w:rsid w:val="00243714"/>
    <w:rPr>
      <w:vertAlign w:val="superscript"/>
    </w:rPr>
  </w:style>
  <w:style w:type="character" w:styleId="Hyperlink">
    <w:name w:val="Hyperlink"/>
    <w:basedOn w:val="DefaultParagraphFont"/>
    <w:rsid w:val="00E90F7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272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725A1"/>
  </w:style>
  <w:style w:type="character" w:styleId="CommentReference">
    <w:name w:val="annotation reference"/>
    <w:basedOn w:val="DefaultParagraphFont"/>
    <w:semiHidden/>
    <w:unhideWhenUsed/>
    <w:rsid w:val="002303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303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303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0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03F9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B57EA6"/>
    <w:rPr>
      <w:rFonts w:eastAsiaTheme="minorEastAsia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57EA6"/>
    <w:rPr>
      <w:rFonts w:eastAsiaTheme="minorEastAsia"/>
      <w:sz w:val="22"/>
      <w:szCs w:val="22"/>
      <w:lang w:eastAsia="ja-JP"/>
    </w:rPr>
  </w:style>
  <w:style w:type="character" w:customStyle="1" w:styleId="apple-converted-space">
    <w:name w:val="apple-converted-space"/>
    <w:basedOn w:val="DefaultParagraphFont"/>
    <w:rsid w:val="00583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2016-03-01T00:00:00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BD801F-B42C-447B-AA57-84C99DC0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2013</Words>
  <Characters>12159</Characters>
  <Application>Microsoft Office Word</Application>
  <DocSecurity>0</DocSecurity>
  <Lines>357</Lines>
  <Paragraphs>116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Developing standards for equality bodies</vt:lpstr>
      <vt:lpstr>Developing standards for equality bodies</vt:lpstr>
    </vt:vector>
  </TitlesOfParts>
  <Company>Microsoft</Company>
  <LinksUpToDate>false</LinksUpToDate>
  <CharactersWithSpaces>14056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standards for equality bodies</dc:title>
  <dc:subject>An Equinet Working Paper</dc:subject>
  <dc:creator>Sarah Cooke O’Dowd</dc:creator>
  <cp:lastModifiedBy>Sarah Cooke O’Dowd</cp:lastModifiedBy>
  <cp:revision>4</cp:revision>
  <dcterms:created xsi:type="dcterms:W3CDTF">2016-11-04T15:57:00Z</dcterms:created>
  <dcterms:modified xsi:type="dcterms:W3CDTF">2016-11-04T16:25:00Z</dcterms:modified>
</cp:coreProperties>
</file>