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F4678" w14:textId="77777777" w:rsidR="001A7ED9" w:rsidRDefault="001A7ED9" w:rsidP="00DF551E">
      <w:pPr>
        <w:spacing w:line="240" w:lineRule="auto"/>
        <w:jc w:val="right"/>
        <w:rPr>
          <w:lang w:val="en-US"/>
        </w:rPr>
      </w:pPr>
      <w:r w:rsidRPr="001A7ED9">
        <w:rPr>
          <w:noProof/>
          <w:lang w:eastAsia="fr-BE"/>
        </w:rPr>
        <w:drawing>
          <wp:anchor distT="0" distB="0" distL="114300" distR="114300" simplePos="0" relativeHeight="251659264" behindDoc="0" locked="0" layoutInCell="1" allowOverlap="1" wp14:anchorId="6119E6F0" wp14:editId="39BD78A7">
            <wp:simplePos x="0" y="0"/>
            <wp:positionH relativeFrom="margin">
              <wp:posOffset>3627120</wp:posOffset>
            </wp:positionH>
            <wp:positionV relativeFrom="margin">
              <wp:posOffset>-47625</wp:posOffset>
            </wp:positionV>
            <wp:extent cx="2190750" cy="752475"/>
            <wp:effectExtent l="0" t="0" r="0" b="9525"/>
            <wp:wrapSquare wrapText="bothSides"/>
            <wp:docPr id="2" name="Picture 2" descr="K:\Communications\Logos\EQUINET LOGO\Equine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mmunications\Logos\EQUINET LOGO\Equinet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752475"/>
                    </a:xfrm>
                    <a:prstGeom prst="rect">
                      <a:avLst/>
                    </a:prstGeom>
                    <a:noFill/>
                    <a:ln>
                      <a:noFill/>
                    </a:ln>
                  </pic:spPr>
                </pic:pic>
              </a:graphicData>
            </a:graphic>
          </wp:anchor>
        </w:drawing>
      </w:r>
      <w:r w:rsidRPr="001A7ED9">
        <w:rPr>
          <w:noProof/>
          <w:lang w:eastAsia="fr-BE"/>
        </w:rPr>
        <w:drawing>
          <wp:anchor distT="0" distB="0" distL="114300" distR="114300" simplePos="0" relativeHeight="251658240" behindDoc="0" locked="0" layoutInCell="1" allowOverlap="1" wp14:anchorId="34CA74FD" wp14:editId="55F6CAFA">
            <wp:simplePos x="0" y="0"/>
            <wp:positionH relativeFrom="margin">
              <wp:align>left</wp:align>
            </wp:positionH>
            <wp:positionV relativeFrom="margin">
              <wp:posOffset>-219075</wp:posOffset>
            </wp:positionV>
            <wp:extent cx="1949965" cy="885825"/>
            <wp:effectExtent l="0" t="0" r="0" b="0"/>
            <wp:wrapSquare wrapText="bothSides"/>
            <wp:docPr id="1" name="Picture 1" descr="K:\Activities\2015\Evaluation Lab\Communications docs\Evaluation L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ctivities\2015\Evaluation Lab\Communications docs\Evaluation Lab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965" cy="885825"/>
                    </a:xfrm>
                    <a:prstGeom prst="rect">
                      <a:avLst/>
                    </a:prstGeom>
                    <a:noFill/>
                    <a:ln>
                      <a:noFill/>
                    </a:ln>
                  </pic:spPr>
                </pic:pic>
              </a:graphicData>
            </a:graphic>
          </wp:anchor>
        </w:drawing>
      </w:r>
    </w:p>
    <w:p w14:paraId="56BF51AB" w14:textId="77777777" w:rsidR="001A7ED9" w:rsidRDefault="001A7ED9" w:rsidP="00DF551E">
      <w:pPr>
        <w:spacing w:line="240" w:lineRule="auto"/>
        <w:rPr>
          <w:lang w:val="en-US"/>
        </w:rPr>
      </w:pPr>
    </w:p>
    <w:p w14:paraId="04ACF26E" w14:textId="77777777" w:rsidR="001A7ED9" w:rsidRDefault="001A7ED9" w:rsidP="00DF551E">
      <w:pPr>
        <w:spacing w:line="240" w:lineRule="auto"/>
        <w:jc w:val="center"/>
        <w:rPr>
          <w:b/>
          <w:sz w:val="32"/>
          <w:lang w:val="en-US"/>
        </w:rPr>
      </w:pPr>
    </w:p>
    <w:p w14:paraId="79DD0940" w14:textId="1CA7BA2F" w:rsidR="007641BD" w:rsidRPr="007641BD" w:rsidRDefault="008456AF" w:rsidP="00DF551E">
      <w:pPr>
        <w:spacing w:line="240" w:lineRule="auto"/>
        <w:jc w:val="center"/>
        <w:rPr>
          <w:i/>
          <w:sz w:val="32"/>
          <w:lang w:val="en-US"/>
        </w:rPr>
      </w:pPr>
      <w:r>
        <w:rPr>
          <w:b/>
          <w:sz w:val="40"/>
          <w:lang w:val="en-US"/>
        </w:rPr>
        <w:t xml:space="preserve">Second </w:t>
      </w:r>
      <w:r w:rsidR="00A5369A" w:rsidRPr="001A7ED9">
        <w:rPr>
          <w:b/>
          <w:sz w:val="40"/>
          <w:lang w:val="en-US"/>
        </w:rPr>
        <w:t xml:space="preserve">meeting of </w:t>
      </w:r>
      <w:r>
        <w:rPr>
          <w:b/>
          <w:sz w:val="40"/>
          <w:lang w:val="en-US"/>
        </w:rPr>
        <w:t xml:space="preserve">the </w:t>
      </w:r>
      <w:r w:rsidR="00A5369A" w:rsidRPr="001A7ED9">
        <w:rPr>
          <w:b/>
          <w:sz w:val="40"/>
          <w:lang w:val="en-US"/>
        </w:rPr>
        <w:t>Equinet Evaluation Lab</w:t>
      </w:r>
      <w:r w:rsidR="001A7ED9" w:rsidRPr="001A7ED9">
        <w:rPr>
          <w:b/>
          <w:sz w:val="40"/>
          <w:lang w:val="en-US"/>
        </w:rPr>
        <w:br/>
      </w:r>
      <w:r>
        <w:rPr>
          <w:i/>
          <w:sz w:val="32"/>
          <w:lang w:val="en-US"/>
        </w:rPr>
        <w:t>Friday 29</w:t>
      </w:r>
      <w:r w:rsidRPr="008456AF">
        <w:rPr>
          <w:i/>
          <w:sz w:val="32"/>
          <w:vertAlign w:val="superscript"/>
          <w:lang w:val="en-US"/>
        </w:rPr>
        <w:t>th</w:t>
      </w:r>
      <w:r>
        <w:rPr>
          <w:i/>
          <w:sz w:val="32"/>
          <w:lang w:val="en-US"/>
        </w:rPr>
        <w:t xml:space="preserve"> January 2016, Brussels, Belgium</w:t>
      </w:r>
    </w:p>
    <w:p w14:paraId="5C29FD0E" w14:textId="51DDE644" w:rsidR="00682E17" w:rsidRDefault="00A5369A" w:rsidP="00682E17">
      <w:pPr>
        <w:spacing w:line="240" w:lineRule="auto"/>
        <w:jc w:val="center"/>
        <w:rPr>
          <w:lang w:val="en-US"/>
        </w:rPr>
      </w:pPr>
      <w:r w:rsidRPr="001A7ED9">
        <w:rPr>
          <w:b/>
          <w:sz w:val="32"/>
          <w:lang w:val="en-US"/>
        </w:rPr>
        <w:t>Summary Note</w:t>
      </w:r>
      <w:r w:rsidR="008456AF" w:rsidRPr="008456AF">
        <w:rPr>
          <w:lang w:val="en-US"/>
        </w:rPr>
        <w:t xml:space="preserve"> </w:t>
      </w:r>
    </w:p>
    <w:p w14:paraId="6D9416A5" w14:textId="2CA8D050" w:rsidR="00DF1CD6" w:rsidRDefault="00DF1CD6" w:rsidP="00682E17">
      <w:pPr>
        <w:spacing w:line="240" w:lineRule="auto"/>
        <w:jc w:val="both"/>
        <w:rPr>
          <w:lang w:val="en-US"/>
        </w:rPr>
      </w:pPr>
      <w:r>
        <w:rPr>
          <w:lang w:val="en-US"/>
        </w:rPr>
        <w:t>The power point presentations</w:t>
      </w:r>
      <w:r w:rsidR="00682E17">
        <w:rPr>
          <w:lang w:val="en-US"/>
        </w:rPr>
        <w:t xml:space="preserve"> and other relevant documents</w:t>
      </w:r>
      <w:r>
        <w:rPr>
          <w:lang w:val="en-US"/>
        </w:rPr>
        <w:t xml:space="preserve"> are available </w:t>
      </w:r>
      <w:r w:rsidR="00682E17">
        <w:rPr>
          <w:lang w:val="en-US"/>
        </w:rPr>
        <w:t xml:space="preserve">on the </w:t>
      </w:r>
      <w:hyperlink r:id="rId10" w:history="1">
        <w:r w:rsidR="00682E17" w:rsidRPr="00682E17">
          <w:rPr>
            <w:rStyle w:val="Hyperlink"/>
            <w:lang w:val="en-US"/>
          </w:rPr>
          <w:t>Equinet internal website</w:t>
        </w:r>
      </w:hyperlink>
      <w:r w:rsidR="00682E17">
        <w:rPr>
          <w:rStyle w:val="FootnoteReference"/>
          <w:lang w:val="en-US"/>
        </w:rPr>
        <w:footnoteReference w:id="1"/>
      </w:r>
      <w:r w:rsidR="00682E17">
        <w:rPr>
          <w:lang w:val="en-US"/>
        </w:rPr>
        <w:t xml:space="preserve">. </w:t>
      </w:r>
      <w:r>
        <w:rPr>
          <w:lang w:val="en-US"/>
        </w:rPr>
        <w:t xml:space="preserve"> </w:t>
      </w:r>
    </w:p>
    <w:p w14:paraId="1F61E736" w14:textId="2057E776" w:rsidR="008456AF" w:rsidRDefault="00682E17" w:rsidP="00682E17">
      <w:pPr>
        <w:pStyle w:val="NoSpacing"/>
        <w:shd w:val="clear" w:color="auto" w:fill="BFBFBF" w:themeFill="background1" w:themeFillShade="BF"/>
        <w:jc w:val="center"/>
        <w:rPr>
          <w:b/>
          <w:sz w:val="28"/>
          <w:lang w:val="en-US"/>
        </w:rPr>
      </w:pPr>
      <w:r w:rsidRPr="00E27637">
        <w:rPr>
          <w:b/>
          <w:sz w:val="28"/>
          <w:lang w:val="en-US"/>
        </w:rPr>
        <w:t xml:space="preserve">WELCOME </w:t>
      </w:r>
      <w:r>
        <w:rPr>
          <w:b/>
          <w:sz w:val="28"/>
          <w:lang w:val="en-US"/>
        </w:rPr>
        <w:t>SESSION</w:t>
      </w:r>
    </w:p>
    <w:p w14:paraId="4CB0A250" w14:textId="77777777" w:rsidR="008456AF" w:rsidRDefault="008456AF" w:rsidP="008456AF">
      <w:pPr>
        <w:pStyle w:val="NoSpacing"/>
        <w:rPr>
          <w:b/>
          <w:sz w:val="28"/>
          <w:lang w:val="en-US"/>
        </w:rPr>
      </w:pPr>
    </w:p>
    <w:p w14:paraId="0914733A" w14:textId="09EFB99E" w:rsidR="008456AF" w:rsidRPr="00ED6AAC" w:rsidRDefault="008456AF" w:rsidP="008456AF">
      <w:pPr>
        <w:pStyle w:val="NoSpacing"/>
        <w:shd w:val="clear" w:color="auto" w:fill="C5E0B3" w:themeFill="accent6" w:themeFillTint="66"/>
        <w:rPr>
          <w:b/>
          <w:sz w:val="32"/>
          <w:lang w:val="en-US"/>
        </w:rPr>
      </w:pPr>
      <w:r w:rsidRPr="00ED6AAC">
        <w:rPr>
          <w:b/>
          <w:sz w:val="24"/>
          <w:lang w:val="en-US"/>
        </w:rPr>
        <w:t>WELCOME AND PRESENTATION OF PARTICIPANTS</w:t>
      </w:r>
    </w:p>
    <w:p w14:paraId="3E367A91" w14:textId="1CF3AC4D" w:rsidR="00776FC8" w:rsidRPr="00C231FE" w:rsidRDefault="008456AF" w:rsidP="00DF551E">
      <w:pPr>
        <w:tabs>
          <w:tab w:val="left" w:pos="2880"/>
        </w:tabs>
        <w:spacing w:line="240" w:lineRule="auto"/>
        <w:jc w:val="both"/>
        <w:rPr>
          <w:lang w:val="en-US"/>
        </w:rPr>
      </w:pPr>
      <w:r>
        <w:rPr>
          <w:b/>
          <w:lang w:val="en-US"/>
        </w:rPr>
        <w:br/>
      </w:r>
      <w:r w:rsidR="00C231FE" w:rsidRPr="00C231FE">
        <w:rPr>
          <w:lang w:val="en-US"/>
        </w:rPr>
        <w:t xml:space="preserve">Participants </w:t>
      </w:r>
      <w:r w:rsidRPr="00C231FE">
        <w:rPr>
          <w:lang w:val="en-US"/>
        </w:rPr>
        <w:t xml:space="preserve">explained their expectations </w:t>
      </w:r>
      <w:r w:rsidR="00C231FE" w:rsidRPr="00C231FE">
        <w:rPr>
          <w:lang w:val="en-US"/>
        </w:rPr>
        <w:t>about</w:t>
      </w:r>
      <w:r w:rsidRPr="00C231FE">
        <w:rPr>
          <w:lang w:val="en-US"/>
        </w:rPr>
        <w:t xml:space="preserve"> the meeting:</w:t>
      </w:r>
    </w:p>
    <w:p w14:paraId="0881B91E" w14:textId="20C68848" w:rsidR="008456AF" w:rsidRDefault="008456AF" w:rsidP="008456AF">
      <w:pPr>
        <w:pStyle w:val="ListParagraph"/>
        <w:numPr>
          <w:ilvl w:val="0"/>
          <w:numId w:val="25"/>
        </w:numPr>
        <w:tabs>
          <w:tab w:val="left" w:pos="2880"/>
        </w:tabs>
        <w:spacing w:line="240" w:lineRule="auto"/>
        <w:jc w:val="both"/>
        <w:rPr>
          <w:lang w:val="en-US"/>
        </w:rPr>
      </w:pPr>
      <w:r>
        <w:rPr>
          <w:lang w:val="en-US"/>
        </w:rPr>
        <w:t xml:space="preserve">What do we want to </w:t>
      </w:r>
      <w:r w:rsidRPr="008456AF">
        <w:rPr>
          <w:b/>
          <w:lang w:val="en-US"/>
        </w:rPr>
        <w:t>achieve</w:t>
      </w:r>
      <w:r>
        <w:rPr>
          <w:lang w:val="en-US"/>
        </w:rPr>
        <w:t xml:space="preserve"> with the evaluation work? </w:t>
      </w:r>
    </w:p>
    <w:p w14:paraId="7B66E6FA" w14:textId="35B80732" w:rsidR="008456AF" w:rsidRDefault="008456AF" w:rsidP="008456AF">
      <w:pPr>
        <w:pStyle w:val="ListParagraph"/>
        <w:numPr>
          <w:ilvl w:val="0"/>
          <w:numId w:val="25"/>
        </w:numPr>
        <w:tabs>
          <w:tab w:val="left" w:pos="2880"/>
        </w:tabs>
        <w:spacing w:line="240" w:lineRule="auto"/>
        <w:jc w:val="both"/>
        <w:rPr>
          <w:lang w:val="en-US"/>
        </w:rPr>
      </w:pPr>
      <w:r w:rsidRPr="008456AF">
        <w:rPr>
          <w:b/>
          <w:lang w:val="en-US"/>
        </w:rPr>
        <w:t>Evaluating the impact</w:t>
      </w:r>
      <w:r>
        <w:rPr>
          <w:lang w:val="en-US"/>
        </w:rPr>
        <w:t xml:space="preserve"> of the equality bodies is challenging. </w:t>
      </w:r>
    </w:p>
    <w:p w14:paraId="6FF8E519" w14:textId="3A79EB6A" w:rsidR="008456AF" w:rsidRDefault="008456AF" w:rsidP="008456AF">
      <w:pPr>
        <w:pStyle w:val="ListParagraph"/>
        <w:numPr>
          <w:ilvl w:val="0"/>
          <w:numId w:val="25"/>
        </w:numPr>
        <w:tabs>
          <w:tab w:val="left" w:pos="2880"/>
        </w:tabs>
        <w:spacing w:line="240" w:lineRule="auto"/>
        <w:jc w:val="both"/>
        <w:rPr>
          <w:lang w:val="en-US"/>
        </w:rPr>
      </w:pPr>
      <w:r w:rsidRPr="008456AF">
        <w:rPr>
          <w:b/>
          <w:lang w:val="en-US"/>
        </w:rPr>
        <w:t>Simple rules and procedures</w:t>
      </w:r>
      <w:r>
        <w:rPr>
          <w:lang w:val="en-US"/>
        </w:rPr>
        <w:t xml:space="preserve"> to avoid mistakes of the past. </w:t>
      </w:r>
    </w:p>
    <w:p w14:paraId="72491ABF" w14:textId="7993F809" w:rsidR="008456AF" w:rsidRDefault="008456AF" w:rsidP="008456AF">
      <w:pPr>
        <w:pStyle w:val="ListParagraph"/>
        <w:numPr>
          <w:ilvl w:val="0"/>
          <w:numId w:val="25"/>
        </w:numPr>
        <w:tabs>
          <w:tab w:val="left" w:pos="2880"/>
        </w:tabs>
        <w:spacing w:line="240" w:lineRule="auto"/>
        <w:jc w:val="both"/>
        <w:rPr>
          <w:lang w:val="en-US"/>
        </w:rPr>
      </w:pPr>
      <w:r>
        <w:rPr>
          <w:lang w:val="en-US"/>
        </w:rPr>
        <w:t xml:space="preserve">Learn about </w:t>
      </w:r>
      <w:r w:rsidRPr="008456AF">
        <w:rPr>
          <w:b/>
          <w:lang w:val="en-US"/>
        </w:rPr>
        <w:t>indicators</w:t>
      </w:r>
      <w:r>
        <w:rPr>
          <w:lang w:val="en-US"/>
        </w:rPr>
        <w:t xml:space="preserve">. </w:t>
      </w:r>
    </w:p>
    <w:p w14:paraId="1DA232A3" w14:textId="1D153C7D" w:rsidR="00ED6AAC" w:rsidRPr="00ED6AAC" w:rsidRDefault="00ED6AAC" w:rsidP="00ED6AAC">
      <w:pPr>
        <w:shd w:val="clear" w:color="auto" w:fill="C5E0B3" w:themeFill="accent6" w:themeFillTint="66"/>
        <w:tabs>
          <w:tab w:val="left" w:pos="2880"/>
        </w:tabs>
        <w:spacing w:line="240" w:lineRule="auto"/>
        <w:jc w:val="both"/>
        <w:rPr>
          <w:b/>
          <w:sz w:val="24"/>
          <w:lang w:val="en-US"/>
        </w:rPr>
      </w:pPr>
      <w:r w:rsidRPr="00ED6AAC">
        <w:rPr>
          <w:b/>
          <w:sz w:val="24"/>
          <w:lang w:val="en-US"/>
        </w:rPr>
        <w:t>CASE STUDIES – STRATEGIC PLANS</w:t>
      </w:r>
    </w:p>
    <w:p w14:paraId="014A5E6D" w14:textId="741721D5" w:rsidR="00ED6AAC" w:rsidRPr="00ED6AAC" w:rsidRDefault="00ED6AAC" w:rsidP="00ED6AAC">
      <w:pPr>
        <w:tabs>
          <w:tab w:val="left" w:pos="2880"/>
        </w:tabs>
        <w:spacing w:line="240" w:lineRule="auto"/>
        <w:jc w:val="both"/>
        <w:rPr>
          <w:lang w:val="en-US"/>
        </w:rPr>
      </w:pPr>
      <w:r>
        <w:rPr>
          <w:lang w:val="en-US"/>
        </w:rPr>
        <w:t xml:space="preserve">Three participants presented the progress made in their equality bodies </w:t>
      </w:r>
      <w:r w:rsidR="00C231FE">
        <w:rPr>
          <w:lang w:val="en-US"/>
        </w:rPr>
        <w:t>on strategic planning</w:t>
      </w:r>
      <w:r>
        <w:rPr>
          <w:lang w:val="en-US"/>
        </w:rPr>
        <w:t xml:space="preserve">, with a focus on setting up the evaluation process. </w:t>
      </w:r>
    </w:p>
    <w:p w14:paraId="363C82EE" w14:textId="4CA71B2E" w:rsidR="00ED6AAC" w:rsidRPr="00ED6AAC" w:rsidRDefault="00ED6AAC" w:rsidP="00ED6AAC">
      <w:pPr>
        <w:pStyle w:val="ListParagraph"/>
        <w:numPr>
          <w:ilvl w:val="0"/>
          <w:numId w:val="26"/>
        </w:numPr>
        <w:tabs>
          <w:tab w:val="left" w:pos="2880"/>
        </w:tabs>
        <w:spacing w:line="240" w:lineRule="auto"/>
        <w:jc w:val="both"/>
        <w:rPr>
          <w:b/>
          <w:u w:val="single"/>
          <w:lang w:val="en-US"/>
        </w:rPr>
      </w:pPr>
      <w:r w:rsidRPr="00ED6AAC">
        <w:rPr>
          <w:b/>
          <w:u w:val="single"/>
          <w:lang w:val="en-US"/>
        </w:rPr>
        <w:t>Jana KVASNICOVA, Public Defender of Rights, Czech Republic</w:t>
      </w:r>
    </w:p>
    <w:p w14:paraId="3C9F6BC7" w14:textId="6ECC61A4" w:rsidR="008456AF" w:rsidRPr="005C5D2F" w:rsidRDefault="00ED6AAC" w:rsidP="008456AF">
      <w:pPr>
        <w:tabs>
          <w:tab w:val="left" w:pos="2880"/>
        </w:tabs>
        <w:spacing w:line="240" w:lineRule="auto"/>
        <w:jc w:val="both"/>
        <w:rPr>
          <w:b/>
          <w:lang w:val="en-US"/>
        </w:rPr>
      </w:pPr>
      <w:r w:rsidRPr="005C5D2F">
        <w:rPr>
          <w:b/>
          <w:lang w:val="en-US"/>
        </w:rPr>
        <w:t xml:space="preserve">Key points of the presentation: </w:t>
      </w:r>
      <w:r w:rsidRPr="005C5D2F">
        <w:rPr>
          <w:b/>
          <w:lang w:val="en-US"/>
        </w:rPr>
        <w:tab/>
      </w:r>
    </w:p>
    <w:p w14:paraId="4B624F89" w14:textId="5DC0C1DB" w:rsidR="00ED6AAC" w:rsidRDefault="00ED6AAC" w:rsidP="00ED6AAC">
      <w:pPr>
        <w:pStyle w:val="ListParagraph"/>
        <w:numPr>
          <w:ilvl w:val="0"/>
          <w:numId w:val="27"/>
        </w:numPr>
        <w:tabs>
          <w:tab w:val="left" w:pos="2880"/>
        </w:tabs>
        <w:spacing w:line="240" w:lineRule="auto"/>
        <w:jc w:val="both"/>
        <w:rPr>
          <w:lang w:val="en-US"/>
        </w:rPr>
      </w:pPr>
      <w:r>
        <w:rPr>
          <w:lang w:val="en-US"/>
        </w:rPr>
        <w:t>The Public</w:t>
      </w:r>
      <w:r w:rsidR="00C231FE">
        <w:rPr>
          <w:lang w:val="en-US"/>
        </w:rPr>
        <w:t xml:space="preserve"> Defender of Rights is also an </w:t>
      </w:r>
      <w:proofErr w:type="spellStart"/>
      <w:r w:rsidR="00C231FE">
        <w:rPr>
          <w:lang w:val="en-US"/>
        </w:rPr>
        <w:t>o</w:t>
      </w:r>
      <w:r>
        <w:rPr>
          <w:lang w:val="en-US"/>
        </w:rPr>
        <w:t>mbud</w:t>
      </w:r>
      <w:proofErr w:type="spellEnd"/>
      <w:r w:rsidR="00C231FE">
        <w:rPr>
          <w:lang w:val="en-US"/>
        </w:rPr>
        <w:t xml:space="preserve"> institution</w:t>
      </w:r>
      <w:r>
        <w:rPr>
          <w:lang w:val="en-US"/>
        </w:rPr>
        <w:t xml:space="preserve">, which makes it more complicated to prepare a strategic plan. </w:t>
      </w:r>
    </w:p>
    <w:p w14:paraId="693E8050" w14:textId="2C7F3C01" w:rsidR="00ED6AAC" w:rsidRDefault="00ED6AAC" w:rsidP="00ED6AAC">
      <w:pPr>
        <w:pStyle w:val="ListParagraph"/>
        <w:numPr>
          <w:ilvl w:val="0"/>
          <w:numId w:val="27"/>
        </w:numPr>
        <w:tabs>
          <w:tab w:val="left" w:pos="2880"/>
        </w:tabs>
        <w:spacing w:line="240" w:lineRule="auto"/>
        <w:jc w:val="both"/>
        <w:rPr>
          <w:lang w:val="en-US"/>
        </w:rPr>
      </w:pPr>
      <w:r>
        <w:rPr>
          <w:lang w:val="en-US"/>
        </w:rPr>
        <w:t xml:space="preserve">The new strategic plan outlines </w:t>
      </w:r>
      <w:r w:rsidRPr="005C5D2F">
        <w:rPr>
          <w:lang w:val="en-US"/>
        </w:rPr>
        <w:t>3 objectives</w:t>
      </w:r>
      <w:r w:rsidR="005C5D2F">
        <w:rPr>
          <w:lang w:val="en-US"/>
        </w:rPr>
        <w:t>, of which 2 are linked to the anti-discrimination mandate</w:t>
      </w:r>
      <w:r>
        <w:rPr>
          <w:lang w:val="en-US"/>
        </w:rPr>
        <w:t xml:space="preserve">: </w:t>
      </w:r>
      <w:r>
        <w:rPr>
          <w:lang w:val="en-US"/>
        </w:rPr>
        <w:tab/>
      </w:r>
      <w:r>
        <w:rPr>
          <w:lang w:val="en-US"/>
        </w:rPr>
        <w:br/>
      </w:r>
      <w:r w:rsidRPr="00ED6AAC">
        <w:rPr>
          <w:b/>
          <w:lang w:val="en-US"/>
        </w:rPr>
        <w:t>1. Access to justice</w:t>
      </w:r>
      <w:r>
        <w:rPr>
          <w:lang w:val="en-US"/>
        </w:rPr>
        <w:tab/>
      </w:r>
      <w:r>
        <w:rPr>
          <w:lang w:val="en-US"/>
        </w:rPr>
        <w:br/>
      </w:r>
      <w:r w:rsidR="005C5D2F" w:rsidRPr="005C5D2F">
        <w:rPr>
          <w:i/>
          <w:lang w:val="en-US"/>
        </w:rPr>
        <w:t>Indicators:</w:t>
      </w:r>
      <w:r w:rsidR="005C5D2F">
        <w:rPr>
          <w:lang w:val="en-US"/>
        </w:rPr>
        <w:t xml:space="preserve"> They are not finished yet</w:t>
      </w:r>
      <w:r>
        <w:rPr>
          <w:lang w:val="en-US"/>
        </w:rPr>
        <w:t xml:space="preserve">. Using benchmarks is complicated as there is no comparison possible with the previous years. </w:t>
      </w:r>
      <w:r w:rsidR="005C5D2F">
        <w:rPr>
          <w:lang w:val="en-US"/>
        </w:rPr>
        <w:t>Access to the equality body website will be one of the possible indicators.</w:t>
      </w:r>
      <w:r w:rsidR="005C5D2F">
        <w:rPr>
          <w:lang w:val="en-US"/>
        </w:rPr>
        <w:tab/>
      </w:r>
      <w:r>
        <w:rPr>
          <w:lang w:val="en-US"/>
        </w:rPr>
        <w:br/>
      </w:r>
      <w:r w:rsidR="005C5D2F" w:rsidRPr="005C5D2F">
        <w:rPr>
          <w:i/>
          <w:lang w:val="en-US"/>
        </w:rPr>
        <w:t>Method:</w:t>
      </w:r>
      <w:r w:rsidR="005C5D2F">
        <w:rPr>
          <w:lang w:val="en-US"/>
        </w:rPr>
        <w:t xml:space="preserve"> Q</w:t>
      </w:r>
      <w:r>
        <w:rPr>
          <w:lang w:val="en-US"/>
        </w:rPr>
        <w:t xml:space="preserve">uestionnaire.  </w:t>
      </w:r>
      <w:r>
        <w:rPr>
          <w:lang w:val="en-US"/>
        </w:rPr>
        <w:tab/>
      </w:r>
      <w:r>
        <w:rPr>
          <w:lang w:val="en-US"/>
        </w:rPr>
        <w:br/>
      </w:r>
      <w:r w:rsidRPr="00ED6AAC">
        <w:rPr>
          <w:b/>
          <w:lang w:val="en-US"/>
        </w:rPr>
        <w:t>2. Raising awareness about discrimination</w:t>
      </w:r>
      <w:r w:rsidRPr="00ED6AAC">
        <w:rPr>
          <w:b/>
          <w:lang w:val="en-US"/>
        </w:rPr>
        <w:tab/>
      </w:r>
      <w:r w:rsidRPr="00ED6AAC">
        <w:rPr>
          <w:b/>
          <w:lang w:val="en-US"/>
        </w:rPr>
        <w:br/>
      </w:r>
      <w:r w:rsidRPr="00ED6AAC">
        <w:rPr>
          <w:i/>
          <w:lang w:val="en-US"/>
        </w:rPr>
        <w:t>Targets:</w:t>
      </w:r>
      <w:r>
        <w:rPr>
          <w:lang w:val="en-US"/>
        </w:rPr>
        <w:t xml:space="preserve"> public, experts, NGOs. </w:t>
      </w:r>
      <w:r>
        <w:rPr>
          <w:lang w:val="en-US"/>
        </w:rPr>
        <w:tab/>
      </w:r>
      <w:r>
        <w:rPr>
          <w:lang w:val="en-US"/>
        </w:rPr>
        <w:br/>
      </w:r>
      <w:r w:rsidR="00F83E30">
        <w:rPr>
          <w:i/>
          <w:lang w:val="en-US"/>
        </w:rPr>
        <w:t xml:space="preserve">Indicators: </w:t>
      </w:r>
      <w:r>
        <w:rPr>
          <w:lang w:val="en-US"/>
        </w:rPr>
        <w:t>Number of education activities</w:t>
      </w:r>
      <w:r w:rsidR="00F83E30">
        <w:rPr>
          <w:lang w:val="en-US"/>
        </w:rPr>
        <w:t>; number of p</w:t>
      </w:r>
      <w:r>
        <w:rPr>
          <w:lang w:val="en-US"/>
        </w:rPr>
        <w:t>articipants</w:t>
      </w:r>
      <w:r w:rsidR="00F83E30">
        <w:rPr>
          <w:lang w:val="en-US"/>
        </w:rPr>
        <w:t>; n</w:t>
      </w:r>
      <w:r>
        <w:rPr>
          <w:lang w:val="en-US"/>
        </w:rPr>
        <w:t>umber of speakers</w:t>
      </w:r>
      <w:r w:rsidR="00F83E30">
        <w:rPr>
          <w:lang w:val="en-US"/>
        </w:rPr>
        <w:t>; n</w:t>
      </w:r>
      <w:r w:rsidR="005C5D2F">
        <w:rPr>
          <w:lang w:val="en-US"/>
        </w:rPr>
        <w:t>umber of services and reports</w:t>
      </w:r>
      <w:r w:rsidR="00F83E30">
        <w:rPr>
          <w:lang w:val="en-US"/>
        </w:rPr>
        <w:t>; r</w:t>
      </w:r>
      <w:r w:rsidR="005C5D2F">
        <w:rPr>
          <w:lang w:val="en-US"/>
        </w:rPr>
        <w:t>equests for help and cooperation</w:t>
      </w:r>
      <w:r w:rsidR="00F83E30">
        <w:rPr>
          <w:lang w:val="en-US"/>
        </w:rPr>
        <w:t>; number of media appearance</w:t>
      </w:r>
      <w:r w:rsidR="00C231FE">
        <w:rPr>
          <w:lang w:val="en-US"/>
        </w:rPr>
        <w:t>.</w:t>
      </w:r>
      <w:r w:rsidR="005C5D2F">
        <w:rPr>
          <w:lang w:val="en-US"/>
        </w:rPr>
        <w:tab/>
      </w:r>
      <w:r w:rsidR="005C5D2F">
        <w:rPr>
          <w:lang w:val="en-US"/>
        </w:rPr>
        <w:br/>
      </w:r>
      <w:r w:rsidR="005C5D2F" w:rsidRPr="005C5D2F">
        <w:rPr>
          <w:i/>
          <w:lang w:val="en-US"/>
        </w:rPr>
        <w:t>Method:</w:t>
      </w:r>
      <w:r w:rsidR="005C5D2F">
        <w:rPr>
          <w:lang w:val="en-US"/>
        </w:rPr>
        <w:t xml:space="preserve"> quantitative questionnaire</w:t>
      </w:r>
      <w:r w:rsidR="00C231FE">
        <w:rPr>
          <w:lang w:val="en-US"/>
        </w:rPr>
        <w:t>.</w:t>
      </w:r>
    </w:p>
    <w:p w14:paraId="49088213" w14:textId="77777777" w:rsidR="005C5D2F" w:rsidRDefault="005C5D2F" w:rsidP="005C5D2F">
      <w:pPr>
        <w:pStyle w:val="ListParagraph"/>
        <w:tabs>
          <w:tab w:val="left" w:pos="2880"/>
        </w:tabs>
        <w:spacing w:line="240" w:lineRule="auto"/>
        <w:jc w:val="both"/>
        <w:rPr>
          <w:lang w:val="en-US"/>
        </w:rPr>
      </w:pPr>
    </w:p>
    <w:p w14:paraId="6E583A51" w14:textId="6E38FD9B" w:rsidR="005C5D2F" w:rsidRPr="005C5D2F" w:rsidRDefault="005C5D2F" w:rsidP="005C5D2F">
      <w:pPr>
        <w:pStyle w:val="ListParagraph"/>
        <w:numPr>
          <w:ilvl w:val="0"/>
          <w:numId w:val="26"/>
        </w:numPr>
        <w:tabs>
          <w:tab w:val="left" w:pos="2880"/>
        </w:tabs>
        <w:spacing w:line="240" w:lineRule="auto"/>
        <w:jc w:val="both"/>
        <w:rPr>
          <w:b/>
          <w:u w:val="single"/>
          <w:lang w:val="en-US"/>
        </w:rPr>
      </w:pPr>
      <w:r w:rsidRPr="005C5D2F">
        <w:rPr>
          <w:b/>
          <w:u w:val="single"/>
          <w:lang w:val="en-US"/>
        </w:rPr>
        <w:lastRenderedPageBreak/>
        <w:t>Martin CLÉMENT, Defender of Rights, France</w:t>
      </w:r>
      <w:r w:rsidR="00DF1CD6" w:rsidRPr="00DF1CD6">
        <w:rPr>
          <w:b/>
          <w:color w:val="FF0000"/>
          <w:lang w:val="en-US"/>
        </w:rPr>
        <w:t xml:space="preserve"> </w:t>
      </w:r>
    </w:p>
    <w:p w14:paraId="41109A68" w14:textId="7BF9B3E2" w:rsidR="005C5D2F" w:rsidRPr="005C5D2F" w:rsidRDefault="005C5D2F" w:rsidP="005C5D2F">
      <w:pPr>
        <w:tabs>
          <w:tab w:val="left" w:pos="2880"/>
        </w:tabs>
        <w:spacing w:line="240" w:lineRule="auto"/>
        <w:jc w:val="both"/>
        <w:rPr>
          <w:b/>
          <w:lang w:val="en-US"/>
        </w:rPr>
      </w:pPr>
      <w:r w:rsidRPr="005C5D2F">
        <w:rPr>
          <w:b/>
          <w:lang w:val="en-US"/>
        </w:rPr>
        <w:t xml:space="preserve">Key points of the presentation: </w:t>
      </w:r>
    </w:p>
    <w:p w14:paraId="3576E395" w14:textId="26D5F57D" w:rsidR="005C5D2F" w:rsidRDefault="00B8260F" w:rsidP="005C5D2F">
      <w:pPr>
        <w:pStyle w:val="ListParagraph"/>
        <w:numPr>
          <w:ilvl w:val="0"/>
          <w:numId w:val="28"/>
        </w:numPr>
        <w:tabs>
          <w:tab w:val="left" w:pos="2880"/>
        </w:tabs>
        <w:spacing w:line="240" w:lineRule="auto"/>
        <w:jc w:val="both"/>
        <w:rPr>
          <w:lang w:val="en-US"/>
        </w:rPr>
      </w:pPr>
      <w:r>
        <w:rPr>
          <w:lang w:val="en-US"/>
        </w:rPr>
        <w:t>Presentation of the mandate of the Defender of Rights</w:t>
      </w:r>
      <w:r w:rsidR="00F83E30">
        <w:rPr>
          <w:lang w:val="en-US"/>
        </w:rPr>
        <w:t>.</w:t>
      </w:r>
    </w:p>
    <w:p w14:paraId="20DA9486" w14:textId="52F1D330" w:rsidR="00B8260F" w:rsidRDefault="00B8260F" w:rsidP="005C5D2F">
      <w:pPr>
        <w:pStyle w:val="ListParagraph"/>
        <w:numPr>
          <w:ilvl w:val="0"/>
          <w:numId w:val="28"/>
        </w:numPr>
        <w:tabs>
          <w:tab w:val="left" w:pos="2880"/>
        </w:tabs>
        <w:spacing w:line="240" w:lineRule="auto"/>
        <w:jc w:val="both"/>
        <w:rPr>
          <w:lang w:val="en-US"/>
        </w:rPr>
      </w:pPr>
      <w:r>
        <w:rPr>
          <w:lang w:val="en-US"/>
        </w:rPr>
        <w:t>Performance indicators are written in the</w:t>
      </w:r>
      <w:r w:rsidR="00F83E30">
        <w:rPr>
          <w:lang w:val="en-US"/>
        </w:rPr>
        <w:t xml:space="preserve"> law and linked to the tribunal-type </w:t>
      </w:r>
      <w:r>
        <w:rPr>
          <w:lang w:val="en-US"/>
        </w:rPr>
        <w:t>activities of the Defender of Rights</w:t>
      </w:r>
      <w:r w:rsidR="00F83E30">
        <w:rPr>
          <w:lang w:val="en-US"/>
        </w:rPr>
        <w:t>.</w:t>
      </w:r>
    </w:p>
    <w:p w14:paraId="0B0FB868" w14:textId="16544FFA" w:rsidR="00B8260F" w:rsidRDefault="00B8260F" w:rsidP="005C5D2F">
      <w:pPr>
        <w:pStyle w:val="ListParagraph"/>
        <w:numPr>
          <w:ilvl w:val="0"/>
          <w:numId w:val="28"/>
        </w:numPr>
        <w:tabs>
          <w:tab w:val="left" w:pos="2880"/>
        </w:tabs>
        <w:spacing w:line="240" w:lineRule="auto"/>
        <w:jc w:val="both"/>
        <w:rPr>
          <w:lang w:val="en-US"/>
        </w:rPr>
      </w:pPr>
      <w:r>
        <w:rPr>
          <w:lang w:val="en-US"/>
        </w:rPr>
        <w:t xml:space="preserve">The Defender of Rights </w:t>
      </w:r>
      <w:r w:rsidR="00FA51E5">
        <w:rPr>
          <w:lang w:val="en-US"/>
        </w:rPr>
        <w:t>does not have a strategic plan</w:t>
      </w:r>
      <w:r w:rsidR="00F83E30">
        <w:rPr>
          <w:lang w:val="en-US"/>
        </w:rPr>
        <w:t>. The department of promotion of equality has</w:t>
      </w:r>
      <w:r w:rsidR="00FA51E5">
        <w:rPr>
          <w:lang w:val="en-US"/>
        </w:rPr>
        <w:t xml:space="preserve"> a 3-year action plan with 3 broad goals</w:t>
      </w:r>
      <w:r w:rsidR="00F83E30">
        <w:rPr>
          <w:lang w:val="en-US"/>
        </w:rPr>
        <w:t>.</w:t>
      </w:r>
    </w:p>
    <w:p w14:paraId="6114F307" w14:textId="77777777" w:rsidR="008C0EEE" w:rsidRDefault="00F83E30" w:rsidP="005C5D2F">
      <w:pPr>
        <w:pStyle w:val="ListParagraph"/>
        <w:numPr>
          <w:ilvl w:val="0"/>
          <w:numId w:val="28"/>
        </w:numPr>
        <w:tabs>
          <w:tab w:val="left" w:pos="2880"/>
        </w:tabs>
        <w:spacing w:line="240" w:lineRule="auto"/>
        <w:jc w:val="both"/>
        <w:rPr>
          <w:lang w:val="en-US"/>
        </w:rPr>
      </w:pPr>
      <w:r>
        <w:rPr>
          <w:lang w:val="en-US"/>
        </w:rPr>
        <w:t xml:space="preserve">Example of the Access to Rights survey as an indirect evaluation process. </w:t>
      </w:r>
    </w:p>
    <w:p w14:paraId="6A736277" w14:textId="27E6F024" w:rsidR="00F83E30" w:rsidRPr="000F13C5" w:rsidRDefault="008C0EEE" w:rsidP="008C0EEE">
      <w:pPr>
        <w:tabs>
          <w:tab w:val="left" w:pos="2880"/>
        </w:tabs>
        <w:spacing w:line="240" w:lineRule="auto"/>
        <w:jc w:val="both"/>
        <w:rPr>
          <w:color w:val="0070C0"/>
          <w:lang w:val="en-US"/>
        </w:rPr>
      </w:pPr>
      <w:r w:rsidRPr="000F13C5">
        <w:rPr>
          <w:b/>
          <w:color w:val="0070C0"/>
          <w:lang w:val="en-US"/>
        </w:rPr>
        <w:t xml:space="preserve">Power point presentation available on the </w:t>
      </w:r>
      <w:hyperlink r:id="rId11" w:history="1">
        <w:r w:rsidRPr="0055500D">
          <w:rPr>
            <w:rStyle w:val="Hyperlink"/>
            <w:b/>
            <w:lang w:val="en-US"/>
          </w:rPr>
          <w:t>Equinet internal website</w:t>
        </w:r>
      </w:hyperlink>
      <w:r w:rsidRPr="000F13C5">
        <w:rPr>
          <w:b/>
          <w:color w:val="0070C0"/>
          <w:lang w:val="en-US"/>
        </w:rPr>
        <w:t xml:space="preserve">. </w:t>
      </w:r>
    </w:p>
    <w:p w14:paraId="22FCABBD" w14:textId="77777777" w:rsidR="00F83E30" w:rsidRDefault="00F83E30" w:rsidP="00F83E30">
      <w:pPr>
        <w:pStyle w:val="ListParagraph"/>
        <w:tabs>
          <w:tab w:val="left" w:pos="2880"/>
        </w:tabs>
        <w:spacing w:line="240" w:lineRule="auto"/>
        <w:jc w:val="both"/>
        <w:rPr>
          <w:lang w:val="en-US"/>
        </w:rPr>
      </w:pPr>
    </w:p>
    <w:p w14:paraId="4ABFFF44" w14:textId="050F6195" w:rsidR="00F83E30" w:rsidRPr="00667CB0" w:rsidRDefault="00F83E30" w:rsidP="00F83E30">
      <w:pPr>
        <w:pStyle w:val="ListParagraph"/>
        <w:numPr>
          <w:ilvl w:val="0"/>
          <w:numId w:val="26"/>
        </w:numPr>
        <w:tabs>
          <w:tab w:val="left" w:pos="2880"/>
        </w:tabs>
        <w:spacing w:line="240" w:lineRule="auto"/>
        <w:jc w:val="both"/>
        <w:rPr>
          <w:b/>
          <w:u w:val="single"/>
          <w:lang w:val="en-US"/>
        </w:rPr>
      </w:pPr>
      <w:r w:rsidRPr="00667CB0">
        <w:rPr>
          <w:b/>
          <w:u w:val="single"/>
          <w:lang w:val="en-US"/>
        </w:rPr>
        <w:t>Eileen LAVERY, Equality Commission for Northern Ireland</w:t>
      </w:r>
    </w:p>
    <w:p w14:paraId="43A10B1D" w14:textId="38B99673" w:rsidR="00667CB0" w:rsidRPr="00667CB0" w:rsidRDefault="00667CB0" w:rsidP="00667CB0">
      <w:pPr>
        <w:tabs>
          <w:tab w:val="left" w:pos="2880"/>
        </w:tabs>
        <w:spacing w:line="240" w:lineRule="auto"/>
        <w:jc w:val="both"/>
        <w:rPr>
          <w:b/>
          <w:lang w:val="en-US"/>
        </w:rPr>
      </w:pPr>
      <w:r w:rsidRPr="00667CB0">
        <w:rPr>
          <w:b/>
          <w:lang w:val="en-US"/>
        </w:rPr>
        <w:t xml:space="preserve">Key points of the presentation: </w:t>
      </w:r>
    </w:p>
    <w:p w14:paraId="32671C68" w14:textId="590BC6E0" w:rsidR="00667CB0" w:rsidRDefault="00667CB0" w:rsidP="00667CB0">
      <w:pPr>
        <w:pStyle w:val="ListParagraph"/>
        <w:numPr>
          <w:ilvl w:val="0"/>
          <w:numId w:val="29"/>
        </w:numPr>
        <w:tabs>
          <w:tab w:val="left" w:pos="2880"/>
        </w:tabs>
        <w:spacing w:line="240" w:lineRule="auto"/>
        <w:jc w:val="both"/>
        <w:rPr>
          <w:lang w:val="en-US"/>
        </w:rPr>
      </w:pPr>
      <w:r>
        <w:rPr>
          <w:lang w:val="en-US"/>
        </w:rPr>
        <w:t xml:space="preserve">Presentation of the strategic objectives </w:t>
      </w:r>
      <w:r w:rsidR="008C0EEE">
        <w:rPr>
          <w:lang w:val="en-US"/>
        </w:rPr>
        <w:t>of the draft Corporate Plan 2016-2019 of the Equality Commission for Northern Ireland</w:t>
      </w:r>
      <w:r w:rsidR="00596AF0">
        <w:rPr>
          <w:lang w:val="en-US"/>
        </w:rPr>
        <w:t xml:space="preserve">: </w:t>
      </w:r>
    </w:p>
    <w:p w14:paraId="452EBD81" w14:textId="77777777" w:rsidR="008C0EEE" w:rsidRPr="00596AF0" w:rsidRDefault="008C0EEE" w:rsidP="00596AF0">
      <w:pPr>
        <w:pStyle w:val="ListParagraph"/>
        <w:numPr>
          <w:ilvl w:val="0"/>
          <w:numId w:val="31"/>
        </w:numPr>
        <w:tabs>
          <w:tab w:val="left" w:pos="2880"/>
        </w:tabs>
        <w:spacing w:line="240" w:lineRule="auto"/>
        <w:jc w:val="both"/>
        <w:rPr>
          <w:b/>
          <w:lang w:val="en-US"/>
        </w:rPr>
      </w:pPr>
      <w:r w:rsidRPr="00596AF0">
        <w:rPr>
          <w:b/>
          <w:lang w:val="en-US"/>
        </w:rPr>
        <w:t xml:space="preserve">Champion equality and good relations </w:t>
      </w:r>
    </w:p>
    <w:p w14:paraId="2D28D0F6" w14:textId="77777777" w:rsidR="008C0EEE" w:rsidRPr="00596AF0" w:rsidRDefault="008C0EEE" w:rsidP="00596AF0">
      <w:pPr>
        <w:pStyle w:val="ListParagraph"/>
        <w:numPr>
          <w:ilvl w:val="0"/>
          <w:numId w:val="31"/>
        </w:numPr>
        <w:tabs>
          <w:tab w:val="left" w:pos="2880"/>
        </w:tabs>
        <w:spacing w:line="240" w:lineRule="auto"/>
        <w:jc w:val="both"/>
        <w:rPr>
          <w:b/>
          <w:lang w:val="en-US"/>
        </w:rPr>
      </w:pPr>
      <w:r w:rsidRPr="00596AF0">
        <w:rPr>
          <w:b/>
          <w:lang w:val="en-US"/>
        </w:rPr>
        <w:t xml:space="preserve">Challenge Inequalities </w:t>
      </w:r>
    </w:p>
    <w:p w14:paraId="11E531B4" w14:textId="77777777" w:rsidR="008C0EEE" w:rsidRPr="00596AF0" w:rsidRDefault="008C0EEE" w:rsidP="00596AF0">
      <w:pPr>
        <w:pStyle w:val="ListParagraph"/>
        <w:numPr>
          <w:ilvl w:val="0"/>
          <w:numId w:val="31"/>
        </w:numPr>
        <w:tabs>
          <w:tab w:val="left" w:pos="2880"/>
        </w:tabs>
        <w:spacing w:line="240" w:lineRule="auto"/>
        <w:jc w:val="both"/>
        <w:rPr>
          <w:b/>
          <w:lang w:val="en-US"/>
        </w:rPr>
      </w:pPr>
      <w:r w:rsidRPr="00596AF0">
        <w:rPr>
          <w:b/>
          <w:lang w:val="en-US"/>
        </w:rPr>
        <w:t>Put the legislation to work</w:t>
      </w:r>
    </w:p>
    <w:p w14:paraId="016B0583" w14:textId="56B2B21E" w:rsidR="008C0EEE" w:rsidRPr="00596AF0" w:rsidRDefault="008C0EEE" w:rsidP="00596AF0">
      <w:pPr>
        <w:pStyle w:val="ListParagraph"/>
        <w:numPr>
          <w:ilvl w:val="0"/>
          <w:numId w:val="31"/>
        </w:numPr>
        <w:tabs>
          <w:tab w:val="left" w:pos="2880"/>
        </w:tabs>
        <w:spacing w:line="240" w:lineRule="auto"/>
        <w:jc w:val="both"/>
        <w:rPr>
          <w:b/>
          <w:lang w:val="en-US"/>
        </w:rPr>
      </w:pPr>
      <w:r w:rsidRPr="00596AF0">
        <w:rPr>
          <w:b/>
          <w:lang w:val="en-US"/>
        </w:rPr>
        <w:t>Deliver equality effectively and efficiently</w:t>
      </w:r>
    </w:p>
    <w:p w14:paraId="54CC17BB" w14:textId="2C7BFE25" w:rsidR="008C0EEE" w:rsidRDefault="008C0EEE" w:rsidP="008C0EEE">
      <w:pPr>
        <w:pStyle w:val="ListParagraph"/>
        <w:numPr>
          <w:ilvl w:val="0"/>
          <w:numId w:val="29"/>
        </w:numPr>
        <w:tabs>
          <w:tab w:val="left" w:pos="2880"/>
        </w:tabs>
        <w:spacing w:line="240" w:lineRule="auto"/>
        <w:jc w:val="both"/>
        <w:rPr>
          <w:lang w:val="en-US"/>
        </w:rPr>
      </w:pPr>
      <w:r>
        <w:rPr>
          <w:lang w:val="en-US"/>
        </w:rPr>
        <w:t xml:space="preserve">Overview of the indicators which will be used to measure projects made for each strategic objectives. </w:t>
      </w:r>
    </w:p>
    <w:p w14:paraId="519708D1" w14:textId="312241CD" w:rsidR="008C0EEE" w:rsidRPr="000F13C5" w:rsidRDefault="008C0EEE" w:rsidP="008C0EEE">
      <w:pPr>
        <w:tabs>
          <w:tab w:val="left" w:pos="2880"/>
        </w:tabs>
        <w:spacing w:line="240" w:lineRule="auto"/>
        <w:jc w:val="both"/>
        <w:rPr>
          <w:b/>
          <w:color w:val="0070C0"/>
          <w:lang w:val="en-US"/>
        </w:rPr>
      </w:pPr>
      <w:r w:rsidRPr="000F13C5">
        <w:rPr>
          <w:b/>
          <w:color w:val="0070C0"/>
          <w:lang w:val="en-US"/>
        </w:rPr>
        <w:t>Notes of the presentation</w:t>
      </w:r>
      <w:r w:rsidR="000F13C5">
        <w:rPr>
          <w:b/>
          <w:color w:val="0070C0"/>
          <w:lang w:val="en-US"/>
        </w:rPr>
        <w:t xml:space="preserve"> and overview of indicators</w:t>
      </w:r>
      <w:r w:rsidRPr="000F13C5">
        <w:rPr>
          <w:b/>
          <w:color w:val="0070C0"/>
          <w:lang w:val="en-US"/>
        </w:rPr>
        <w:t xml:space="preserve"> available on the </w:t>
      </w:r>
      <w:hyperlink r:id="rId12" w:history="1">
        <w:r w:rsidRPr="0055500D">
          <w:rPr>
            <w:rStyle w:val="Hyperlink"/>
            <w:b/>
            <w:lang w:val="en-US"/>
          </w:rPr>
          <w:t>Equinet internal website</w:t>
        </w:r>
      </w:hyperlink>
      <w:r w:rsidRPr="000F13C5">
        <w:rPr>
          <w:b/>
          <w:color w:val="0070C0"/>
          <w:lang w:val="en-US"/>
        </w:rPr>
        <w:t>.</w:t>
      </w:r>
    </w:p>
    <w:p w14:paraId="791B903B" w14:textId="77777777" w:rsidR="008C0EEE" w:rsidRPr="008C0EEE" w:rsidRDefault="008C0EEE" w:rsidP="008C0EEE">
      <w:pPr>
        <w:tabs>
          <w:tab w:val="left" w:pos="2880"/>
        </w:tabs>
        <w:spacing w:line="240" w:lineRule="auto"/>
        <w:jc w:val="both"/>
        <w:rPr>
          <w:lang w:val="en-US"/>
        </w:rPr>
      </w:pPr>
    </w:p>
    <w:p w14:paraId="6E146F36" w14:textId="497ABC0F" w:rsidR="000F13C5" w:rsidRDefault="000F13C5" w:rsidP="000F13C5">
      <w:pPr>
        <w:pStyle w:val="NoSpacing"/>
        <w:shd w:val="clear" w:color="auto" w:fill="BFBFBF" w:themeFill="background1" w:themeFillShade="BF"/>
        <w:rPr>
          <w:b/>
          <w:sz w:val="28"/>
          <w:lang w:val="en-US"/>
        </w:rPr>
      </w:pPr>
      <w:r>
        <w:rPr>
          <w:b/>
          <w:sz w:val="28"/>
          <w:lang w:val="en-US"/>
        </w:rPr>
        <w:t>Case studies: approaches to evaluation by equality bodies</w:t>
      </w:r>
    </w:p>
    <w:p w14:paraId="1A75521B" w14:textId="7790A436" w:rsidR="000F13C5" w:rsidRDefault="000F13C5" w:rsidP="00DF551E">
      <w:pPr>
        <w:tabs>
          <w:tab w:val="left" w:pos="2880"/>
        </w:tabs>
        <w:spacing w:line="240" w:lineRule="auto"/>
        <w:jc w:val="both"/>
        <w:rPr>
          <w:lang w:val="en-US"/>
        </w:rPr>
      </w:pPr>
      <w:r>
        <w:rPr>
          <w:lang w:val="en-US"/>
        </w:rPr>
        <w:br/>
        <w:t xml:space="preserve">Three </w:t>
      </w:r>
      <w:r w:rsidR="00786FCD">
        <w:rPr>
          <w:lang w:val="en-US"/>
        </w:rPr>
        <w:t>participants</w:t>
      </w:r>
      <w:r>
        <w:rPr>
          <w:lang w:val="en-US"/>
        </w:rPr>
        <w:t xml:space="preserve"> were invited to present examples of past or current approaches to evaluation and to give practical advice to the participants. </w:t>
      </w:r>
    </w:p>
    <w:p w14:paraId="412E45A4" w14:textId="769BAC44" w:rsidR="000F13C5" w:rsidRPr="00ED6AAC" w:rsidRDefault="000F13C5" w:rsidP="000F13C5">
      <w:pPr>
        <w:shd w:val="clear" w:color="auto" w:fill="C5E0B3" w:themeFill="accent6" w:themeFillTint="66"/>
        <w:tabs>
          <w:tab w:val="left" w:pos="2880"/>
        </w:tabs>
        <w:spacing w:line="240" w:lineRule="auto"/>
        <w:jc w:val="both"/>
        <w:rPr>
          <w:b/>
          <w:sz w:val="24"/>
          <w:lang w:val="en-US"/>
        </w:rPr>
      </w:pPr>
      <w:r w:rsidRPr="00ED6AAC">
        <w:rPr>
          <w:b/>
          <w:sz w:val="24"/>
          <w:lang w:val="en-US"/>
        </w:rPr>
        <w:t xml:space="preserve">CASE </w:t>
      </w:r>
      <w:r>
        <w:rPr>
          <w:b/>
          <w:sz w:val="24"/>
          <w:lang w:val="en-US"/>
        </w:rPr>
        <w:t>STUDY 1</w:t>
      </w:r>
      <w:r w:rsidR="0055500D">
        <w:rPr>
          <w:b/>
          <w:sz w:val="24"/>
          <w:lang w:val="en-US"/>
        </w:rPr>
        <w:t xml:space="preserve"> – Equality and Human Rights Commission (Great Britain)</w:t>
      </w:r>
    </w:p>
    <w:p w14:paraId="756261FA" w14:textId="31718894" w:rsidR="00776FC8" w:rsidRPr="008C2754" w:rsidRDefault="0055500D" w:rsidP="00DF551E">
      <w:pPr>
        <w:tabs>
          <w:tab w:val="left" w:pos="2880"/>
        </w:tabs>
        <w:spacing w:line="240" w:lineRule="auto"/>
        <w:jc w:val="both"/>
        <w:rPr>
          <w:noProof/>
          <w:lang w:val="en-US" w:eastAsia="fr-BE"/>
        </w:rPr>
      </w:pPr>
      <w:r w:rsidRPr="00ED74C0">
        <w:rPr>
          <w:b/>
          <w:noProof/>
          <w:lang w:val="en-US" w:eastAsia="fr-BE"/>
        </w:rPr>
        <w:t>Marc Verlot</w:t>
      </w:r>
      <w:r>
        <w:rPr>
          <w:noProof/>
          <w:lang w:val="en-US" w:eastAsia="fr-BE"/>
        </w:rPr>
        <w:t xml:space="preserve">, Research and Intelligence Director of the </w:t>
      </w:r>
      <w:hyperlink r:id="rId13" w:history="1">
        <w:r w:rsidRPr="00C231FE">
          <w:rPr>
            <w:rStyle w:val="Hyperlink"/>
            <w:noProof/>
            <w:lang w:val="en-US" w:eastAsia="fr-BE"/>
          </w:rPr>
          <w:t>Equality and Human Rights Commission</w:t>
        </w:r>
      </w:hyperlink>
      <w:r w:rsidR="00C231FE">
        <w:rPr>
          <w:noProof/>
          <w:lang w:val="en-US" w:eastAsia="fr-BE"/>
        </w:rPr>
        <w:t xml:space="preserve"> (EHRC)</w:t>
      </w:r>
      <w:r>
        <w:rPr>
          <w:noProof/>
          <w:lang w:val="en-US" w:eastAsia="fr-BE"/>
        </w:rPr>
        <w:t xml:space="preserve">, explained why evaluating the impact of equality bodies is essential and which challenges the EHRC face in this regards. He also provided participants with examples of evaluation work undertaken by the EHRC and lessons learnt. </w:t>
      </w:r>
    </w:p>
    <w:p w14:paraId="2172A743" w14:textId="77777777" w:rsidR="0055500D" w:rsidRPr="000F13C5" w:rsidRDefault="0055500D" w:rsidP="0055500D">
      <w:pPr>
        <w:tabs>
          <w:tab w:val="left" w:pos="2880"/>
        </w:tabs>
        <w:spacing w:line="240" w:lineRule="auto"/>
        <w:jc w:val="both"/>
        <w:rPr>
          <w:color w:val="0070C0"/>
          <w:lang w:val="en-US"/>
        </w:rPr>
      </w:pPr>
      <w:r w:rsidRPr="000F13C5">
        <w:rPr>
          <w:b/>
          <w:color w:val="0070C0"/>
          <w:lang w:val="en-US"/>
        </w:rPr>
        <w:t xml:space="preserve">Power point presentation available on the </w:t>
      </w:r>
      <w:hyperlink r:id="rId14" w:history="1">
        <w:r w:rsidRPr="0055500D">
          <w:rPr>
            <w:rStyle w:val="Hyperlink"/>
            <w:b/>
            <w:lang w:val="en-US"/>
          </w:rPr>
          <w:t>Equinet internal website</w:t>
        </w:r>
      </w:hyperlink>
      <w:r w:rsidRPr="000F13C5">
        <w:rPr>
          <w:b/>
          <w:color w:val="0070C0"/>
          <w:lang w:val="en-US"/>
        </w:rPr>
        <w:t xml:space="preserve">. </w:t>
      </w:r>
    </w:p>
    <w:p w14:paraId="495BF40A" w14:textId="5F67121A" w:rsidR="00ED74C0" w:rsidRPr="00ED6AAC" w:rsidRDefault="00ED74C0" w:rsidP="00ED74C0">
      <w:pPr>
        <w:shd w:val="clear" w:color="auto" w:fill="C5E0B3" w:themeFill="accent6" w:themeFillTint="66"/>
        <w:tabs>
          <w:tab w:val="left" w:pos="2880"/>
        </w:tabs>
        <w:spacing w:line="240" w:lineRule="auto"/>
        <w:jc w:val="both"/>
        <w:rPr>
          <w:b/>
          <w:sz w:val="24"/>
          <w:lang w:val="en-US"/>
        </w:rPr>
      </w:pPr>
      <w:r w:rsidRPr="00ED6AAC">
        <w:rPr>
          <w:b/>
          <w:sz w:val="24"/>
          <w:lang w:val="en-US"/>
        </w:rPr>
        <w:t xml:space="preserve">CASE </w:t>
      </w:r>
      <w:r>
        <w:rPr>
          <w:b/>
          <w:sz w:val="24"/>
          <w:lang w:val="en-US"/>
        </w:rPr>
        <w:t>STUDY 2 – Irish Equality and Human Rights Commission</w:t>
      </w:r>
    </w:p>
    <w:p w14:paraId="5A559C6B" w14:textId="4937A516" w:rsidR="00776FC8" w:rsidRDefault="00ED74C0" w:rsidP="00DF551E">
      <w:pPr>
        <w:tabs>
          <w:tab w:val="left" w:pos="2880"/>
        </w:tabs>
        <w:spacing w:line="240" w:lineRule="auto"/>
        <w:jc w:val="both"/>
        <w:rPr>
          <w:lang w:val="en-US"/>
        </w:rPr>
      </w:pPr>
      <w:r w:rsidRPr="00ED74C0">
        <w:rPr>
          <w:b/>
          <w:lang w:val="en-US"/>
        </w:rPr>
        <w:t>Laurence Bond</w:t>
      </w:r>
      <w:r>
        <w:rPr>
          <w:lang w:val="en-US"/>
        </w:rPr>
        <w:t xml:space="preserve">, Head of Research of the </w:t>
      </w:r>
      <w:hyperlink r:id="rId15" w:history="1">
        <w:r w:rsidRPr="00C231FE">
          <w:rPr>
            <w:rStyle w:val="Hyperlink"/>
            <w:lang w:val="en-US"/>
          </w:rPr>
          <w:t>Irish Equality and Human Rights Commission</w:t>
        </w:r>
      </w:hyperlink>
      <w:r>
        <w:rPr>
          <w:lang w:val="en-US"/>
        </w:rPr>
        <w:t xml:space="preserve">, presented the </w:t>
      </w:r>
      <w:r w:rsidR="002455DA">
        <w:rPr>
          <w:lang w:val="en-US"/>
        </w:rPr>
        <w:t xml:space="preserve">first </w:t>
      </w:r>
      <w:r>
        <w:rPr>
          <w:lang w:val="en-US"/>
        </w:rPr>
        <w:t>Strategy Statement 2016-2018</w:t>
      </w:r>
      <w:r w:rsidR="002455DA">
        <w:rPr>
          <w:lang w:val="en-US"/>
        </w:rPr>
        <w:t xml:space="preserve"> of the Commission. </w:t>
      </w:r>
      <w:r w:rsidR="000F1745">
        <w:rPr>
          <w:lang w:val="en-US"/>
        </w:rPr>
        <w:t>He underlined that evaluation as to be for yourself as for the funder. He also presented the strategic planning process of the Commission (p 6-7</w:t>
      </w:r>
      <w:r w:rsidR="00C231FE">
        <w:rPr>
          <w:lang w:val="en-US"/>
        </w:rPr>
        <w:t xml:space="preserve"> of the Strategy Statement</w:t>
      </w:r>
      <w:r w:rsidR="000F1745">
        <w:rPr>
          <w:lang w:val="en-US"/>
        </w:rPr>
        <w:t>) and the indicators used to monitor the progress made under each obje</w:t>
      </w:r>
      <w:r w:rsidR="00C231FE">
        <w:rPr>
          <w:lang w:val="en-US"/>
        </w:rPr>
        <w:t>ctives (p 8 of the Strategy Statement)</w:t>
      </w:r>
      <w:r w:rsidR="000F1745">
        <w:rPr>
          <w:lang w:val="en-US"/>
        </w:rPr>
        <w:t xml:space="preserve">. </w:t>
      </w:r>
    </w:p>
    <w:p w14:paraId="519D7276" w14:textId="7250193C" w:rsidR="002455DA" w:rsidRDefault="002455DA" w:rsidP="00DF551E">
      <w:pPr>
        <w:tabs>
          <w:tab w:val="left" w:pos="2880"/>
        </w:tabs>
        <w:spacing w:line="240" w:lineRule="auto"/>
        <w:jc w:val="both"/>
        <w:rPr>
          <w:b/>
          <w:color w:val="0070C0"/>
          <w:lang w:val="en-US"/>
        </w:rPr>
      </w:pPr>
      <w:r w:rsidRPr="002455DA">
        <w:rPr>
          <w:b/>
          <w:color w:val="0070C0"/>
          <w:lang w:val="en-US"/>
        </w:rPr>
        <w:t xml:space="preserve">The Strategy Statement 2016-2018 is available </w:t>
      </w:r>
      <w:hyperlink r:id="rId16" w:history="1">
        <w:r w:rsidRPr="002455DA">
          <w:rPr>
            <w:rStyle w:val="Hyperlink"/>
            <w:b/>
            <w:lang w:val="en-US"/>
          </w:rPr>
          <w:t>here</w:t>
        </w:r>
      </w:hyperlink>
      <w:r w:rsidRPr="002455DA">
        <w:rPr>
          <w:b/>
          <w:color w:val="0070C0"/>
          <w:lang w:val="en-US"/>
        </w:rPr>
        <w:t xml:space="preserve">. </w:t>
      </w:r>
    </w:p>
    <w:p w14:paraId="6C102A1C" w14:textId="77777777" w:rsidR="00E233B9" w:rsidRDefault="00E233B9" w:rsidP="00DF551E">
      <w:pPr>
        <w:tabs>
          <w:tab w:val="left" w:pos="2880"/>
        </w:tabs>
        <w:spacing w:line="240" w:lineRule="auto"/>
        <w:jc w:val="both"/>
        <w:rPr>
          <w:b/>
          <w:color w:val="0070C0"/>
          <w:lang w:val="en-US"/>
        </w:rPr>
      </w:pPr>
    </w:p>
    <w:p w14:paraId="432C58E0" w14:textId="77777777" w:rsidR="00E233B9" w:rsidRPr="002455DA" w:rsidRDefault="00E233B9" w:rsidP="00DF551E">
      <w:pPr>
        <w:tabs>
          <w:tab w:val="left" w:pos="2880"/>
        </w:tabs>
        <w:spacing w:line="240" w:lineRule="auto"/>
        <w:jc w:val="both"/>
        <w:rPr>
          <w:b/>
          <w:color w:val="0070C0"/>
          <w:lang w:val="en-US"/>
        </w:rPr>
      </w:pPr>
    </w:p>
    <w:p w14:paraId="1B471A38" w14:textId="7502198A" w:rsidR="000F1745" w:rsidRPr="00ED6AAC" w:rsidRDefault="000F1745" w:rsidP="000F1745">
      <w:pPr>
        <w:shd w:val="clear" w:color="auto" w:fill="C5E0B3" w:themeFill="accent6" w:themeFillTint="66"/>
        <w:tabs>
          <w:tab w:val="left" w:pos="2880"/>
        </w:tabs>
        <w:spacing w:line="240" w:lineRule="auto"/>
        <w:jc w:val="both"/>
        <w:rPr>
          <w:b/>
          <w:sz w:val="24"/>
          <w:lang w:val="en-US"/>
        </w:rPr>
      </w:pPr>
      <w:r w:rsidRPr="00ED6AAC">
        <w:rPr>
          <w:b/>
          <w:sz w:val="24"/>
          <w:lang w:val="en-US"/>
        </w:rPr>
        <w:lastRenderedPageBreak/>
        <w:t xml:space="preserve">CASE </w:t>
      </w:r>
      <w:r>
        <w:rPr>
          <w:b/>
          <w:sz w:val="24"/>
          <w:lang w:val="en-US"/>
        </w:rPr>
        <w:t>STUDY 3 – Commissioning an evaluation</w:t>
      </w:r>
    </w:p>
    <w:p w14:paraId="215EA497" w14:textId="450B2D3F" w:rsidR="00776FC8" w:rsidRDefault="000F1745" w:rsidP="00DF551E">
      <w:pPr>
        <w:tabs>
          <w:tab w:val="left" w:pos="2880"/>
        </w:tabs>
        <w:spacing w:line="240" w:lineRule="auto"/>
        <w:jc w:val="both"/>
        <w:rPr>
          <w:lang w:val="en-US"/>
        </w:rPr>
      </w:pPr>
      <w:r w:rsidRPr="000F1745">
        <w:rPr>
          <w:b/>
          <w:lang w:val="en-US"/>
        </w:rPr>
        <w:t>John Tierney</w:t>
      </w:r>
      <w:r>
        <w:rPr>
          <w:lang w:val="en-US"/>
        </w:rPr>
        <w:t xml:space="preserve">, Director </w:t>
      </w:r>
      <w:hyperlink r:id="rId17" w:history="1">
        <w:r w:rsidRPr="00E233B9">
          <w:rPr>
            <w:rStyle w:val="Hyperlink"/>
            <w:lang w:val="en-US"/>
          </w:rPr>
          <w:t>of Transform Management Consultancy</w:t>
        </w:r>
      </w:hyperlink>
      <w:r>
        <w:rPr>
          <w:lang w:val="en-US"/>
        </w:rPr>
        <w:t xml:space="preserve"> and external evaluator for Equinet, gave advice to participants on why evaluation is essential for eq</w:t>
      </w:r>
      <w:r w:rsidR="00E233B9">
        <w:rPr>
          <w:lang w:val="en-US"/>
        </w:rPr>
        <w:t xml:space="preserve">uality bodies and explained </w:t>
      </w:r>
      <w:r>
        <w:rPr>
          <w:lang w:val="en-US"/>
        </w:rPr>
        <w:t>practical steps when commiss</w:t>
      </w:r>
      <w:r w:rsidR="00E233B9">
        <w:rPr>
          <w:lang w:val="en-US"/>
        </w:rPr>
        <w:t xml:space="preserve">ioning an external evaluation and assessing a tender. </w:t>
      </w:r>
      <w:r>
        <w:rPr>
          <w:lang w:val="en-US"/>
        </w:rPr>
        <w:t xml:space="preserve"> </w:t>
      </w:r>
    </w:p>
    <w:p w14:paraId="34FCEC80" w14:textId="10238300" w:rsidR="000F1745" w:rsidRDefault="000F1745" w:rsidP="00DF551E">
      <w:pPr>
        <w:tabs>
          <w:tab w:val="left" w:pos="2880"/>
        </w:tabs>
        <w:spacing w:line="240" w:lineRule="auto"/>
        <w:jc w:val="both"/>
        <w:rPr>
          <w:lang w:val="en-US"/>
        </w:rPr>
      </w:pPr>
      <w:r>
        <w:rPr>
          <w:lang w:val="en-US"/>
        </w:rPr>
        <w:t xml:space="preserve">Participants split into working groups to share their experience </w:t>
      </w:r>
      <w:r w:rsidR="00E233B9">
        <w:rPr>
          <w:lang w:val="en-US"/>
        </w:rPr>
        <w:t xml:space="preserve">in </w:t>
      </w:r>
      <w:r>
        <w:rPr>
          <w:lang w:val="en-US"/>
        </w:rPr>
        <w:t xml:space="preserve">commissioning an evaluation. </w:t>
      </w:r>
    </w:p>
    <w:p w14:paraId="5D3E3EBD" w14:textId="2B306F4B" w:rsidR="00F83E30" w:rsidRDefault="000F1745" w:rsidP="000F1745">
      <w:pPr>
        <w:tabs>
          <w:tab w:val="left" w:pos="2880"/>
        </w:tabs>
        <w:spacing w:line="240" w:lineRule="auto"/>
        <w:jc w:val="both"/>
        <w:rPr>
          <w:b/>
          <w:noProof/>
          <w:lang w:val="en-US" w:eastAsia="fr-BE"/>
        </w:rPr>
      </w:pPr>
      <w:r w:rsidRPr="000F1745">
        <w:rPr>
          <w:b/>
          <w:noProof/>
          <w:color w:val="0070C0"/>
          <w:lang w:val="en-US" w:eastAsia="fr-BE"/>
        </w:rPr>
        <w:t>P</w:t>
      </w:r>
      <w:r w:rsidR="008C0EEE" w:rsidRPr="000F1745">
        <w:rPr>
          <w:b/>
          <w:noProof/>
          <w:color w:val="0070C0"/>
          <w:lang w:val="en-US" w:eastAsia="fr-BE"/>
        </w:rPr>
        <w:t xml:space="preserve">ower point presentation available </w:t>
      </w:r>
      <w:r w:rsidRPr="000F1745">
        <w:rPr>
          <w:b/>
          <w:noProof/>
          <w:color w:val="0070C0"/>
          <w:lang w:val="en-US" w:eastAsia="fr-BE"/>
        </w:rPr>
        <w:t xml:space="preserve">on the </w:t>
      </w:r>
      <w:hyperlink r:id="rId18" w:history="1">
        <w:r w:rsidRPr="000F1745">
          <w:rPr>
            <w:rStyle w:val="Hyperlink"/>
            <w:b/>
            <w:noProof/>
            <w:lang w:val="en-US" w:eastAsia="fr-BE"/>
          </w:rPr>
          <w:t>Equinet internal website</w:t>
        </w:r>
      </w:hyperlink>
      <w:r w:rsidRPr="000F1745">
        <w:rPr>
          <w:b/>
          <w:noProof/>
          <w:lang w:val="en-US" w:eastAsia="fr-BE"/>
        </w:rPr>
        <w:t xml:space="preserve">. </w:t>
      </w:r>
    </w:p>
    <w:p w14:paraId="6D092F8D" w14:textId="77777777" w:rsidR="00155D00" w:rsidRPr="000F1745" w:rsidRDefault="00155D00" w:rsidP="000F1745">
      <w:pPr>
        <w:tabs>
          <w:tab w:val="left" w:pos="2880"/>
        </w:tabs>
        <w:spacing w:line="240" w:lineRule="auto"/>
        <w:jc w:val="both"/>
        <w:rPr>
          <w:noProof/>
          <w:lang w:val="en-US" w:eastAsia="fr-BE"/>
        </w:rPr>
      </w:pPr>
    </w:p>
    <w:p w14:paraId="0F967794" w14:textId="646C8E3B" w:rsidR="00155D00" w:rsidRDefault="00155D00" w:rsidP="00155D00">
      <w:pPr>
        <w:pStyle w:val="NoSpacing"/>
        <w:shd w:val="clear" w:color="auto" w:fill="BFBFBF" w:themeFill="background1" w:themeFillShade="BF"/>
        <w:rPr>
          <w:b/>
          <w:sz w:val="28"/>
          <w:lang w:val="en-US"/>
        </w:rPr>
      </w:pPr>
      <w:r>
        <w:rPr>
          <w:b/>
          <w:sz w:val="28"/>
          <w:lang w:val="en-US"/>
        </w:rPr>
        <w:t>Discussion: common indicators for equality bodies</w:t>
      </w:r>
    </w:p>
    <w:p w14:paraId="472F573B" w14:textId="55567DA3" w:rsidR="00155D00" w:rsidRDefault="00155D00" w:rsidP="00DF551E">
      <w:pPr>
        <w:tabs>
          <w:tab w:val="left" w:pos="2880"/>
        </w:tabs>
        <w:spacing w:line="240" w:lineRule="auto"/>
        <w:jc w:val="both"/>
        <w:rPr>
          <w:noProof/>
          <w:lang w:val="en-US" w:eastAsia="fr-BE"/>
        </w:rPr>
      </w:pPr>
      <w:r>
        <w:rPr>
          <w:noProof/>
          <w:lang w:val="en-US" w:eastAsia="fr-BE"/>
        </w:rPr>
        <w:br/>
        <w:t xml:space="preserve">In the afternoon session, participants discussed and identified core indicators that equality bodies should use when evaluating their work based on the list of indicators outlined in the </w:t>
      </w:r>
      <w:hyperlink r:id="rId19" w:history="1">
        <w:r w:rsidRPr="00155D00">
          <w:rPr>
            <w:rStyle w:val="Hyperlink"/>
            <w:noProof/>
            <w:lang w:val="en-US" w:eastAsia="fr-BE"/>
          </w:rPr>
          <w:t>2013 Equinet paper “Processes and indicators for measuring the impact of equality bodies”</w:t>
        </w:r>
      </w:hyperlink>
      <w:r>
        <w:rPr>
          <w:noProof/>
          <w:lang w:val="en-US" w:eastAsia="fr-BE"/>
        </w:rPr>
        <w:t xml:space="preserve">. </w:t>
      </w:r>
    </w:p>
    <w:p w14:paraId="78A3B9C6" w14:textId="08C125E8" w:rsidR="00E34F93" w:rsidRPr="00DE3CB1" w:rsidRDefault="00E34F93" w:rsidP="00DF551E">
      <w:pPr>
        <w:tabs>
          <w:tab w:val="left" w:pos="2880"/>
        </w:tabs>
        <w:spacing w:line="240" w:lineRule="auto"/>
        <w:jc w:val="both"/>
        <w:rPr>
          <w:b/>
          <w:noProof/>
          <w:lang w:val="en-US" w:eastAsia="fr-BE"/>
        </w:rPr>
      </w:pPr>
      <w:r w:rsidRPr="00DE3CB1">
        <w:rPr>
          <w:b/>
          <w:noProof/>
          <w:color w:val="0070C0"/>
          <w:lang w:val="en-US" w:eastAsia="fr-BE"/>
        </w:rPr>
        <w:t xml:space="preserve">The summary note of the discussion on common indicators </w:t>
      </w:r>
      <w:r w:rsidR="00E233B9">
        <w:rPr>
          <w:b/>
          <w:noProof/>
          <w:color w:val="0070C0"/>
          <w:lang w:val="en-US" w:eastAsia="fr-BE"/>
        </w:rPr>
        <w:t xml:space="preserve">will be </w:t>
      </w:r>
      <w:r w:rsidRPr="00DE3CB1">
        <w:rPr>
          <w:b/>
          <w:noProof/>
          <w:color w:val="0070C0"/>
          <w:lang w:val="en-US" w:eastAsia="fr-BE"/>
        </w:rPr>
        <w:t>available</w:t>
      </w:r>
      <w:r w:rsidR="00E233B9">
        <w:rPr>
          <w:b/>
          <w:noProof/>
          <w:color w:val="0070C0"/>
          <w:lang w:val="en-US" w:eastAsia="fr-BE"/>
        </w:rPr>
        <w:t xml:space="preserve"> soon</w:t>
      </w:r>
      <w:r w:rsidRPr="00DE3CB1">
        <w:rPr>
          <w:b/>
          <w:noProof/>
          <w:color w:val="0070C0"/>
          <w:lang w:val="en-US" w:eastAsia="fr-BE"/>
        </w:rPr>
        <w:t xml:space="preserve"> on the </w:t>
      </w:r>
      <w:hyperlink r:id="rId20" w:history="1">
        <w:r w:rsidRPr="00DE3CB1">
          <w:rPr>
            <w:rStyle w:val="Hyperlink"/>
            <w:b/>
            <w:noProof/>
            <w:lang w:val="en-US" w:eastAsia="fr-BE"/>
          </w:rPr>
          <w:t>Equinet internal website</w:t>
        </w:r>
      </w:hyperlink>
      <w:r w:rsidRPr="00DE3CB1">
        <w:rPr>
          <w:b/>
          <w:noProof/>
          <w:lang w:val="en-US" w:eastAsia="fr-BE"/>
        </w:rPr>
        <w:t xml:space="preserve">. </w:t>
      </w:r>
    </w:p>
    <w:p w14:paraId="6FF7BE1D" w14:textId="77777777" w:rsidR="00E34F93" w:rsidRPr="008C2754" w:rsidRDefault="00E34F93" w:rsidP="00DF551E">
      <w:pPr>
        <w:tabs>
          <w:tab w:val="left" w:pos="2880"/>
        </w:tabs>
        <w:spacing w:line="240" w:lineRule="auto"/>
        <w:jc w:val="both"/>
        <w:rPr>
          <w:noProof/>
          <w:lang w:val="en-US" w:eastAsia="fr-BE"/>
        </w:rPr>
      </w:pPr>
    </w:p>
    <w:p w14:paraId="4B50A5DC" w14:textId="7469F4D6" w:rsidR="00E34F93" w:rsidRDefault="00E34F93" w:rsidP="00E34F93">
      <w:pPr>
        <w:pStyle w:val="NoSpacing"/>
        <w:shd w:val="clear" w:color="auto" w:fill="BFBFBF" w:themeFill="background1" w:themeFillShade="BF"/>
        <w:rPr>
          <w:b/>
          <w:sz w:val="28"/>
          <w:lang w:val="en-US"/>
        </w:rPr>
      </w:pPr>
      <w:r>
        <w:rPr>
          <w:b/>
          <w:sz w:val="28"/>
          <w:lang w:val="en-US"/>
        </w:rPr>
        <w:t>Conclusions and ways forward</w:t>
      </w:r>
    </w:p>
    <w:p w14:paraId="0B68451D" w14:textId="6E351564" w:rsidR="00E34F93" w:rsidRPr="00E34F93" w:rsidRDefault="00E34F93" w:rsidP="00E64A04">
      <w:pPr>
        <w:jc w:val="both"/>
        <w:rPr>
          <w:b/>
          <w:noProof/>
          <w:lang w:val="en-US" w:eastAsia="fr-BE"/>
        </w:rPr>
      </w:pPr>
      <w:r>
        <w:rPr>
          <w:noProof/>
          <w:lang w:val="en-US" w:eastAsia="fr-BE"/>
        </w:rPr>
        <w:br/>
      </w:r>
      <w:r w:rsidRPr="00E34F93">
        <w:rPr>
          <w:b/>
          <w:noProof/>
          <w:lang w:val="en-US" w:eastAsia="fr-BE"/>
        </w:rPr>
        <w:t xml:space="preserve">What </w:t>
      </w:r>
      <w:r w:rsidR="00E64A04">
        <w:rPr>
          <w:b/>
          <w:noProof/>
          <w:lang w:val="en-US" w:eastAsia="fr-BE"/>
        </w:rPr>
        <w:t>should we</w:t>
      </w:r>
      <w:r w:rsidRPr="00E34F93">
        <w:rPr>
          <w:b/>
          <w:noProof/>
          <w:lang w:val="en-US" w:eastAsia="fr-BE"/>
        </w:rPr>
        <w:t xml:space="preserve"> do with the materials which were discussed during the two meetings of the project? </w:t>
      </w:r>
    </w:p>
    <w:p w14:paraId="7E501932" w14:textId="1803C36E" w:rsidR="00E34F93" w:rsidRDefault="00E233B9" w:rsidP="00E34F93">
      <w:pPr>
        <w:pStyle w:val="ListParagraph"/>
        <w:numPr>
          <w:ilvl w:val="0"/>
          <w:numId w:val="29"/>
        </w:numPr>
        <w:jc w:val="both"/>
        <w:rPr>
          <w:noProof/>
          <w:lang w:val="en-US" w:eastAsia="fr-BE"/>
        </w:rPr>
      </w:pPr>
      <w:r>
        <w:rPr>
          <w:noProof/>
          <w:lang w:val="en-US" w:eastAsia="fr-BE"/>
        </w:rPr>
        <w:t>P</w:t>
      </w:r>
      <w:r w:rsidR="00E34F93">
        <w:rPr>
          <w:noProof/>
          <w:lang w:val="en-US" w:eastAsia="fr-BE"/>
        </w:rPr>
        <w:t xml:space="preserve">resentations and relevant documents from both meetings are available </w:t>
      </w:r>
      <w:r w:rsidR="00E34F93" w:rsidRPr="00E64A04">
        <w:rPr>
          <w:b/>
          <w:noProof/>
          <w:lang w:val="en-US" w:eastAsia="fr-BE"/>
        </w:rPr>
        <w:t>on the Equinet internal website</w:t>
      </w:r>
      <w:r w:rsidR="00E34F93">
        <w:rPr>
          <w:noProof/>
          <w:lang w:val="en-US" w:eastAsia="fr-BE"/>
        </w:rPr>
        <w:t xml:space="preserve">. </w:t>
      </w:r>
    </w:p>
    <w:p w14:paraId="361B7BD9" w14:textId="38D1670A" w:rsidR="00E34F93" w:rsidRDefault="00E64A04" w:rsidP="00E64A04">
      <w:pPr>
        <w:pStyle w:val="ListParagraph"/>
        <w:numPr>
          <w:ilvl w:val="0"/>
          <w:numId w:val="29"/>
        </w:numPr>
        <w:jc w:val="both"/>
        <w:rPr>
          <w:noProof/>
          <w:lang w:val="en-US" w:eastAsia="fr-BE"/>
        </w:rPr>
      </w:pPr>
      <w:r>
        <w:rPr>
          <w:noProof/>
          <w:lang w:val="en-US" w:eastAsia="fr-BE"/>
        </w:rPr>
        <w:t xml:space="preserve">Equinet secretariat will make sure that the </w:t>
      </w:r>
      <w:r w:rsidRPr="00E64A04">
        <w:rPr>
          <w:b/>
          <w:noProof/>
          <w:lang w:val="en-US" w:eastAsia="fr-BE"/>
        </w:rPr>
        <w:t>summary and outcomes of the meetings</w:t>
      </w:r>
      <w:r>
        <w:rPr>
          <w:noProof/>
          <w:lang w:val="en-US" w:eastAsia="fr-BE"/>
        </w:rPr>
        <w:t xml:space="preserve"> are disseminated to all Equinet members though internal communication channels. </w:t>
      </w:r>
    </w:p>
    <w:p w14:paraId="1D3289D3" w14:textId="636D1306" w:rsidR="0003291B" w:rsidRPr="00E34F93" w:rsidRDefault="00E80413" w:rsidP="00E64A04">
      <w:pPr>
        <w:pStyle w:val="ListParagraph"/>
        <w:numPr>
          <w:ilvl w:val="0"/>
          <w:numId w:val="29"/>
        </w:numPr>
        <w:jc w:val="both"/>
        <w:rPr>
          <w:noProof/>
          <w:lang w:val="en-US" w:eastAsia="fr-BE"/>
        </w:rPr>
      </w:pPr>
      <w:r>
        <w:rPr>
          <w:noProof/>
          <w:lang w:val="en-US" w:eastAsia="fr-BE"/>
        </w:rPr>
        <w:t xml:space="preserve">A </w:t>
      </w:r>
      <w:r w:rsidRPr="00E233B9">
        <w:rPr>
          <w:b/>
          <w:noProof/>
          <w:lang w:val="en-US" w:eastAsia="fr-BE"/>
        </w:rPr>
        <w:t xml:space="preserve">summary of the </w:t>
      </w:r>
      <w:r w:rsidR="00E233B9" w:rsidRPr="00E233B9">
        <w:rPr>
          <w:b/>
          <w:noProof/>
          <w:lang w:val="en-US" w:eastAsia="fr-BE"/>
        </w:rPr>
        <w:t>discussion on common indicators together with a final report of the project</w:t>
      </w:r>
      <w:r w:rsidR="00E233B9">
        <w:rPr>
          <w:noProof/>
          <w:lang w:val="en-US" w:eastAsia="fr-BE"/>
        </w:rPr>
        <w:t xml:space="preserve"> will be drafted before the next meeting. </w:t>
      </w:r>
    </w:p>
    <w:p w14:paraId="7B79FEBC" w14:textId="1DFAD490" w:rsidR="00DE3CB1" w:rsidRPr="00DE3CB1" w:rsidRDefault="00DE3CB1" w:rsidP="00DE3CB1">
      <w:pPr>
        <w:tabs>
          <w:tab w:val="left" w:pos="2880"/>
        </w:tabs>
        <w:spacing w:line="240" w:lineRule="auto"/>
        <w:jc w:val="both"/>
        <w:rPr>
          <w:b/>
          <w:noProof/>
          <w:lang w:val="en-US" w:eastAsia="fr-BE"/>
        </w:rPr>
      </w:pPr>
      <w:r w:rsidRPr="00DE3CB1">
        <w:rPr>
          <w:b/>
          <w:noProof/>
          <w:lang w:val="en-US" w:eastAsia="fr-BE"/>
        </w:rPr>
        <w:t>Next steps</w:t>
      </w:r>
      <w:r w:rsidR="009A12A0">
        <w:rPr>
          <w:b/>
          <w:noProof/>
          <w:lang w:val="en-US" w:eastAsia="fr-BE"/>
        </w:rPr>
        <w:t>/topics for discussion</w:t>
      </w:r>
    </w:p>
    <w:p w14:paraId="122E7C2B" w14:textId="2E8C9F63" w:rsidR="00DE3CB1" w:rsidRDefault="00DE3CB1" w:rsidP="00DE3CB1">
      <w:pPr>
        <w:pStyle w:val="ListParagraph"/>
        <w:numPr>
          <w:ilvl w:val="0"/>
          <w:numId w:val="32"/>
        </w:numPr>
        <w:tabs>
          <w:tab w:val="left" w:pos="2880"/>
        </w:tabs>
        <w:spacing w:line="240" w:lineRule="auto"/>
        <w:jc w:val="both"/>
        <w:rPr>
          <w:noProof/>
          <w:lang w:val="en-US" w:eastAsia="fr-BE"/>
        </w:rPr>
      </w:pPr>
      <w:r>
        <w:rPr>
          <w:noProof/>
          <w:lang w:val="en-US" w:eastAsia="fr-BE"/>
        </w:rPr>
        <w:t xml:space="preserve">A meeting will be organised in September. </w:t>
      </w:r>
    </w:p>
    <w:p w14:paraId="14704F0E" w14:textId="01B22D53" w:rsidR="00E80413" w:rsidRDefault="00E80413" w:rsidP="001337C3">
      <w:pPr>
        <w:pStyle w:val="ListParagraph"/>
        <w:numPr>
          <w:ilvl w:val="0"/>
          <w:numId w:val="32"/>
        </w:numPr>
        <w:tabs>
          <w:tab w:val="left" w:pos="2880"/>
        </w:tabs>
        <w:spacing w:line="240" w:lineRule="auto"/>
        <w:jc w:val="both"/>
        <w:rPr>
          <w:noProof/>
          <w:lang w:val="en-US" w:eastAsia="fr-BE"/>
        </w:rPr>
      </w:pPr>
      <w:r>
        <w:rPr>
          <w:noProof/>
          <w:lang w:val="en-US" w:eastAsia="fr-BE"/>
        </w:rPr>
        <w:t>Ideas of to</w:t>
      </w:r>
      <w:r w:rsidR="009A12A0">
        <w:rPr>
          <w:noProof/>
          <w:lang w:val="en-US" w:eastAsia="fr-BE"/>
        </w:rPr>
        <w:t xml:space="preserve">pics for discussion: </w:t>
      </w:r>
      <w:r w:rsidR="009A12A0">
        <w:rPr>
          <w:noProof/>
          <w:lang w:val="en-US" w:eastAsia="fr-BE"/>
        </w:rPr>
        <w:tab/>
      </w:r>
      <w:r w:rsidR="009A12A0">
        <w:rPr>
          <w:noProof/>
          <w:lang w:val="en-US" w:eastAsia="fr-BE"/>
        </w:rPr>
        <w:br/>
        <w:t>- Organis</w:t>
      </w:r>
      <w:r>
        <w:rPr>
          <w:noProof/>
          <w:lang w:val="en-US" w:eastAsia="fr-BE"/>
        </w:rPr>
        <w:t>ational</w:t>
      </w:r>
      <w:r w:rsidR="009A12A0">
        <w:rPr>
          <w:noProof/>
          <w:lang w:val="en-US" w:eastAsia="fr-BE"/>
        </w:rPr>
        <w:t xml:space="preserve"> changes</w:t>
      </w:r>
      <w:r>
        <w:rPr>
          <w:noProof/>
          <w:lang w:val="en-US" w:eastAsia="fr-BE"/>
        </w:rPr>
        <w:t xml:space="preserve"> made after the evaluation</w:t>
      </w:r>
      <w:r>
        <w:rPr>
          <w:noProof/>
          <w:lang w:val="en-US" w:eastAsia="fr-BE"/>
        </w:rPr>
        <w:tab/>
      </w:r>
      <w:r>
        <w:rPr>
          <w:noProof/>
          <w:lang w:val="en-US" w:eastAsia="fr-BE"/>
        </w:rPr>
        <w:br/>
        <w:t xml:space="preserve">- </w:t>
      </w:r>
      <w:r w:rsidR="001337C3" w:rsidRPr="001337C3">
        <w:rPr>
          <w:noProof/>
          <w:lang w:val="en-US" w:eastAsia="fr-BE"/>
        </w:rPr>
        <w:t>Peer review as a means of evalu</w:t>
      </w:r>
      <w:r w:rsidR="001337C3">
        <w:rPr>
          <w:noProof/>
          <w:lang w:val="en-US" w:eastAsia="fr-BE"/>
        </w:rPr>
        <w:t>ation and how to structure this</w:t>
      </w:r>
      <w:bookmarkStart w:id="0" w:name="_GoBack"/>
      <w:bookmarkEnd w:id="0"/>
    </w:p>
    <w:p w14:paraId="4791B05D" w14:textId="6FF119B2" w:rsidR="00776FC8" w:rsidRPr="008C2754" w:rsidRDefault="00E80413" w:rsidP="00A678F6">
      <w:pPr>
        <w:pStyle w:val="ListParagraph"/>
        <w:numPr>
          <w:ilvl w:val="0"/>
          <w:numId w:val="32"/>
        </w:numPr>
        <w:tabs>
          <w:tab w:val="left" w:pos="2880"/>
        </w:tabs>
        <w:spacing w:line="240" w:lineRule="auto"/>
        <w:jc w:val="both"/>
        <w:rPr>
          <w:noProof/>
          <w:lang w:val="en-US" w:eastAsia="fr-BE"/>
        </w:rPr>
      </w:pPr>
      <w:r>
        <w:rPr>
          <w:noProof/>
          <w:lang w:val="en-US" w:eastAsia="fr-BE"/>
        </w:rPr>
        <w:t xml:space="preserve">The paper on common core indicators and the final report of the project will be also discussed. </w:t>
      </w:r>
    </w:p>
    <w:p w14:paraId="3B27B308" w14:textId="77777777" w:rsidR="00776FC8" w:rsidRDefault="00776FC8" w:rsidP="00DF551E">
      <w:pPr>
        <w:tabs>
          <w:tab w:val="left" w:pos="2880"/>
        </w:tabs>
        <w:spacing w:line="240" w:lineRule="auto"/>
        <w:jc w:val="both"/>
        <w:rPr>
          <w:lang w:val="en-US"/>
        </w:rPr>
      </w:pPr>
      <w:r w:rsidRPr="008C2754">
        <w:rPr>
          <w:noProof/>
          <w:lang w:val="en-US" w:eastAsia="fr-BE"/>
        </w:rPr>
        <w:t xml:space="preserve"> </w:t>
      </w:r>
    </w:p>
    <w:p w14:paraId="7D0C0C2D" w14:textId="77777777" w:rsidR="00776FC8" w:rsidRDefault="00776FC8" w:rsidP="00DF551E">
      <w:pPr>
        <w:spacing w:line="240" w:lineRule="auto"/>
        <w:rPr>
          <w:lang w:val="en-US"/>
        </w:rPr>
      </w:pPr>
    </w:p>
    <w:p w14:paraId="242B11B9" w14:textId="50D6C35A" w:rsidR="00776FC8" w:rsidRPr="00776FC8" w:rsidRDefault="00776FC8" w:rsidP="00DF551E">
      <w:pPr>
        <w:spacing w:line="240" w:lineRule="auto"/>
        <w:rPr>
          <w:lang w:val="en-US"/>
        </w:rPr>
        <w:sectPr w:rsidR="00776FC8" w:rsidRPr="00776FC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p>
    <w:p w14:paraId="142F267D" w14:textId="77777777" w:rsidR="00CC19B1" w:rsidRPr="003B0614" w:rsidRDefault="003B0614" w:rsidP="003B0614">
      <w:pPr>
        <w:shd w:val="clear" w:color="auto" w:fill="C5E0B3" w:themeFill="accent6" w:themeFillTint="66"/>
        <w:spacing w:line="240" w:lineRule="auto"/>
        <w:rPr>
          <w:b/>
          <w:sz w:val="32"/>
          <w:lang w:val="en-US"/>
        </w:rPr>
      </w:pPr>
      <w:r w:rsidRPr="003B0614">
        <w:rPr>
          <w:b/>
          <w:sz w:val="32"/>
          <w:lang w:val="en-US"/>
        </w:rPr>
        <w:lastRenderedPageBreak/>
        <w:t>ANNEX 1 – LIST OF PARTICIPANTS</w:t>
      </w:r>
    </w:p>
    <w:p w14:paraId="6FE43970" w14:textId="77777777" w:rsidR="003B0614" w:rsidRPr="003B0614" w:rsidRDefault="003B0614" w:rsidP="003B0614">
      <w:pPr>
        <w:rPr>
          <w:b/>
          <w:sz w:val="32"/>
          <w:lang w:val="en-US"/>
        </w:rPr>
      </w:pPr>
      <w:r w:rsidRPr="003B0614">
        <w:rPr>
          <w:b/>
          <w:noProof/>
          <w:sz w:val="32"/>
          <w:lang w:eastAsia="fr-BE"/>
        </w:rPr>
        <w:drawing>
          <wp:anchor distT="0" distB="0" distL="114300" distR="114300" simplePos="0" relativeHeight="251684864" behindDoc="0" locked="0" layoutInCell="1" allowOverlap="1" wp14:anchorId="7B482E67" wp14:editId="1B2929BE">
            <wp:simplePos x="0" y="0"/>
            <wp:positionH relativeFrom="margin">
              <wp:align>left</wp:align>
            </wp:positionH>
            <wp:positionV relativeFrom="margin">
              <wp:posOffset>390525</wp:posOffset>
            </wp:positionV>
            <wp:extent cx="2352675" cy="1106805"/>
            <wp:effectExtent l="0" t="0" r="9525" b="0"/>
            <wp:wrapSquare wrapText="bothSides"/>
            <wp:docPr id="34" name="Picture 34" descr="Evaluation L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uation Lab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52675"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C6816" w14:textId="77777777" w:rsidR="003B0614" w:rsidRDefault="003B0614" w:rsidP="003B0614">
      <w:pPr>
        <w:rPr>
          <w:b/>
          <w:sz w:val="32"/>
          <w:lang w:val="en-US"/>
        </w:rPr>
      </w:pPr>
      <w:r w:rsidRPr="003B0614">
        <w:rPr>
          <w:b/>
          <w:noProof/>
          <w:sz w:val="32"/>
          <w:lang w:eastAsia="fr-BE"/>
        </w:rPr>
        <w:drawing>
          <wp:anchor distT="0" distB="0" distL="114300" distR="114300" simplePos="0" relativeHeight="251685888" behindDoc="0" locked="0" layoutInCell="1" allowOverlap="1" wp14:anchorId="15332F79" wp14:editId="67B0F970">
            <wp:simplePos x="0" y="0"/>
            <wp:positionH relativeFrom="margin">
              <wp:align>right</wp:align>
            </wp:positionH>
            <wp:positionV relativeFrom="margin">
              <wp:posOffset>648970</wp:posOffset>
            </wp:positionV>
            <wp:extent cx="2497455" cy="858520"/>
            <wp:effectExtent l="0" t="0" r="0" b="0"/>
            <wp:wrapSquare wrapText="bothSides"/>
            <wp:docPr id="33" name="Picture 33" descr="Equine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net_blu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9745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1EB22" w14:textId="77777777" w:rsidR="003B0614" w:rsidRDefault="003B0614" w:rsidP="003B0614">
      <w:pPr>
        <w:rPr>
          <w:b/>
          <w:sz w:val="32"/>
          <w:lang w:val="en-US"/>
        </w:rPr>
      </w:pPr>
    </w:p>
    <w:p w14:paraId="10965AB6" w14:textId="77777777" w:rsidR="003B0614" w:rsidRPr="003B0614" w:rsidRDefault="003B0614" w:rsidP="003B0614">
      <w:pPr>
        <w:rPr>
          <w:b/>
          <w:sz w:val="32"/>
          <w:lang w:val="en-US"/>
        </w:rPr>
      </w:pPr>
    </w:p>
    <w:p w14:paraId="0DC24356" w14:textId="77777777" w:rsidR="00A678F6" w:rsidRPr="00A678F6" w:rsidRDefault="00A678F6" w:rsidP="00A678F6">
      <w:pPr>
        <w:shd w:val="clear" w:color="auto" w:fill="9CC2E5"/>
        <w:tabs>
          <w:tab w:val="left" w:pos="1185"/>
          <w:tab w:val="center" w:pos="4819"/>
        </w:tabs>
        <w:spacing w:after="0" w:line="240" w:lineRule="auto"/>
        <w:jc w:val="center"/>
        <w:rPr>
          <w:rFonts w:ascii="Calibri" w:eastAsia="Times New Roman" w:hAnsi="Calibri" w:cs="Times New Roman"/>
          <w:b/>
          <w:sz w:val="32"/>
          <w:szCs w:val="16"/>
          <w:lang w:val="en-US"/>
        </w:rPr>
      </w:pPr>
      <w:r w:rsidRPr="00A678F6">
        <w:rPr>
          <w:rFonts w:ascii="Calibri" w:eastAsia="Times New Roman" w:hAnsi="Calibri" w:cs="Times New Roman"/>
          <w:b/>
          <w:sz w:val="36"/>
          <w:szCs w:val="16"/>
          <w:lang w:val="en-US"/>
        </w:rPr>
        <w:t>Equinet Evaluation Lab</w:t>
      </w:r>
      <w:r w:rsidRPr="00A678F6">
        <w:rPr>
          <w:rFonts w:ascii="Calibri" w:eastAsia="Times New Roman" w:hAnsi="Calibri" w:cs="Times New Roman"/>
          <w:b/>
          <w:sz w:val="36"/>
          <w:szCs w:val="16"/>
          <w:lang w:val="en-US"/>
        </w:rPr>
        <w:br/>
      </w:r>
      <w:r w:rsidRPr="00A678F6">
        <w:rPr>
          <w:rFonts w:ascii="Calibri" w:eastAsia="Times New Roman" w:hAnsi="Calibri" w:cs="Times New Roman"/>
          <w:b/>
          <w:i/>
          <w:sz w:val="32"/>
          <w:szCs w:val="16"/>
          <w:lang w:val="en-US"/>
        </w:rPr>
        <w:t>Friday 29</w:t>
      </w:r>
      <w:r w:rsidRPr="00A678F6">
        <w:rPr>
          <w:rFonts w:ascii="Calibri" w:eastAsia="Times New Roman" w:hAnsi="Calibri" w:cs="Times New Roman"/>
          <w:b/>
          <w:i/>
          <w:sz w:val="32"/>
          <w:szCs w:val="16"/>
          <w:vertAlign w:val="superscript"/>
          <w:lang w:val="en-US"/>
        </w:rPr>
        <w:t>th</w:t>
      </w:r>
      <w:r w:rsidRPr="00A678F6">
        <w:rPr>
          <w:rFonts w:ascii="Calibri" w:eastAsia="Times New Roman" w:hAnsi="Calibri" w:cs="Times New Roman"/>
          <w:b/>
          <w:i/>
          <w:sz w:val="32"/>
          <w:szCs w:val="16"/>
          <w:lang w:val="en-US"/>
        </w:rPr>
        <w:t xml:space="preserve"> January 2016</w:t>
      </w:r>
    </w:p>
    <w:p w14:paraId="709DFA9A" w14:textId="77777777" w:rsidR="00A678F6" w:rsidRPr="00A678F6" w:rsidRDefault="00A678F6" w:rsidP="00A678F6">
      <w:pPr>
        <w:shd w:val="clear" w:color="auto" w:fill="D9D9D9"/>
        <w:spacing w:after="0" w:line="240" w:lineRule="auto"/>
        <w:jc w:val="center"/>
        <w:rPr>
          <w:rFonts w:ascii="Calibri" w:eastAsia="Times New Roman" w:hAnsi="Calibri" w:cs="Times New Roman"/>
          <w:b/>
          <w:sz w:val="32"/>
          <w:szCs w:val="16"/>
          <w:lang w:val="en-US"/>
        </w:rPr>
      </w:pPr>
      <w:r w:rsidRPr="00A678F6">
        <w:rPr>
          <w:rFonts w:ascii="Calibri" w:eastAsia="Times New Roman" w:hAnsi="Calibri" w:cs="Times New Roman"/>
          <w:b/>
          <w:sz w:val="32"/>
          <w:szCs w:val="16"/>
          <w:lang w:val="en-US"/>
        </w:rPr>
        <w:t xml:space="preserve">Location: </w:t>
      </w:r>
      <w:r w:rsidRPr="00A678F6">
        <w:rPr>
          <w:rFonts w:ascii="Calibri" w:eastAsia="Times New Roman" w:hAnsi="Calibri" w:cs="Times New Roman"/>
          <w:sz w:val="24"/>
          <w:szCs w:val="16"/>
          <w:lang w:val="en-US"/>
        </w:rPr>
        <w:t>Equinet Offices / Belgian Interfederal Centre for Equal Opportunities</w:t>
      </w:r>
      <w:r w:rsidRPr="00A678F6">
        <w:rPr>
          <w:rFonts w:ascii="Calibri" w:eastAsia="Times New Roman" w:hAnsi="Calibri" w:cs="Times New Roman"/>
          <w:sz w:val="24"/>
          <w:szCs w:val="16"/>
          <w:lang w:val="en-US"/>
        </w:rPr>
        <w:br/>
        <w:t>Rue Royale, 138 - B-1000 Brussels</w:t>
      </w:r>
    </w:p>
    <w:p w14:paraId="77A3E745" w14:textId="77777777" w:rsidR="00A678F6" w:rsidRPr="00A678F6" w:rsidRDefault="00A678F6" w:rsidP="00A678F6">
      <w:pPr>
        <w:shd w:val="clear" w:color="auto" w:fill="FFC000" w:themeFill="accent4"/>
        <w:spacing w:after="0" w:line="240" w:lineRule="auto"/>
        <w:jc w:val="center"/>
        <w:rPr>
          <w:b/>
          <w:sz w:val="24"/>
          <w:szCs w:val="16"/>
          <w:lang w:val="en-US"/>
        </w:rPr>
      </w:pPr>
      <w:r w:rsidRPr="00A678F6">
        <w:rPr>
          <w:b/>
          <w:sz w:val="32"/>
          <w:szCs w:val="16"/>
          <w:lang w:val="en-US"/>
        </w:rPr>
        <w:t>LIST OF PARTICIPANTS</w:t>
      </w:r>
    </w:p>
    <w:p w14:paraId="65EC2FAF" w14:textId="2B10A11D" w:rsidR="00A678F6" w:rsidRPr="00A678F6" w:rsidRDefault="00A678F6" w:rsidP="00A678F6">
      <w:pPr>
        <w:rPr>
          <w:b/>
          <w:sz w:val="32"/>
          <w:lang w:val="en-US"/>
        </w:rPr>
      </w:pPr>
      <w:r>
        <w:rPr>
          <w:b/>
          <w:sz w:val="32"/>
          <w:lang w:val="en-US"/>
        </w:rPr>
        <w:br/>
        <w:t>Evaluation Lab members</w:t>
      </w:r>
    </w:p>
    <w:tbl>
      <w:tblPr>
        <w:tblStyle w:val="TableGrid1"/>
        <w:tblW w:w="0" w:type="auto"/>
        <w:tblLayout w:type="fixed"/>
        <w:tblLook w:val="04A0" w:firstRow="1" w:lastRow="0" w:firstColumn="1" w:lastColumn="0" w:noHBand="0" w:noVBand="1"/>
      </w:tblPr>
      <w:tblGrid>
        <w:gridCol w:w="2263"/>
        <w:gridCol w:w="1701"/>
        <w:gridCol w:w="5812"/>
        <w:gridCol w:w="4218"/>
      </w:tblGrid>
      <w:tr w:rsidR="00A678F6" w:rsidRPr="00A678F6" w14:paraId="2D360175" w14:textId="77777777" w:rsidTr="00330CF0">
        <w:tc>
          <w:tcPr>
            <w:tcW w:w="2263" w:type="dxa"/>
            <w:shd w:val="clear" w:color="auto" w:fill="FFC000" w:themeFill="accent4"/>
            <w:vAlign w:val="center"/>
          </w:tcPr>
          <w:p w14:paraId="30EE42E3" w14:textId="77777777" w:rsidR="00A678F6" w:rsidRPr="00A678F6" w:rsidRDefault="00A678F6" w:rsidP="00A678F6">
            <w:pPr>
              <w:jc w:val="center"/>
              <w:rPr>
                <w:b/>
                <w:sz w:val="24"/>
                <w:szCs w:val="24"/>
                <w:lang w:val="en-US"/>
              </w:rPr>
            </w:pPr>
            <w:r w:rsidRPr="00A678F6">
              <w:rPr>
                <w:b/>
                <w:sz w:val="24"/>
                <w:szCs w:val="24"/>
                <w:lang w:val="en-US"/>
              </w:rPr>
              <w:t>BOND</w:t>
            </w:r>
          </w:p>
        </w:tc>
        <w:tc>
          <w:tcPr>
            <w:tcW w:w="1701" w:type="dxa"/>
            <w:shd w:val="clear" w:color="auto" w:fill="D9D9D9" w:themeFill="background1" w:themeFillShade="D9"/>
            <w:vAlign w:val="center"/>
          </w:tcPr>
          <w:p w14:paraId="3F88D109" w14:textId="77777777" w:rsidR="00A678F6" w:rsidRPr="00A678F6" w:rsidRDefault="00A678F6" w:rsidP="00A678F6">
            <w:pPr>
              <w:jc w:val="center"/>
              <w:rPr>
                <w:b/>
                <w:sz w:val="24"/>
                <w:szCs w:val="24"/>
                <w:lang w:val="en-US"/>
              </w:rPr>
            </w:pPr>
            <w:r w:rsidRPr="00A678F6">
              <w:rPr>
                <w:b/>
                <w:sz w:val="24"/>
                <w:szCs w:val="24"/>
                <w:lang w:val="en-US"/>
              </w:rPr>
              <w:t>Laurence</w:t>
            </w:r>
          </w:p>
        </w:tc>
        <w:tc>
          <w:tcPr>
            <w:tcW w:w="5812" w:type="dxa"/>
            <w:vAlign w:val="center"/>
          </w:tcPr>
          <w:p w14:paraId="7EC8268D" w14:textId="77777777" w:rsidR="00A678F6" w:rsidRPr="00A678F6" w:rsidRDefault="00A678F6" w:rsidP="00A678F6">
            <w:pPr>
              <w:jc w:val="center"/>
              <w:rPr>
                <w:sz w:val="24"/>
                <w:szCs w:val="24"/>
                <w:lang w:val="en-US"/>
              </w:rPr>
            </w:pPr>
            <w:r w:rsidRPr="00A678F6">
              <w:rPr>
                <w:sz w:val="24"/>
                <w:szCs w:val="24"/>
                <w:lang w:val="en-US"/>
              </w:rPr>
              <w:t xml:space="preserve">Irish Human Rights and Equality Commission, </w:t>
            </w:r>
            <w:r w:rsidRPr="00A678F6">
              <w:rPr>
                <w:b/>
                <w:sz w:val="24"/>
                <w:szCs w:val="24"/>
                <w:lang w:val="en-US"/>
              </w:rPr>
              <w:t>IRELAND</w:t>
            </w:r>
          </w:p>
        </w:tc>
        <w:tc>
          <w:tcPr>
            <w:tcW w:w="4218" w:type="dxa"/>
            <w:vAlign w:val="center"/>
          </w:tcPr>
          <w:p w14:paraId="5F7BD8B8" w14:textId="77777777" w:rsidR="00A678F6" w:rsidRPr="00A678F6" w:rsidRDefault="00C328F1" w:rsidP="00A678F6">
            <w:pPr>
              <w:jc w:val="center"/>
              <w:rPr>
                <w:sz w:val="24"/>
                <w:szCs w:val="24"/>
                <w:lang w:val="en-US"/>
              </w:rPr>
            </w:pPr>
            <w:hyperlink r:id="rId29" w:history="1">
              <w:r w:rsidR="00A678F6" w:rsidRPr="00A678F6">
                <w:rPr>
                  <w:color w:val="0563C1" w:themeColor="hyperlink"/>
                  <w:sz w:val="24"/>
                  <w:szCs w:val="24"/>
                  <w:u w:val="single"/>
                </w:rPr>
                <w:t>labond@ihrec.ie</w:t>
              </w:r>
            </w:hyperlink>
            <w:r w:rsidR="00A678F6" w:rsidRPr="00A678F6">
              <w:rPr>
                <w:sz w:val="24"/>
                <w:szCs w:val="24"/>
              </w:rPr>
              <w:t xml:space="preserve"> </w:t>
            </w:r>
          </w:p>
        </w:tc>
      </w:tr>
      <w:tr w:rsidR="00A678F6" w:rsidRPr="00A678F6" w14:paraId="43878B2A" w14:textId="77777777" w:rsidTr="00330CF0">
        <w:tc>
          <w:tcPr>
            <w:tcW w:w="2263" w:type="dxa"/>
            <w:shd w:val="clear" w:color="auto" w:fill="FFC000" w:themeFill="accent4"/>
            <w:vAlign w:val="center"/>
          </w:tcPr>
          <w:p w14:paraId="0BE2AD97" w14:textId="77777777" w:rsidR="00A678F6" w:rsidRPr="00A678F6" w:rsidRDefault="00A678F6" w:rsidP="00A678F6">
            <w:pPr>
              <w:jc w:val="center"/>
              <w:rPr>
                <w:b/>
                <w:sz w:val="24"/>
                <w:szCs w:val="24"/>
                <w:lang w:val="en-US"/>
              </w:rPr>
            </w:pPr>
            <w:r w:rsidRPr="00A678F6">
              <w:rPr>
                <w:b/>
                <w:sz w:val="24"/>
                <w:szCs w:val="24"/>
                <w:lang w:val="en-US"/>
              </w:rPr>
              <w:t>CLEMENT</w:t>
            </w:r>
          </w:p>
        </w:tc>
        <w:tc>
          <w:tcPr>
            <w:tcW w:w="1701" w:type="dxa"/>
            <w:shd w:val="clear" w:color="auto" w:fill="D9D9D9" w:themeFill="background1" w:themeFillShade="D9"/>
            <w:vAlign w:val="center"/>
          </w:tcPr>
          <w:p w14:paraId="122A234B" w14:textId="77777777" w:rsidR="00A678F6" w:rsidRPr="00A678F6" w:rsidRDefault="00A678F6" w:rsidP="00A678F6">
            <w:pPr>
              <w:jc w:val="center"/>
              <w:rPr>
                <w:b/>
                <w:sz w:val="24"/>
                <w:szCs w:val="24"/>
                <w:lang w:val="en-US"/>
              </w:rPr>
            </w:pPr>
            <w:r w:rsidRPr="00A678F6">
              <w:rPr>
                <w:b/>
                <w:sz w:val="24"/>
                <w:szCs w:val="24"/>
                <w:lang w:val="en-US"/>
              </w:rPr>
              <w:t>Martin</w:t>
            </w:r>
          </w:p>
        </w:tc>
        <w:tc>
          <w:tcPr>
            <w:tcW w:w="5812" w:type="dxa"/>
            <w:shd w:val="clear" w:color="auto" w:fill="auto"/>
          </w:tcPr>
          <w:p w14:paraId="7598B8E1" w14:textId="77777777" w:rsidR="00A678F6" w:rsidRPr="00A678F6" w:rsidRDefault="00A678F6" w:rsidP="00A678F6">
            <w:pPr>
              <w:jc w:val="center"/>
              <w:rPr>
                <w:sz w:val="24"/>
                <w:szCs w:val="24"/>
                <w:lang w:val="en-US"/>
              </w:rPr>
            </w:pPr>
            <w:r w:rsidRPr="00A678F6">
              <w:rPr>
                <w:sz w:val="24"/>
                <w:szCs w:val="24"/>
                <w:lang w:val="en-US"/>
              </w:rPr>
              <w:t xml:space="preserve">Defender of Rights, </w:t>
            </w:r>
            <w:r w:rsidRPr="00A678F6">
              <w:rPr>
                <w:b/>
                <w:sz w:val="24"/>
                <w:szCs w:val="24"/>
                <w:lang w:val="en-US"/>
              </w:rPr>
              <w:t>FRANCE</w:t>
            </w:r>
          </w:p>
        </w:tc>
        <w:tc>
          <w:tcPr>
            <w:tcW w:w="4218" w:type="dxa"/>
            <w:shd w:val="clear" w:color="auto" w:fill="auto"/>
            <w:vAlign w:val="center"/>
          </w:tcPr>
          <w:p w14:paraId="7EF97842" w14:textId="77777777" w:rsidR="00A678F6" w:rsidRPr="00A678F6" w:rsidRDefault="00C328F1" w:rsidP="00A678F6">
            <w:pPr>
              <w:jc w:val="center"/>
              <w:rPr>
                <w:sz w:val="24"/>
                <w:szCs w:val="24"/>
                <w:lang w:val="en-US"/>
              </w:rPr>
            </w:pPr>
            <w:hyperlink r:id="rId30" w:history="1">
              <w:r w:rsidR="00A678F6" w:rsidRPr="00A678F6">
                <w:rPr>
                  <w:color w:val="0563C1" w:themeColor="hyperlink"/>
                  <w:sz w:val="24"/>
                  <w:szCs w:val="24"/>
                  <w:u w:val="single"/>
                  <w:lang w:val="en-US"/>
                </w:rPr>
                <w:t>Martin.clement@defenseurdesdroits.fr</w:t>
              </w:r>
            </w:hyperlink>
          </w:p>
        </w:tc>
      </w:tr>
      <w:tr w:rsidR="00A678F6" w:rsidRPr="009A12A0" w14:paraId="79A4A34C" w14:textId="77777777" w:rsidTr="00330CF0">
        <w:tc>
          <w:tcPr>
            <w:tcW w:w="2263" w:type="dxa"/>
            <w:shd w:val="clear" w:color="auto" w:fill="FFC000" w:themeFill="accent4"/>
            <w:vAlign w:val="center"/>
          </w:tcPr>
          <w:p w14:paraId="7575EA88" w14:textId="77777777" w:rsidR="00A678F6" w:rsidRPr="00A678F6" w:rsidRDefault="00A678F6" w:rsidP="00A678F6">
            <w:pPr>
              <w:jc w:val="center"/>
              <w:rPr>
                <w:b/>
                <w:sz w:val="24"/>
                <w:szCs w:val="24"/>
                <w:lang w:val="en-US"/>
              </w:rPr>
            </w:pPr>
            <w:r w:rsidRPr="00A678F6">
              <w:rPr>
                <w:b/>
                <w:sz w:val="24"/>
                <w:szCs w:val="24"/>
                <w:lang w:val="en-US"/>
              </w:rPr>
              <w:t>FIDALGO</w:t>
            </w:r>
          </w:p>
        </w:tc>
        <w:tc>
          <w:tcPr>
            <w:tcW w:w="1701" w:type="dxa"/>
            <w:shd w:val="clear" w:color="auto" w:fill="D9D9D9" w:themeFill="background1" w:themeFillShade="D9"/>
            <w:vAlign w:val="center"/>
          </w:tcPr>
          <w:p w14:paraId="47B367F4" w14:textId="77777777" w:rsidR="00A678F6" w:rsidRPr="00A678F6" w:rsidRDefault="00A678F6" w:rsidP="00A678F6">
            <w:pPr>
              <w:jc w:val="center"/>
              <w:rPr>
                <w:b/>
                <w:sz w:val="24"/>
                <w:szCs w:val="24"/>
                <w:lang w:val="en-US"/>
              </w:rPr>
            </w:pPr>
            <w:r w:rsidRPr="00A678F6">
              <w:rPr>
                <w:b/>
                <w:sz w:val="24"/>
                <w:szCs w:val="24"/>
                <w:lang w:val="en-US"/>
              </w:rPr>
              <w:t xml:space="preserve">Maria do </w:t>
            </w:r>
            <w:proofErr w:type="spellStart"/>
            <w:r w:rsidRPr="00A678F6">
              <w:rPr>
                <w:b/>
                <w:sz w:val="24"/>
                <w:szCs w:val="24"/>
                <w:lang w:val="en-US"/>
              </w:rPr>
              <w:t>Rosário</w:t>
            </w:r>
            <w:proofErr w:type="spellEnd"/>
          </w:p>
        </w:tc>
        <w:tc>
          <w:tcPr>
            <w:tcW w:w="5812" w:type="dxa"/>
            <w:shd w:val="clear" w:color="auto" w:fill="auto"/>
          </w:tcPr>
          <w:p w14:paraId="48A7E1EB" w14:textId="77777777" w:rsidR="00A678F6" w:rsidRPr="00A678F6" w:rsidRDefault="00A678F6" w:rsidP="00A678F6">
            <w:pPr>
              <w:jc w:val="center"/>
              <w:rPr>
                <w:sz w:val="24"/>
                <w:szCs w:val="24"/>
                <w:lang w:val="en-US"/>
              </w:rPr>
            </w:pPr>
            <w:r w:rsidRPr="00A678F6">
              <w:rPr>
                <w:sz w:val="24"/>
                <w:szCs w:val="24"/>
                <w:lang w:val="en-US"/>
              </w:rPr>
              <w:t xml:space="preserve">Commission for Citizenship and Gender Equality, </w:t>
            </w:r>
            <w:r w:rsidRPr="00A678F6">
              <w:rPr>
                <w:b/>
                <w:sz w:val="24"/>
                <w:szCs w:val="24"/>
                <w:lang w:val="en-US"/>
              </w:rPr>
              <w:t>PORTUGAL</w:t>
            </w:r>
          </w:p>
        </w:tc>
        <w:tc>
          <w:tcPr>
            <w:tcW w:w="4218" w:type="dxa"/>
            <w:shd w:val="clear" w:color="auto" w:fill="auto"/>
            <w:vAlign w:val="center"/>
          </w:tcPr>
          <w:p w14:paraId="6B92CBE3" w14:textId="77777777" w:rsidR="00A678F6" w:rsidRPr="00A678F6" w:rsidRDefault="00C328F1" w:rsidP="00A678F6">
            <w:pPr>
              <w:jc w:val="center"/>
              <w:rPr>
                <w:sz w:val="24"/>
                <w:szCs w:val="24"/>
                <w:lang w:val="en-US"/>
              </w:rPr>
            </w:pPr>
            <w:hyperlink r:id="rId31" w:history="1">
              <w:r w:rsidR="00A678F6" w:rsidRPr="00A678F6">
                <w:rPr>
                  <w:color w:val="0563C1" w:themeColor="hyperlink"/>
                  <w:sz w:val="24"/>
                  <w:szCs w:val="24"/>
                  <w:u w:val="single"/>
                  <w:lang w:val="en-US"/>
                </w:rPr>
                <w:t>Rosario.fidalgo@cig.gov.pt</w:t>
              </w:r>
            </w:hyperlink>
          </w:p>
        </w:tc>
      </w:tr>
      <w:tr w:rsidR="00A678F6" w:rsidRPr="00A678F6" w14:paraId="412CEE4E" w14:textId="77777777" w:rsidTr="00330CF0">
        <w:tc>
          <w:tcPr>
            <w:tcW w:w="2263" w:type="dxa"/>
            <w:shd w:val="clear" w:color="auto" w:fill="FFC000" w:themeFill="accent4"/>
            <w:vAlign w:val="center"/>
          </w:tcPr>
          <w:p w14:paraId="3C1980BD" w14:textId="77777777" w:rsidR="00A678F6" w:rsidRPr="00A678F6" w:rsidRDefault="00A678F6" w:rsidP="00A678F6">
            <w:pPr>
              <w:jc w:val="center"/>
              <w:rPr>
                <w:b/>
                <w:sz w:val="24"/>
                <w:szCs w:val="24"/>
                <w:lang w:val="en-US"/>
              </w:rPr>
            </w:pPr>
            <w:r w:rsidRPr="00A678F6">
              <w:rPr>
                <w:b/>
                <w:sz w:val="24"/>
                <w:szCs w:val="24"/>
                <w:lang w:val="en-US"/>
              </w:rPr>
              <w:t>KVASNICOVA</w:t>
            </w:r>
          </w:p>
        </w:tc>
        <w:tc>
          <w:tcPr>
            <w:tcW w:w="1701" w:type="dxa"/>
            <w:shd w:val="clear" w:color="auto" w:fill="D9D9D9" w:themeFill="background1" w:themeFillShade="D9"/>
            <w:vAlign w:val="center"/>
          </w:tcPr>
          <w:p w14:paraId="396C9C51" w14:textId="77777777" w:rsidR="00A678F6" w:rsidRPr="00A678F6" w:rsidRDefault="00A678F6" w:rsidP="00A678F6">
            <w:pPr>
              <w:jc w:val="center"/>
              <w:rPr>
                <w:b/>
                <w:sz w:val="24"/>
                <w:szCs w:val="24"/>
                <w:lang w:val="en-US"/>
              </w:rPr>
            </w:pPr>
            <w:r w:rsidRPr="00A678F6">
              <w:rPr>
                <w:b/>
                <w:sz w:val="24"/>
                <w:szCs w:val="24"/>
                <w:lang w:val="en-US"/>
              </w:rPr>
              <w:t>Jana</w:t>
            </w:r>
          </w:p>
        </w:tc>
        <w:tc>
          <w:tcPr>
            <w:tcW w:w="5812" w:type="dxa"/>
            <w:shd w:val="clear" w:color="auto" w:fill="auto"/>
          </w:tcPr>
          <w:p w14:paraId="16B5981C" w14:textId="77777777" w:rsidR="00A678F6" w:rsidRPr="00A678F6" w:rsidRDefault="00A678F6" w:rsidP="00A678F6">
            <w:pPr>
              <w:jc w:val="center"/>
              <w:rPr>
                <w:sz w:val="24"/>
                <w:szCs w:val="24"/>
                <w:lang w:val="en-US"/>
              </w:rPr>
            </w:pPr>
            <w:r w:rsidRPr="00A678F6">
              <w:rPr>
                <w:sz w:val="24"/>
                <w:szCs w:val="24"/>
                <w:lang w:val="en-US"/>
              </w:rPr>
              <w:t xml:space="preserve">Public Defender of Rights, </w:t>
            </w:r>
            <w:r w:rsidRPr="00A678F6">
              <w:rPr>
                <w:b/>
                <w:sz w:val="24"/>
                <w:szCs w:val="24"/>
                <w:lang w:val="en-US"/>
              </w:rPr>
              <w:t>CZECH REPUBLIC</w:t>
            </w:r>
          </w:p>
        </w:tc>
        <w:tc>
          <w:tcPr>
            <w:tcW w:w="4218" w:type="dxa"/>
            <w:shd w:val="clear" w:color="auto" w:fill="auto"/>
            <w:vAlign w:val="center"/>
          </w:tcPr>
          <w:p w14:paraId="4F9924FD" w14:textId="77777777" w:rsidR="00A678F6" w:rsidRPr="00A678F6" w:rsidRDefault="00C328F1" w:rsidP="00A678F6">
            <w:pPr>
              <w:jc w:val="center"/>
              <w:rPr>
                <w:sz w:val="24"/>
                <w:szCs w:val="24"/>
                <w:lang w:val="en-US"/>
              </w:rPr>
            </w:pPr>
            <w:hyperlink r:id="rId32" w:history="1">
              <w:r w:rsidR="00A678F6" w:rsidRPr="00A678F6">
                <w:rPr>
                  <w:color w:val="0563C1" w:themeColor="hyperlink"/>
                  <w:sz w:val="24"/>
                  <w:szCs w:val="24"/>
                  <w:u w:val="single"/>
                  <w:lang w:val="en-US"/>
                </w:rPr>
                <w:t>Jana.kvasnicova@ochrance.cz</w:t>
              </w:r>
            </w:hyperlink>
          </w:p>
        </w:tc>
      </w:tr>
      <w:tr w:rsidR="00A678F6" w:rsidRPr="00A678F6" w14:paraId="039D1040" w14:textId="77777777" w:rsidTr="00330CF0">
        <w:tc>
          <w:tcPr>
            <w:tcW w:w="2263" w:type="dxa"/>
            <w:shd w:val="clear" w:color="auto" w:fill="FFC000" w:themeFill="accent4"/>
            <w:vAlign w:val="center"/>
          </w:tcPr>
          <w:p w14:paraId="73BEEB7E" w14:textId="77777777" w:rsidR="00A678F6" w:rsidRPr="00A678F6" w:rsidRDefault="00A678F6" w:rsidP="00A678F6">
            <w:pPr>
              <w:jc w:val="center"/>
              <w:rPr>
                <w:b/>
                <w:sz w:val="24"/>
                <w:szCs w:val="24"/>
                <w:lang w:val="en-US"/>
              </w:rPr>
            </w:pPr>
            <w:r w:rsidRPr="00A678F6">
              <w:rPr>
                <w:b/>
                <w:sz w:val="24"/>
                <w:szCs w:val="24"/>
                <w:lang w:val="en-US"/>
              </w:rPr>
              <w:t>LAVERY</w:t>
            </w:r>
          </w:p>
        </w:tc>
        <w:tc>
          <w:tcPr>
            <w:tcW w:w="1701" w:type="dxa"/>
            <w:shd w:val="clear" w:color="auto" w:fill="D9D9D9" w:themeFill="background1" w:themeFillShade="D9"/>
            <w:vAlign w:val="center"/>
          </w:tcPr>
          <w:p w14:paraId="7E5D33B6" w14:textId="77777777" w:rsidR="00A678F6" w:rsidRPr="00A678F6" w:rsidRDefault="00A678F6" w:rsidP="00A678F6">
            <w:pPr>
              <w:jc w:val="center"/>
              <w:rPr>
                <w:b/>
                <w:sz w:val="24"/>
                <w:szCs w:val="24"/>
                <w:lang w:val="en-US"/>
              </w:rPr>
            </w:pPr>
            <w:r w:rsidRPr="00A678F6">
              <w:rPr>
                <w:b/>
                <w:sz w:val="24"/>
                <w:szCs w:val="24"/>
                <w:lang w:val="en-US"/>
              </w:rPr>
              <w:t>Eileen</w:t>
            </w:r>
          </w:p>
        </w:tc>
        <w:tc>
          <w:tcPr>
            <w:tcW w:w="5812" w:type="dxa"/>
            <w:shd w:val="clear" w:color="auto" w:fill="auto"/>
          </w:tcPr>
          <w:p w14:paraId="5895BF88" w14:textId="77777777" w:rsidR="00A678F6" w:rsidRPr="00A678F6" w:rsidRDefault="00A678F6" w:rsidP="00A678F6">
            <w:pPr>
              <w:jc w:val="center"/>
              <w:rPr>
                <w:sz w:val="24"/>
                <w:szCs w:val="24"/>
                <w:lang w:val="en-US"/>
              </w:rPr>
            </w:pPr>
            <w:r w:rsidRPr="00A678F6">
              <w:rPr>
                <w:sz w:val="24"/>
                <w:szCs w:val="24"/>
                <w:lang w:val="en-US"/>
              </w:rPr>
              <w:t xml:space="preserve">Equality Commission for Northern Ireland, </w:t>
            </w:r>
            <w:r w:rsidRPr="00A678F6">
              <w:rPr>
                <w:b/>
                <w:sz w:val="24"/>
                <w:szCs w:val="24"/>
                <w:lang w:val="en-US"/>
              </w:rPr>
              <w:t>NORTHERN IRELAND</w:t>
            </w:r>
          </w:p>
        </w:tc>
        <w:tc>
          <w:tcPr>
            <w:tcW w:w="4218" w:type="dxa"/>
            <w:shd w:val="clear" w:color="auto" w:fill="auto"/>
            <w:vAlign w:val="center"/>
          </w:tcPr>
          <w:p w14:paraId="03E1AC56" w14:textId="77777777" w:rsidR="00A678F6" w:rsidRPr="00A678F6" w:rsidRDefault="00C328F1" w:rsidP="00A678F6">
            <w:pPr>
              <w:jc w:val="center"/>
              <w:rPr>
                <w:sz w:val="24"/>
                <w:szCs w:val="24"/>
                <w:lang w:val="en-US"/>
              </w:rPr>
            </w:pPr>
            <w:hyperlink r:id="rId33" w:history="1">
              <w:r w:rsidR="00A678F6" w:rsidRPr="00A678F6">
                <w:rPr>
                  <w:color w:val="0563C1" w:themeColor="hyperlink"/>
                  <w:sz w:val="24"/>
                  <w:szCs w:val="24"/>
                  <w:u w:val="single"/>
                  <w:lang w:val="en-US"/>
                </w:rPr>
                <w:t>Elavery@equalityni.org</w:t>
              </w:r>
            </w:hyperlink>
          </w:p>
        </w:tc>
      </w:tr>
      <w:tr w:rsidR="00A678F6" w:rsidRPr="00A678F6" w14:paraId="038AE743" w14:textId="77777777" w:rsidTr="00330CF0">
        <w:tc>
          <w:tcPr>
            <w:tcW w:w="2263" w:type="dxa"/>
            <w:shd w:val="clear" w:color="auto" w:fill="FFC000" w:themeFill="accent4"/>
            <w:vAlign w:val="center"/>
          </w:tcPr>
          <w:p w14:paraId="0F910103" w14:textId="77777777" w:rsidR="00A678F6" w:rsidRPr="00A678F6" w:rsidRDefault="00A678F6" w:rsidP="00A678F6">
            <w:pPr>
              <w:jc w:val="center"/>
              <w:rPr>
                <w:b/>
                <w:sz w:val="24"/>
                <w:szCs w:val="24"/>
                <w:lang w:val="en-US"/>
              </w:rPr>
            </w:pPr>
            <w:r w:rsidRPr="00A678F6">
              <w:rPr>
                <w:b/>
                <w:sz w:val="24"/>
                <w:szCs w:val="24"/>
                <w:lang w:val="en-US"/>
              </w:rPr>
              <w:t>PAPADOPOULOU</w:t>
            </w:r>
          </w:p>
        </w:tc>
        <w:tc>
          <w:tcPr>
            <w:tcW w:w="1701" w:type="dxa"/>
            <w:shd w:val="clear" w:color="auto" w:fill="D9D9D9" w:themeFill="background1" w:themeFillShade="D9"/>
            <w:vAlign w:val="center"/>
          </w:tcPr>
          <w:p w14:paraId="48E0843D" w14:textId="77777777" w:rsidR="00A678F6" w:rsidRPr="00A678F6" w:rsidRDefault="00A678F6" w:rsidP="00A678F6">
            <w:pPr>
              <w:jc w:val="center"/>
              <w:rPr>
                <w:b/>
                <w:sz w:val="24"/>
                <w:szCs w:val="24"/>
                <w:lang w:val="en-US"/>
              </w:rPr>
            </w:pPr>
            <w:proofErr w:type="spellStart"/>
            <w:r w:rsidRPr="00A678F6">
              <w:rPr>
                <w:b/>
                <w:sz w:val="24"/>
                <w:szCs w:val="24"/>
                <w:lang w:val="en-US"/>
              </w:rPr>
              <w:t>Andriani</w:t>
            </w:r>
            <w:proofErr w:type="spellEnd"/>
          </w:p>
        </w:tc>
        <w:tc>
          <w:tcPr>
            <w:tcW w:w="5812" w:type="dxa"/>
            <w:shd w:val="clear" w:color="auto" w:fill="auto"/>
          </w:tcPr>
          <w:p w14:paraId="683E022E" w14:textId="77777777" w:rsidR="00A678F6" w:rsidRPr="00A678F6" w:rsidRDefault="00A678F6" w:rsidP="00A678F6">
            <w:pPr>
              <w:jc w:val="center"/>
              <w:rPr>
                <w:sz w:val="24"/>
                <w:szCs w:val="24"/>
                <w:lang w:val="en-US"/>
              </w:rPr>
            </w:pPr>
            <w:r w:rsidRPr="00A678F6">
              <w:rPr>
                <w:sz w:val="24"/>
                <w:szCs w:val="24"/>
                <w:lang w:val="en-US"/>
              </w:rPr>
              <w:t xml:space="preserve">Greek Ombudsman, </w:t>
            </w:r>
            <w:r w:rsidRPr="00A678F6">
              <w:rPr>
                <w:b/>
                <w:sz w:val="24"/>
                <w:szCs w:val="24"/>
                <w:lang w:val="en-US"/>
              </w:rPr>
              <w:t>GREECE</w:t>
            </w:r>
          </w:p>
        </w:tc>
        <w:tc>
          <w:tcPr>
            <w:tcW w:w="4218" w:type="dxa"/>
            <w:shd w:val="clear" w:color="auto" w:fill="auto"/>
            <w:vAlign w:val="center"/>
          </w:tcPr>
          <w:p w14:paraId="2DE69FBD" w14:textId="77777777" w:rsidR="00A678F6" w:rsidRPr="00A678F6" w:rsidRDefault="00C328F1" w:rsidP="00A678F6">
            <w:pPr>
              <w:jc w:val="center"/>
              <w:rPr>
                <w:sz w:val="24"/>
                <w:szCs w:val="24"/>
                <w:lang w:val="en-US"/>
              </w:rPr>
            </w:pPr>
            <w:hyperlink r:id="rId34" w:history="1">
              <w:r w:rsidR="00A678F6" w:rsidRPr="00A678F6">
                <w:rPr>
                  <w:color w:val="0563C1" w:themeColor="hyperlink"/>
                  <w:sz w:val="24"/>
                  <w:szCs w:val="24"/>
                  <w:u w:val="single"/>
                  <w:lang w:val="en-US"/>
                </w:rPr>
                <w:t>papadopoulou@synigoros.gr</w:t>
              </w:r>
            </w:hyperlink>
          </w:p>
        </w:tc>
      </w:tr>
      <w:tr w:rsidR="00A678F6" w:rsidRPr="00A678F6" w14:paraId="5D62470A" w14:textId="77777777" w:rsidTr="00330CF0">
        <w:tc>
          <w:tcPr>
            <w:tcW w:w="2263" w:type="dxa"/>
            <w:shd w:val="clear" w:color="auto" w:fill="FFC000" w:themeFill="accent4"/>
            <w:vAlign w:val="center"/>
          </w:tcPr>
          <w:p w14:paraId="02D6A167" w14:textId="77777777" w:rsidR="00A678F6" w:rsidRPr="00A678F6" w:rsidRDefault="00A678F6" w:rsidP="00A678F6">
            <w:pPr>
              <w:jc w:val="center"/>
              <w:rPr>
                <w:b/>
                <w:sz w:val="24"/>
                <w:szCs w:val="24"/>
                <w:lang w:val="en-US"/>
              </w:rPr>
            </w:pPr>
            <w:r w:rsidRPr="00A678F6">
              <w:rPr>
                <w:b/>
                <w:sz w:val="24"/>
                <w:szCs w:val="24"/>
                <w:lang w:val="en-US"/>
              </w:rPr>
              <w:t>PEREIRA</w:t>
            </w:r>
          </w:p>
        </w:tc>
        <w:tc>
          <w:tcPr>
            <w:tcW w:w="1701" w:type="dxa"/>
            <w:shd w:val="clear" w:color="auto" w:fill="D9D9D9" w:themeFill="background1" w:themeFillShade="D9"/>
            <w:vAlign w:val="center"/>
          </w:tcPr>
          <w:p w14:paraId="7EFA9866" w14:textId="77777777" w:rsidR="00A678F6" w:rsidRPr="00A678F6" w:rsidRDefault="00A678F6" w:rsidP="00A678F6">
            <w:pPr>
              <w:jc w:val="center"/>
              <w:rPr>
                <w:b/>
                <w:sz w:val="24"/>
                <w:szCs w:val="24"/>
                <w:lang w:val="en-US"/>
              </w:rPr>
            </w:pPr>
            <w:r w:rsidRPr="00A678F6">
              <w:rPr>
                <w:b/>
                <w:sz w:val="24"/>
                <w:szCs w:val="24"/>
                <w:lang w:val="en-US"/>
              </w:rPr>
              <w:t>Tiago</w:t>
            </w:r>
          </w:p>
        </w:tc>
        <w:tc>
          <w:tcPr>
            <w:tcW w:w="5812" w:type="dxa"/>
            <w:shd w:val="clear" w:color="auto" w:fill="auto"/>
          </w:tcPr>
          <w:p w14:paraId="6EB572CC" w14:textId="77777777" w:rsidR="00A678F6" w:rsidRPr="00A678F6" w:rsidRDefault="00A678F6" w:rsidP="00A678F6">
            <w:pPr>
              <w:jc w:val="center"/>
              <w:rPr>
                <w:sz w:val="24"/>
                <w:szCs w:val="24"/>
                <w:lang w:val="en-US"/>
              </w:rPr>
            </w:pPr>
            <w:r w:rsidRPr="00A678F6">
              <w:rPr>
                <w:sz w:val="24"/>
                <w:szCs w:val="24"/>
                <w:lang w:val="en-US"/>
              </w:rPr>
              <w:t xml:space="preserve">Commission for Equality in Labour and Employment, </w:t>
            </w:r>
            <w:r w:rsidRPr="00A678F6">
              <w:rPr>
                <w:b/>
                <w:sz w:val="24"/>
                <w:szCs w:val="24"/>
                <w:lang w:val="en-US"/>
              </w:rPr>
              <w:t>PORTUGAL</w:t>
            </w:r>
          </w:p>
        </w:tc>
        <w:tc>
          <w:tcPr>
            <w:tcW w:w="4218" w:type="dxa"/>
            <w:shd w:val="clear" w:color="auto" w:fill="auto"/>
            <w:vAlign w:val="center"/>
          </w:tcPr>
          <w:p w14:paraId="4201E2B0" w14:textId="77777777" w:rsidR="00A678F6" w:rsidRPr="00A678F6" w:rsidRDefault="00C328F1" w:rsidP="00A678F6">
            <w:pPr>
              <w:jc w:val="center"/>
              <w:rPr>
                <w:sz w:val="24"/>
                <w:szCs w:val="24"/>
                <w:lang w:val="en-US"/>
              </w:rPr>
            </w:pPr>
            <w:hyperlink r:id="rId35" w:history="1">
              <w:r w:rsidR="00A678F6" w:rsidRPr="00A678F6">
                <w:rPr>
                  <w:color w:val="0563C1" w:themeColor="hyperlink"/>
                  <w:sz w:val="24"/>
                  <w:szCs w:val="24"/>
                  <w:u w:val="single"/>
                  <w:lang w:val="en-US"/>
                </w:rPr>
                <w:t>Tiago.pereira@cite.pt</w:t>
              </w:r>
            </w:hyperlink>
          </w:p>
        </w:tc>
      </w:tr>
      <w:tr w:rsidR="00A678F6" w:rsidRPr="00A678F6" w14:paraId="79D8C19D" w14:textId="77777777" w:rsidTr="00330CF0">
        <w:tc>
          <w:tcPr>
            <w:tcW w:w="2263" w:type="dxa"/>
            <w:shd w:val="clear" w:color="auto" w:fill="FFC000"/>
          </w:tcPr>
          <w:p w14:paraId="0D1A4C6D" w14:textId="77777777" w:rsidR="00A678F6" w:rsidRPr="00A678F6" w:rsidRDefault="00A678F6" w:rsidP="00A678F6">
            <w:pPr>
              <w:jc w:val="center"/>
              <w:rPr>
                <w:b/>
                <w:sz w:val="24"/>
                <w:szCs w:val="24"/>
                <w:lang w:val="en-US"/>
              </w:rPr>
            </w:pPr>
            <w:r w:rsidRPr="00A678F6">
              <w:rPr>
                <w:b/>
                <w:sz w:val="24"/>
                <w:szCs w:val="24"/>
                <w:lang w:val="en-US"/>
              </w:rPr>
              <w:t>VERLOT</w:t>
            </w:r>
          </w:p>
        </w:tc>
        <w:tc>
          <w:tcPr>
            <w:tcW w:w="1701" w:type="dxa"/>
            <w:shd w:val="clear" w:color="auto" w:fill="D9D9D9" w:themeFill="background1" w:themeFillShade="D9"/>
          </w:tcPr>
          <w:p w14:paraId="44F2A0E1" w14:textId="77777777" w:rsidR="00A678F6" w:rsidRPr="00A678F6" w:rsidRDefault="00A678F6" w:rsidP="00A678F6">
            <w:pPr>
              <w:jc w:val="center"/>
              <w:rPr>
                <w:b/>
                <w:sz w:val="24"/>
                <w:szCs w:val="24"/>
                <w:lang w:val="en-US"/>
              </w:rPr>
            </w:pPr>
            <w:r w:rsidRPr="00A678F6">
              <w:rPr>
                <w:b/>
                <w:sz w:val="24"/>
                <w:szCs w:val="24"/>
                <w:lang w:val="en-US"/>
              </w:rPr>
              <w:t>Marc</w:t>
            </w:r>
          </w:p>
        </w:tc>
        <w:tc>
          <w:tcPr>
            <w:tcW w:w="5812" w:type="dxa"/>
          </w:tcPr>
          <w:p w14:paraId="2B12A2D1" w14:textId="77777777" w:rsidR="00A678F6" w:rsidRPr="00A678F6" w:rsidRDefault="00A678F6" w:rsidP="00A678F6">
            <w:pPr>
              <w:jc w:val="center"/>
              <w:rPr>
                <w:sz w:val="24"/>
                <w:szCs w:val="24"/>
                <w:lang w:val="en-US"/>
              </w:rPr>
            </w:pPr>
            <w:r w:rsidRPr="00A678F6">
              <w:rPr>
                <w:sz w:val="24"/>
                <w:szCs w:val="24"/>
                <w:lang w:val="en-US"/>
              </w:rPr>
              <w:t xml:space="preserve">Equality and Human Rights Commission, </w:t>
            </w:r>
            <w:r w:rsidRPr="00A678F6">
              <w:rPr>
                <w:b/>
                <w:sz w:val="24"/>
                <w:szCs w:val="24"/>
                <w:lang w:val="en-US"/>
              </w:rPr>
              <w:t>GREAT BRITAIN</w:t>
            </w:r>
          </w:p>
        </w:tc>
        <w:tc>
          <w:tcPr>
            <w:tcW w:w="4218" w:type="dxa"/>
          </w:tcPr>
          <w:p w14:paraId="04FD05EB" w14:textId="77777777" w:rsidR="00A678F6" w:rsidRPr="00A678F6" w:rsidRDefault="00C328F1" w:rsidP="00A678F6">
            <w:pPr>
              <w:jc w:val="center"/>
              <w:rPr>
                <w:sz w:val="24"/>
                <w:szCs w:val="24"/>
                <w:lang w:val="en-US"/>
              </w:rPr>
            </w:pPr>
            <w:hyperlink r:id="rId36" w:history="1">
              <w:r w:rsidR="00A678F6" w:rsidRPr="00A678F6">
                <w:rPr>
                  <w:color w:val="0563C1" w:themeColor="hyperlink"/>
                  <w:sz w:val="24"/>
                  <w:szCs w:val="24"/>
                  <w:u w:val="single"/>
                  <w:lang w:val="en-US"/>
                </w:rPr>
                <w:t>Marc.Verlot@equalityhumanrights.com</w:t>
              </w:r>
            </w:hyperlink>
            <w:r w:rsidR="00A678F6" w:rsidRPr="00A678F6">
              <w:rPr>
                <w:sz w:val="24"/>
                <w:szCs w:val="24"/>
                <w:lang w:val="en-US"/>
              </w:rPr>
              <w:t xml:space="preserve"> </w:t>
            </w:r>
          </w:p>
        </w:tc>
      </w:tr>
    </w:tbl>
    <w:p w14:paraId="4A9FA4B2" w14:textId="77777777" w:rsidR="00A678F6" w:rsidRDefault="00A678F6" w:rsidP="00A678F6">
      <w:pPr>
        <w:rPr>
          <w:b/>
          <w:sz w:val="32"/>
          <w:lang w:val="en-US"/>
        </w:rPr>
      </w:pPr>
    </w:p>
    <w:p w14:paraId="12C418E9" w14:textId="30E8E79F" w:rsidR="00A678F6" w:rsidRDefault="00A678F6" w:rsidP="00A678F6">
      <w:pPr>
        <w:rPr>
          <w:b/>
          <w:sz w:val="32"/>
          <w:lang w:val="en-US"/>
        </w:rPr>
      </w:pPr>
      <w:r>
        <w:rPr>
          <w:b/>
          <w:sz w:val="32"/>
          <w:lang w:val="en-US"/>
        </w:rPr>
        <w:t>External experts</w:t>
      </w:r>
    </w:p>
    <w:tbl>
      <w:tblPr>
        <w:tblStyle w:val="TableGrid1"/>
        <w:tblW w:w="0" w:type="auto"/>
        <w:tblLayout w:type="fixed"/>
        <w:tblLook w:val="04A0" w:firstRow="1" w:lastRow="0" w:firstColumn="1" w:lastColumn="0" w:noHBand="0" w:noVBand="1"/>
      </w:tblPr>
      <w:tblGrid>
        <w:gridCol w:w="2263"/>
        <w:gridCol w:w="1701"/>
        <w:gridCol w:w="5812"/>
        <w:gridCol w:w="4218"/>
      </w:tblGrid>
      <w:tr w:rsidR="00A678F6" w:rsidRPr="00A678F6" w14:paraId="56E2858B" w14:textId="77777777" w:rsidTr="00330CF0">
        <w:tc>
          <w:tcPr>
            <w:tcW w:w="2263" w:type="dxa"/>
            <w:shd w:val="clear" w:color="auto" w:fill="FFC000"/>
          </w:tcPr>
          <w:p w14:paraId="5002AB5A" w14:textId="77777777" w:rsidR="00A678F6" w:rsidRPr="00A678F6" w:rsidRDefault="00A678F6" w:rsidP="00330CF0">
            <w:pPr>
              <w:jc w:val="center"/>
              <w:rPr>
                <w:b/>
                <w:sz w:val="24"/>
                <w:szCs w:val="24"/>
                <w:lang w:val="en-US"/>
              </w:rPr>
            </w:pPr>
            <w:r w:rsidRPr="00A678F6">
              <w:rPr>
                <w:b/>
                <w:sz w:val="24"/>
                <w:szCs w:val="24"/>
                <w:lang w:val="en-US"/>
              </w:rPr>
              <w:t>CROWLEY</w:t>
            </w:r>
          </w:p>
        </w:tc>
        <w:tc>
          <w:tcPr>
            <w:tcW w:w="1701" w:type="dxa"/>
            <w:shd w:val="clear" w:color="auto" w:fill="D9D9D9" w:themeFill="background1" w:themeFillShade="D9"/>
          </w:tcPr>
          <w:p w14:paraId="117471F1" w14:textId="77777777" w:rsidR="00A678F6" w:rsidRPr="00A678F6" w:rsidRDefault="00A678F6" w:rsidP="00330CF0">
            <w:pPr>
              <w:jc w:val="center"/>
              <w:rPr>
                <w:b/>
                <w:sz w:val="24"/>
                <w:szCs w:val="24"/>
                <w:lang w:val="en-US"/>
              </w:rPr>
            </w:pPr>
            <w:r w:rsidRPr="00A678F6">
              <w:rPr>
                <w:b/>
                <w:sz w:val="24"/>
                <w:szCs w:val="24"/>
                <w:lang w:val="en-US"/>
              </w:rPr>
              <w:t>Niall</w:t>
            </w:r>
          </w:p>
        </w:tc>
        <w:tc>
          <w:tcPr>
            <w:tcW w:w="5812" w:type="dxa"/>
          </w:tcPr>
          <w:p w14:paraId="3B43E0A6" w14:textId="77777777" w:rsidR="00A678F6" w:rsidRPr="00A678F6" w:rsidRDefault="00A678F6" w:rsidP="00330CF0">
            <w:pPr>
              <w:jc w:val="center"/>
              <w:rPr>
                <w:sz w:val="24"/>
                <w:szCs w:val="24"/>
                <w:lang w:val="en-US"/>
              </w:rPr>
            </w:pPr>
            <w:r w:rsidRPr="00A678F6">
              <w:rPr>
                <w:sz w:val="24"/>
                <w:szCs w:val="24"/>
                <w:lang w:val="en-US"/>
              </w:rPr>
              <w:t>Independent Expert</w:t>
            </w:r>
          </w:p>
        </w:tc>
        <w:tc>
          <w:tcPr>
            <w:tcW w:w="4218" w:type="dxa"/>
          </w:tcPr>
          <w:p w14:paraId="360E1FB0" w14:textId="77777777" w:rsidR="00A678F6" w:rsidRPr="00A678F6" w:rsidRDefault="00C328F1" w:rsidP="00330CF0">
            <w:pPr>
              <w:jc w:val="center"/>
              <w:rPr>
                <w:sz w:val="24"/>
                <w:szCs w:val="24"/>
                <w:lang w:val="en-US"/>
              </w:rPr>
            </w:pPr>
            <w:hyperlink r:id="rId37" w:history="1">
              <w:r w:rsidR="00A678F6" w:rsidRPr="00A678F6">
                <w:rPr>
                  <w:color w:val="0563C1" w:themeColor="hyperlink"/>
                  <w:sz w:val="24"/>
                  <w:szCs w:val="24"/>
                  <w:u w:val="single"/>
                  <w:lang w:val="en-US"/>
                </w:rPr>
                <w:t>niallcrowley1@gmail.com</w:t>
              </w:r>
            </w:hyperlink>
          </w:p>
        </w:tc>
      </w:tr>
      <w:tr w:rsidR="00A678F6" w:rsidRPr="00A678F6" w14:paraId="18AD5A29" w14:textId="77777777" w:rsidTr="00330CF0">
        <w:tc>
          <w:tcPr>
            <w:tcW w:w="2263" w:type="dxa"/>
            <w:shd w:val="clear" w:color="auto" w:fill="FFC000" w:themeFill="accent4"/>
            <w:vAlign w:val="center"/>
          </w:tcPr>
          <w:p w14:paraId="2E20A2FE" w14:textId="77777777" w:rsidR="00A678F6" w:rsidRPr="00A678F6" w:rsidRDefault="00A678F6" w:rsidP="00330CF0">
            <w:pPr>
              <w:jc w:val="center"/>
              <w:rPr>
                <w:b/>
                <w:sz w:val="24"/>
                <w:szCs w:val="24"/>
                <w:lang w:val="en-US"/>
              </w:rPr>
            </w:pPr>
            <w:r w:rsidRPr="00A678F6">
              <w:rPr>
                <w:b/>
                <w:sz w:val="24"/>
                <w:szCs w:val="24"/>
                <w:lang w:val="en-US"/>
              </w:rPr>
              <w:t>TIERNEY</w:t>
            </w:r>
          </w:p>
        </w:tc>
        <w:tc>
          <w:tcPr>
            <w:tcW w:w="1701" w:type="dxa"/>
            <w:shd w:val="clear" w:color="auto" w:fill="D9D9D9" w:themeFill="background1" w:themeFillShade="D9"/>
            <w:vAlign w:val="center"/>
          </w:tcPr>
          <w:p w14:paraId="3519B906" w14:textId="77777777" w:rsidR="00A678F6" w:rsidRPr="00A678F6" w:rsidRDefault="00A678F6" w:rsidP="00330CF0">
            <w:pPr>
              <w:jc w:val="center"/>
              <w:rPr>
                <w:b/>
                <w:sz w:val="24"/>
                <w:szCs w:val="24"/>
                <w:lang w:val="en-US"/>
              </w:rPr>
            </w:pPr>
            <w:r w:rsidRPr="00A678F6">
              <w:rPr>
                <w:b/>
                <w:sz w:val="24"/>
                <w:szCs w:val="24"/>
                <w:lang w:val="en-US"/>
              </w:rPr>
              <w:t>John</w:t>
            </w:r>
          </w:p>
        </w:tc>
        <w:tc>
          <w:tcPr>
            <w:tcW w:w="5812" w:type="dxa"/>
            <w:shd w:val="clear" w:color="auto" w:fill="auto"/>
          </w:tcPr>
          <w:p w14:paraId="36DBF159" w14:textId="77777777" w:rsidR="00A678F6" w:rsidRPr="00A678F6" w:rsidRDefault="00A678F6" w:rsidP="00330CF0">
            <w:pPr>
              <w:jc w:val="center"/>
              <w:rPr>
                <w:sz w:val="24"/>
                <w:szCs w:val="24"/>
                <w:lang w:val="en-US"/>
              </w:rPr>
            </w:pPr>
            <w:r w:rsidRPr="00A678F6">
              <w:rPr>
                <w:sz w:val="24"/>
                <w:szCs w:val="24"/>
                <w:lang w:val="en-US"/>
              </w:rPr>
              <w:t>Transform Management Consultancy</w:t>
            </w:r>
          </w:p>
        </w:tc>
        <w:tc>
          <w:tcPr>
            <w:tcW w:w="4218" w:type="dxa"/>
            <w:shd w:val="clear" w:color="auto" w:fill="auto"/>
            <w:vAlign w:val="center"/>
          </w:tcPr>
          <w:p w14:paraId="2EC6B8D4" w14:textId="77777777" w:rsidR="00A678F6" w:rsidRPr="00A678F6" w:rsidRDefault="00C328F1" w:rsidP="00330CF0">
            <w:pPr>
              <w:jc w:val="center"/>
              <w:rPr>
                <w:sz w:val="24"/>
                <w:szCs w:val="24"/>
              </w:rPr>
            </w:pPr>
            <w:hyperlink r:id="rId38" w:history="1">
              <w:r w:rsidR="00A678F6" w:rsidRPr="00A678F6">
                <w:rPr>
                  <w:color w:val="0563C1" w:themeColor="hyperlink"/>
                  <w:sz w:val="24"/>
                  <w:szCs w:val="24"/>
                  <w:u w:val="single"/>
                </w:rPr>
                <w:t>john@trans4mgt.com</w:t>
              </w:r>
            </w:hyperlink>
            <w:r w:rsidR="00A678F6" w:rsidRPr="00A678F6">
              <w:rPr>
                <w:sz w:val="24"/>
                <w:szCs w:val="24"/>
              </w:rPr>
              <w:t xml:space="preserve"> </w:t>
            </w:r>
          </w:p>
        </w:tc>
      </w:tr>
    </w:tbl>
    <w:p w14:paraId="38019CCB" w14:textId="77777777" w:rsidR="00A678F6" w:rsidRDefault="00A678F6" w:rsidP="00A678F6">
      <w:pPr>
        <w:rPr>
          <w:b/>
          <w:sz w:val="32"/>
          <w:lang w:val="en-US"/>
        </w:rPr>
      </w:pPr>
    </w:p>
    <w:p w14:paraId="2C17B896" w14:textId="1BE7ACB2" w:rsidR="00A678F6" w:rsidRDefault="00A678F6" w:rsidP="00A678F6">
      <w:pPr>
        <w:rPr>
          <w:b/>
          <w:sz w:val="32"/>
          <w:lang w:val="en-US"/>
        </w:rPr>
      </w:pPr>
      <w:r>
        <w:rPr>
          <w:b/>
          <w:sz w:val="32"/>
          <w:lang w:val="en-US"/>
        </w:rPr>
        <w:t>Equinet secretariat</w:t>
      </w:r>
    </w:p>
    <w:tbl>
      <w:tblPr>
        <w:tblStyle w:val="TableGrid1"/>
        <w:tblW w:w="0" w:type="auto"/>
        <w:tblLayout w:type="fixed"/>
        <w:tblLook w:val="04A0" w:firstRow="1" w:lastRow="0" w:firstColumn="1" w:lastColumn="0" w:noHBand="0" w:noVBand="1"/>
      </w:tblPr>
      <w:tblGrid>
        <w:gridCol w:w="2263"/>
        <w:gridCol w:w="1701"/>
        <w:gridCol w:w="5812"/>
        <w:gridCol w:w="4218"/>
      </w:tblGrid>
      <w:tr w:rsidR="00A678F6" w:rsidRPr="00A678F6" w14:paraId="7B175EE0" w14:textId="77777777" w:rsidTr="00330CF0">
        <w:tc>
          <w:tcPr>
            <w:tcW w:w="2263" w:type="dxa"/>
            <w:shd w:val="clear" w:color="auto" w:fill="FFC000"/>
          </w:tcPr>
          <w:p w14:paraId="105CB7AF" w14:textId="77777777" w:rsidR="00A678F6" w:rsidRPr="00A678F6" w:rsidRDefault="00A678F6" w:rsidP="00330CF0">
            <w:pPr>
              <w:jc w:val="center"/>
              <w:rPr>
                <w:b/>
                <w:sz w:val="24"/>
                <w:szCs w:val="24"/>
                <w:lang w:val="en-US"/>
              </w:rPr>
            </w:pPr>
            <w:r w:rsidRPr="00A678F6">
              <w:rPr>
                <w:b/>
                <w:sz w:val="24"/>
                <w:szCs w:val="24"/>
                <w:lang w:val="en-US"/>
              </w:rPr>
              <w:t>MACHACOVA</w:t>
            </w:r>
          </w:p>
        </w:tc>
        <w:tc>
          <w:tcPr>
            <w:tcW w:w="1701" w:type="dxa"/>
            <w:shd w:val="clear" w:color="auto" w:fill="D9D9D9" w:themeFill="background1" w:themeFillShade="D9"/>
          </w:tcPr>
          <w:p w14:paraId="4FFF6341" w14:textId="77777777" w:rsidR="00A678F6" w:rsidRPr="00A678F6" w:rsidRDefault="00A678F6" w:rsidP="00330CF0">
            <w:pPr>
              <w:jc w:val="center"/>
              <w:rPr>
                <w:b/>
                <w:sz w:val="24"/>
                <w:szCs w:val="24"/>
                <w:lang w:val="en-US"/>
              </w:rPr>
            </w:pPr>
            <w:r w:rsidRPr="00A678F6">
              <w:rPr>
                <w:b/>
                <w:sz w:val="24"/>
                <w:szCs w:val="24"/>
                <w:lang w:val="en-US"/>
              </w:rPr>
              <w:t>Jessica</w:t>
            </w:r>
          </w:p>
        </w:tc>
        <w:tc>
          <w:tcPr>
            <w:tcW w:w="5812" w:type="dxa"/>
          </w:tcPr>
          <w:p w14:paraId="138F94AD" w14:textId="77777777" w:rsidR="00A678F6" w:rsidRPr="00A678F6" w:rsidRDefault="00A678F6" w:rsidP="00330CF0">
            <w:pPr>
              <w:jc w:val="center"/>
              <w:rPr>
                <w:sz w:val="24"/>
                <w:szCs w:val="24"/>
                <w:lang w:val="en-US"/>
              </w:rPr>
            </w:pPr>
            <w:r w:rsidRPr="00A678F6">
              <w:rPr>
                <w:sz w:val="24"/>
                <w:szCs w:val="24"/>
                <w:lang w:val="en-US"/>
              </w:rPr>
              <w:t xml:space="preserve">Project Officer, </w:t>
            </w:r>
            <w:r w:rsidRPr="00A678F6">
              <w:rPr>
                <w:b/>
                <w:sz w:val="24"/>
                <w:szCs w:val="24"/>
                <w:lang w:val="en-US"/>
              </w:rPr>
              <w:t>EQUINET</w:t>
            </w:r>
          </w:p>
        </w:tc>
        <w:tc>
          <w:tcPr>
            <w:tcW w:w="4218" w:type="dxa"/>
          </w:tcPr>
          <w:p w14:paraId="06475F15" w14:textId="77777777" w:rsidR="00A678F6" w:rsidRPr="00A678F6" w:rsidRDefault="00C328F1" w:rsidP="00330CF0">
            <w:pPr>
              <w:jc w:val="center"/>
              <w:rPr>
                <w:sz w:val="24"/>
                <w:szCs w:val="24"/>
                <w:lang w:val="en-US"/>
              </w:rPr>
            </w:pPr>
            <w:hyperlink r:id="rId39" w:history="1">
              <w:r w:rsidR="00A678F6" w:rsidRPr="00A678F6">
                <w:rPr>
                  <w:color w:val="0563C1" w:themeColor="hyperlink"/>
                  <w:sz w:val="24"/>
                  <w:szCs w:val="24"/>
                  <w:u w:val="single"/>
                  <w:lang w:val="en-US"/>
                </w:rPr>
                <w:t>Jessica.machacova@equineteurope.org</w:t>
              </w:r>
            </w:hyperlink>
          </w:p>
        </w:tc>
      </w:tr>
    </w:tbl>
    <w:p w14:paraId="2511188D" w14:textId="77777777" w:rsidR="00A678F6" w:rsidRPr="00A678F6" w:rsidRDefault="00A678F6" w:rsidP="00A678F6">
      <w:pPr>
        <w:rPr>
          <w:b/>
          <w:sz w:val="32"/>
          <w:lang w:val="en-US"/>
        </w:rPr>
      </w:pPr>
    </w:p>
    <w:p w14:paraId="07FC6E53" w14:textId="77777777" w:rsidR="00A678F6" w:rsidRPr="00A678F6" w:rsidRDefault="00A678F6" w:rsidP="00A678F6">
      <w:pPr>
        <w:rPr>
          <w:b/>
          <w:sz w:val="32"/>
          <w:lang w:val="en-US"/>
        </w:rPr>
      </w:pPr>
      <w:r w:rsidRPr="00A678F6">
        <w:rPr>
          <w:b/>
          <w:sz w:val="32"/>
          <w:lang w:val="en-US"/>
        </w:rPr>
        <w:t>Apologies</w:t>
      </w:r>
    </w:p>
    <w:tbl>
      <w:tblPr>
        <w:tblStyle w:val="TableGrid1"/>
        <w:tblW w:w="0" w:type="auto"/>
        <w:tblLook w:val="04A0" w:firstRow="1" w:lastRow="0" w:firstColumn="1" w:lastColumn="0" w:noHBand="0" w:noVBand="1"/>
      </w:tblPr>
      <w:tblGrid>
        <w:gridCol w:w="2263"/>
        <w:gridCol w:w="1701"/>
        <w:gridCol w:w="5812"/>
        <w:gridCol w:w="4218"/>
      </w:tblGrid>
      <w:tr w:rsidR="00A678F6" w:rsidRPr="00A678F6" w14:paraId="524EDE7C" w14:textId="77777777" w:rsidTr="00A678F6">
        <w:tc>
          <w:tcPr>
            <w:tcW w:w="2263" w:type="dxa"/>
            <w:shd w:val="clear" w:color="auto" w:fill="FFC000" w:themeFill="accent4"/>
            <w:vAlign w:val="center"/>
          </w:tcPr>
          <w:p w14:paraId="7A212B28" w14:textId="77777777" w:rsidR="00A678F6" w:rsidRPr="00A678F6" w:rsidRDefault="00A678F6" w:rsidP="00A678F6">
            <w:pPr>
              <w:jc w:val="center"/>
              <w:rPr>
                <w:b/>
                <w:sz w:val="24"/>
                <w:szCs w:val="24"/>
                <w:lang w:val="en-US"/>
              </w:rPr>
            </w:pPr>
            <w:r w:rsidRPr="00A678F6">
              <w:rPr>
                <w:b/>
                <w:sz w:val="24"/>
                <w:szCs w:val="24"/>
                <w:lang w:val="en-US"/>
              </w:rPr>
              <w:t>BUSHATI</w:t>
            </w:r>
          </w:p>
        </w:tc>
        <w:tc>
          <w:tcPr>
            <w:tcW w:w="1701" w:type="dxa"/>
            <w:shd w:val="clear" w:color="auto" w:fill="D9D9D9" w:themeFill="background1" w:themeFillShade="D9"/>
            <w:vAlign w:val="center"/>
          </w:tcPr>
          <w:p w14:paraId="6581A8E5" w14:textId="77777777" w:rsidR="00A678F6" w:rsidRPr="00A678F6" w:rsidRDefault="00A678F6" w:rsidP="00A678F6">
            <w:pPr>
              <w:jc w:val="center"/>
              <w:rPr>
                <w:b/>
                <w:sz w:val="24"/>
                <w:szCs w:val="24"/>
                <w:lang w:val="en-US"/>
              </w:rPr>
            </w:pPr>
            <w:r w:rsidRPr="00A678F6">
              <w:rPr>
                <w:b/>
                <w:sz w:val="24"/>
                <w:szCs w:val="24"/>
                <w:lang w:val="en-US"/>
              </w:rPr>
              <w:t>Vilfrida</w:t>
            </w:r>
          </w:p>
        </w:tc>
        <w:tc>
          <w:tcPr>
            <w:tcW w:w="5812" w:type="dxa"/>
            <w:shd w:val="clear" w:color="auto" w:fill="auto"/>
          </w:tcPr>
          <w:p w14:paraId="3A3953B3" w14:textId="77777777" w:rsidR="00A678F6" w:rsidRPr="00A678F6" w:rsidRDefault="00A678F6" w:rsidP="00A678F6">
            <w:pPr>
              <w:jc w:val="center"/>
              <w:rPr>
                <w:sz w:val="24"/>
                <w:szCs w:val="24"/>
                <w:lang w:val="en-US"/>
              </w:rPr>
            </w:pPr>
            <w:r w:rsidRPr="00A678F6">
              <w:rPr>
                <w:sz w:val="24"/>
                <w:szCs w:val="24"/>
                <w:lang w:val="en-US"/>
              </w:rPr>
              <w:t xml:space="preserve">Commission for the Protection from Discrimination, </w:t>
            </w:r>
            <w:r w:rsidRPr="00A678F6">
              <w:rPr>
                <w:b/>
                <w:sz w:val="24"/>
                <w:szCs w:val="24"/>
                <w:lang w:val="en-US"/>
              </w:rPr>
              <w:t>ALBANIA</w:t>
            </w:r>
          </w:p>
        </w:tc>
        <w:tc>
          <w:tcPr>
            <w:tcW w:w="4218" w:type="dxa"/>
            <w:shd w:val="clear" w:color="auto" w:fill="auto"/>
            <w:vAlign w:val="center"/>
          </w:tcPr>
          <w:p w14:paraId="444CD331" w14:textId="77777777" w:rsidR="00A678F6" w:rsidRPr="00A678F6" w:rsidRDefault="00C328F1" w:rsidP="00A678F6">
            <w:pPr>
              <w:jc w:val="center"/>
              <w:rPr>
                <w:sz w:val="24"/>
                <w:szCs w:val="24"/>
                <w:lang w:val="en-US"/>
              </w:rPr>
            </w:pPr>
            <w:hyperlink r:id="rId40" w:history="1">
              <w:r w:rsidR="00A678F6" w:rsidRPr="00A678F6">
                <w:rPr>
                  <w:color w:val="0563C1" w:themeColor="hyperlink"/>
                  <w:sz w:val="24"/>
                  <w:szCs w:val="24"/>
                  <w:u w:val="single"/>
                  <w:lang w:val="en-US"/>
                </w:rPr>
                <w:t>Frida_bushati@yahoo.com</w:t>
              </w:r>
            </w:hyperlink>
          </w:p>
        </w:tc>
      </w:tr>
      <w:tr w:rsidR="00A678F6" w:rsidRPr="00A678F6" w14:paraId="6A135788" w14:textId="77777777" w:rsidTr="00A678F6">
        <w:tc>
          <w:tcPr>
            <w:tcW w:w="2263" w:type="dxa"/>
            <w:shd w:val="clear" w:color="auto" w:fill="FFC000" w:themeFill="accent4"/>
            <w:vAlign w:val="center"/>
          </w:tcPr>
          <w:p w14:paraId="36BA132A" w14:textId="77777777" w:rsidR="00A678F6" w:rsidRPr="00A678F6" w:rsidRDefault="00A678F6" w:rsidP="00A678F6">
            <w:pPr>
              <w:jc w:val="center"/>
              <w:rPr>
                <w:b/>
                <w:sz w:val="24"/>
                <w:szCs w:val="24"/>
                <w:lang w:val="en-US"/>
              </w:rPr>
            </w:pPr>
            <w:r w:rsidRPr="00A678F6">
              <w:rPr>
                <w:b/>
                <w:sz w:val="24"/>
                <w:szCs w:val="24"/>
                <w:lang w:val="en-US"/>
              </w:rPr>
              <w:t>FELLA</w:t>
            </w:r>
          </w:p>
        </w:tc>
        <w:tc>
          <w:tcPr>
            <w:tcW w:w="1701" w:type="dxa"/>
            <w:shd w:val="clear" w:color="auto" w:fill="D9D9D9" w:themeFill="background1" w:themeFillShade="D9"/>
            <w:vAlign w:val="center"/>
          </w:tcPr>
          <w:p w14:paraId="1B7DFD1D" w14:textId="77777777" w:rsidR="00A678F6" w:rsidRPr="00A678F6" w:rsidRDefault="00A678F6" w:rsidP="00A678F6">
            <w:pPr>
              <w:jc w:val="center"/>
              <w:rPr>
                <w:b/>
                <w:sz w:val="24"/>
                <w:szCs w:val="24"/>
                <w:lang w:val="en-US"/>
              </w:rPr>
            </w:pPr>
            <w:r w:rsidRPr="00A678F6">
              <w:rPr>
                <w:b/>
                <w:sz w:val="24"/>
                <w:szCs w:val="24"/>
                <w:lang w:val="en-US"/>
              </w:rPr>
              <w:t>Marisa</w:t>
            </w:r>
          </w:p>
        </w:tc>
        <w:tc>
          <w:tcPr>
            <w:tcW w:w="5812" w:type="dxa"/>
            <w:shd w:val="clear" w:color="auto" w:fill="auto"/>
          </w:tcPr>
          <w:p w14:paraId="4B64069E" w14:textId="77777777" w:rsidR="00A678F6" w:rsidRPr="00A678F6" w:rsidRDefault="00A678F6" w:rsidP="00A678F6">
            <w:pPr>
              <w:jc w:val="center"/>
              <w:rPr>
                <w:sz w:val="24"/>
                <w:szCs w:val="24"/>
                <w:lang w:val="en-US"/>
              </w:rPr>
            </w:pPr>
            <w:r w:rsidRPr="00A678F6">
              <w:rPr>
                <w:sz w:val="24"/>
                <w:szCs w:val="24"/>
                <w:lang w:val="en-US"/>
              </w:rPr>
              <w:t xml:space="preserve">Interfederal Centre for Equal Opportunities, </w:t>
            </w:r>
            <w:r w:rsidRPr="00A678F6">
              <w:rPr>
                <w:b/>
                <w:sz w:val="24"/>
                <w:szCs w:val="24"/>
                <w:lang w:val="en-US"/>
              </w:rPr>
              <w:t>BELGIUM</w:t>
            </w:r>
          </w:p>
        </w:tc>
        <w:tc>
          <w:tcPr>
            <w:tcW w:w="4218" w:type="dxa"/>
            <w:shd w:val="clear" w:color="auto" w:fill="auto"/>
            <w:vAlign w:val="center"/>
          </w:tcPr>
          <w:p w14:paraId="575EC75E" w14:textId="77777777" w:rsidR="00A678F6" w:rsidRPr="00A678F6" w:rsidRDefault="00C328F1" w:rsidP="00A678F6">
            <w:pPr>
              <w:jc w:val="center"/>
              <w:rPr>
                <w:sz w:val="24"/>
                <w:szCs w:val="24"/>
                <w:lang w:val="en-US"/>
              </w:rPr>
            </w:pPr>
            <w:hyperlink r:id="rId41" w:history="1">
              <w:r w:rsidR="00A678F6" w:rsidRPr="00A678F6">
                <w:rPr>
                  <w:color w:val="0563C1" w:themeColor="hyperlink"/>
                  <w:sz w:val="24"/>
                  <w:szCs w:val="24"/>
                  <w:u w:val="single"/>
                  <w:lang w:val="en-US"/>
                </w:rPr>
                <w:t>Marisa.fella@cntr.be</w:t>
              </w:r>
            </w:hyperlink>
          </w:p>
        </w:tc>
      </w:tr>
      <w:tr w:rsidR="00A678F6" w:rsidRPr="00A678F6" w14:paraId="491568E1" w14:textId="77777777" w:rsidTr="00A678F6">
        <w:tc>
          <w:tcPr>
            <w:tcW w:w="2263" w:type="dxa"/>
            <w:shd w:val="clear" w:color="auto" w:fill="FFC000" w:themeFill="accent4"/>
            <w:vAlign w:val="center"/>
          </w:tcPr>
          <w:p w14:paraId="0311FC50" w14:textId="77777777" w:rsidR="00A678F6" w:rsidRPr="00A678F6" w:rsidRDefault="00A678F6" w:rsidP="00A678F6">
            <w:pPr>
              <w:jc w:val="center"/>
              <w:rPr>
                <w:b/>
                <w:sz w:val="24"/>
                <w:szCs w:val="24"/>
                <w:lang w:val="en-US"/>
              </w:rPr>
            </w:pPr>
            <w:r w:rsidRPr="00A678F6">
              <w:rPr>
                <w:b/>
                <w:sz w:val="24"/>
                <w:szCs w:val="24"/>
                <w:lang w:val="en-US"/>
              </w:rPr>
              <w:t>REDJEPI</w:t>
            </w:r>
          </w:p>
        </w:tc>
        <w:tc>
          <w:tcPr>
            <w:tcW w:w="1701" w:type="dxa"/>
            <w:shd w:val="clear" w:color="auto" w:fill="D9D9D9" w:themeFill="background1" w:themeFillShade="D9"/>
            <w:vAlign w:val="center"/>
          </w:tcPr>
          <w:p w14:paraId="64093EDC" w14:textId="77777777" w:rsidR="00A678F6" w:rsidRPr="00A678F6" w:rsidRDefault="00A678F6" w:rsidP="00A678F6">
            <w:pPr>
              <w:jc w:val="center"/>
              <w:rPr>
                <w:b/>
                <w:sz w:val="24"/>
                <w:szCs w:val="24"/>
                <w:lang w:val="en-US"/>
              </w:rPr>
            </w:pPr>
            <w:r w:rsidRPr="00A678F6">
              <w:rPr>
                <w:b/>
                <w:sz w:val="24"/>
                <w:szCs w:val="24"/>
                <w:lang w:val="en-US"/>
              </w:rPr>
              <w:t>Almira</w:t>
            </w:r>
          </w:p>
        </w:tc>
        <w:tc>
          <w:tcPr>
            <w:tcW w:w="5812" w:type="dxa"/>
            <w:shd w:val="clear" w:color="auto" w:fill="auto"/>
          </w:tcPr>
          <w:p w14:paraId="51BD67CC" w14:textId="77777777" w:rsidR="00A678F6" w:rsidRPr="00A678F6" w:rsidRDefault="00A678F6" w:rsidP="00A678F6">
            <w:pPr>
              <w:jc w:val="center"/>
              <w:rPr>
                <w:sz w:val="24"/>
                <w:szCs w:val="24"/>
                <w:lang w:val="en-US"/>
              </w:rPr>
            </w:pPr>
            <w:r w:rsidRPr="00A678F6">
              <w:rPr>
                <w:sz w:val="24"/>
                <w:szCs w:val="24"/>
                <w:lang w:val="en-US"/>
              </w:rPr>
              <w:t xml:space="preserve">Commission for Protection against Discrimination, </w:t>
            </w:r>
            <w:r w:rsidRPr="00A678F6">
              <w:rPr>
                <w:b/>
                <w:sz w:val="24"/>
                <w:szCs w:val="24"/>
                <w:lang w:val="en-US"/>
              </w:rPr>
              <w:t>FORMER YUGOSLAV REPUBLIC OF MACEDONIA</w:t>
            </w:r>
          </w:p>
        </w:tc>
        <w:tc>
          <w:tcPr>
            <w:tcW w:w="4218" w:type="dxa"/>
            <w:shd w:val="clear" w:color="auto" w:fill="auto"/>
            <w:vAlign w:val="center"/>
          </w:tcPr>
          <w:p w14:paraId="6A43E0D6" w14:textId="77777777" w:rsidR="00A678F6" w:rsidRPr="00A678F6" w:rsidRDefault="00C328F1" w:rsidP="00A678F6">
            <w:pPr>
              <w:jc w:val="center"/>
              <w:rPr>
                <w:sz w:val="24"/>
                <w:szCs w:val="24"/>
                <w:lang w:val="en-US"/>
              </w:rPr>
            </w:pPr>
            <w:hyperlink r:id="rId42" w:history="1">
              <w:r w:rsidR="00A678F6" w:rsidRPr="00A678F6">
                <w:rPr>
                  <w:color w:val="0563C1" w:themeColor="hyperlink"/>
                  <w:sz w:val="24"/>
                  <w:szCs w:val="24"/>
                  <w:u w:val="single"/>
                  <w:lang w:val="en-US"/>
                </w:rPr>
                <w:t>almiraredzepi@gmail.com</w:t>
              </w:r>
            </w:hyperlink>
          </w:p>
        </w:tc>
      </w:tr>
    </w:tbl>
    <w:p w14:paraId="6003AC1F" w14:textId="77777777" w:rsidR="003B0614" w:rsidRPr="003B0614" w:rsidRDefault="003B0614" w:rsidP="003B0614">
      <w:pPr>
        <w:rPr>
          <w:lang w:val="en-US"/>
        </w:rPr>
      </w:pPr>
    </w:p>
    <w:p w14:paraId="07EF1721" w14:textId="77777777" w:rsidR="003B0614" w:rsidRPr="00D83216" w:rsidRDefault="003B0614" w:rsidP="00D83216">
      <w:pPr>
        <w:spacing w:line="240" w:lineRule="auto"/>
        <w:rPr>
          <w:lang w:val="en-US"/>
        </w:rPr>
      </w:pPr>
    </w:p>
    <w:p w14:paraId="7A56F5BF" w14:textId="77777777" w:rsidR="003E4F6E" w:rsidRPr="003E4F6E" w:rsidRDefault="003E4F6E" w:rsidP="00DF551E">
      <w:pPr>
        <w:spacing w:line="240" w:lineRule="auto"/>
        <w:rPr>
          <w:lang w:val="en-US"/>
        </w:rPr>
        <w:sectPr w:rsidR="003E4F6E" w:rsidRPr="003E4F6E" w:rsidSect="00D83216">
          <w:pgSz w:w="16838" w:h="11906" w:orient="landscape"/>
          <w:pgMar w:top="1417" w:right="1417" w:bottom="1417" w:left="1417" w:header="708" w:footer="708" w:gutter="0"/>
          <w:cols w:space="708"/>
          <w:docGrid w:linePitch="360"/>
        </w:sectPr>
      </w:pPr>
    </w:p>
    <w:p w14:paraId="751E9965" w14:textId="29CBA875" w:rsidR="005118E5" w:rsidRPr="004363C9" w:rsidRDefault="00D83216" w:rsidP="00DF551E">
      <w:pPr>
        <w:shd w:val="clear" w:color="auto" w:fill="C5E0B3" w:themeFill="accent6" w:themeFillTint="66"/>
        <w:spacing w:line="240" w:lineRule="auto"/>
        <w:rPr>
          <w:b/>
          <w:sz w:val="32"/>
          <w:lang w:val="en-US"/>
        </w:rPr>
      </w:pPr>
      <w:r w:rsidRPr="005118E5">
        <w:rPr>
          <w:b/>
          <w:sz w:val="32"/>
          <w:szCs w:val="16"/>
          <w:lang w:val="en-US"/>
        </w:rPr>
        <w:t xml:space="preserve">ANNEX </w:t>
      </w:r>
      <w:r>
        <w:rPr>
          <w:b/>
          <w:sz w:val="32"/>
          <w:szCs w:val="16"/>
          <w:lang w:val="en-US"/>
        </w:rPr>
        <w:t>2</w:t>
      </w:r>
      <w:r w:rsidRPr="005118E5">
        <w:rPr>
          <w:b/>
          <w:sz w:val="32"/>
          <w:szCs w:val="16"/>
          <w:lang w:val="en-US"/>
        </w:rPr>
        <w:t xml:space="preserve"> - AGENDA OF THE MEETING</w:t>
      </w:r>
    </w:p>
    <w:p w14:paraId="31EF9F05" w14:textId="050A6A59" w:rsidR="005118E5" w:rsidRPr="005118E5" w:rsidRDefault="00A678F6" w:rsidP="00DF551E">
      <w:pPr>
        <w:spacing w:after="0" w:line="240" w:lineRule="auto"/>
        <w:jc w:val="center"/>
        <w:rPr>
          <w:b/>
          <w:sz w:val="32"/>
          <w:szCs w:val="16"/>
          <w:lang w:val="en-US"/>
        </w:rPr>
      </w:pPr>
      <w:r>
        <w:rPr>
          <w:noProof/>
          <w:lang w:eastAsia="fr-BE"/>
        </w:rPr>
        <w:drawing>
          <wp:anchor distT="0" distB="0" distL="114300" distR="114300" simplePos="0" relativeHeight="251688960" behindDoc="0" locked="0" layoutInCell="1" allowOverlap="1" wp14:anchorId="77400DEF" wp14:editId="25BA3D9B">
            <wp:simplePos x="0" y="0"/>
            <wp:positionH relativeFrom="margin">
              <wp:align>right</wp:align>
            </wp:positionH>
            <wp:positionV relativeFrom="margin">
              <wp:posOffset>491490</wp:posOffset>
            </wp:positionV>
            <wp:extent cx="2455545" cy="843915"/>
            <wp:effectExtent l="0" t="0" r="1905" b="0"/>
            <wp:wrapSquare wrapText="bothSides"/>
            <wp:docPr id="4" name="Picture 4" descr="Equine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net_blu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55545"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BE"/>
        </w:rPr>
        <w:drawing>
          <wp:anchor distT="0" distB="0" distL="114300" distR="114300" simplePos="0" relativeHeight="251687936" behindDoc="0" locked="0" layoutInCell="1" allowOverlap="1" wp14:anchorId="6F638AEC" wp14:editId="5A5E47AC">
            <wp:simplePos x="0" y="0"/>
            <wp:positionH relativeFrom="margin">
              <wp:align>left</wp:align>
            </wp:positionH>
            <wp:positionV relativeFrom="margin">
              <wp:posOffset>353695</wp:posOffset>
            </wp:positionV>
            <wp:extent cx="2127250" cy="1000760"/>
            <wp:effectExtent l="0" t="0" r="6350" b="8890"/>
            <wp:wrapSquare wrapText="bothSides"/>
            <wp:docPr id="3" name="Picture 3" descr="Evaluation La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aluation Lab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2725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57EBD" w14:textId="3C189249" w:rsidR="00A678F6" w:rsidRPr="00A678F6" w:rsidRDefault="00A678F6" w:rsidP="00A678F6">
      <w:pPr>
        <w:spacing w:after="0" w:line="240" w:lineRule="auto"/>
        <w:jc w:val="center"/>
        <w:rPr>
          <w:b/>
          <w:sz w:val="36"/>
          <w:szCs w:val="16"/>
          <w:lang w:val="en-US"/>
        </w:rPr>
      </w:pPr>
    </w:p>
    <w:p w14:paraId="116BEE02" w14:textId="77777777" w:rsidR="00A678F6" w:rsidRDefault="00A678F6" w:rsidP="00A678F6">
      <w:pPr>
        <w:spacing w:after="0" w:line="240" w:lineRule="auto"/>
        <w:jc w:val="center"/>
        <w:rPr>
          <w:b/>
          <w:sz w:val="36"/>
          <w:szCs w:val="16"/>
          <w:lang w:val="en-US"/>
        </w:rPr>
      </w:pPr>
    </w:p>
    <w:p w14:paraId="79AC69E2" w14:textId="77777777" w:rsidR="00A678F6" w:rsidRPr="00A678F6" w:rsidRDefault="00A678F6" w:rsidP="00A678F6">
      <w:pPr>
        <w:spacing w:after="0" w:line="240" w:lineRule="auto"/>
        <w:jc w:val="center"/>
        <w:rPr>
          <w:b/>
          <w:sz w:val="36"/>
          <w:szCs w:val="16"/>
          <w:lang w:val="en-US"/>
        </w:rPr>
      </w:pPr>
    </w:p>
    <w:p w14:paraId="749671EE" w14:textId="77777777" w:rsidR="00A678F6" w:rsidRPr="00A678F6" w:rsidRDefault="00A678F6" w:rsidP="00A678F6">
      <w:pPr>
        <w:shd w:val="clear" w:color="auto" w:fill="0070C0"/>
        <w:spacing w:after="0" w:line="240" w:lineRule="auto"/>
        <w:jc w:val="center"/>
        <w:rPr>
          <w:b/>
          <w:color w:val="FFFFFF"/>
          <w:sz w:val="32"/>
          <w:szCs w:val="16"/>
          <w:lang w:val="en-US"/>
        </w:rPr>
      </w:pPr>
      <w:r w:rsidRPr="00A678F6">
        <w:rPr>
          <w:b/>
          <w:color w:val="FFFFFF"/>
          <w:sz w:val="36"/>
          <w:szCs w:val="16"/>
          <w:lang w:val="en-US"/>
        </w:rPr>
        <w:t>Second meeting of the Equinet Evaluation Lab</w:t>
      </w:r>
      <w:r w:rsidRPr="00A678F6">
        <w:rPr>
          <w:b/>
          <w:color w:val="FFFFFF"/>
          <w:sz w:val="36"/>
          <w:szCs w:val="16"/>
          <w:lang w:val="en-US"/>
        </w:rPr>
        <w:br/>
      </w:r>
      <w:r w:rsidRPr="00A678F6">
        <w:rPr>
          <w:b/>
          <w:color w:val="FFFFFF"/>
          <w:sz w:val="32"/>
          <w:szCs w:val="16"/>
          <w:lang w:val="en-US"/>
        </w:rPr>
        <w:t>Friday 29</w:t>
      </w:r>
      <w:r w:rsidRPr="00A678F6">
        <w:rPr>
          <w:b/>
          <w:color w:val="FFFFFF"/>
          <w:sz w:val="32"/>
          <w:szCs w:val="16"/>
          <w:vertAlign w:val="superscript"/>
          <w:lang w:val="en-US"/>
        </w:rPr>
        <w:t>th</w:t>
      </w:r>
      <w:r w:rsidRPr="00A678F6">
        <w:rPr>
          <w:b/>
          <w:color w:val="FFFFFF"/>
          <w:sz w:val="32"/>
          <w:szCs w:val="16"/>
          <w:lang w:val="en-US"/>
        </w:rPr>
        <w:t xml:space="preserve"> January 2016 (09:00 – 16:30)</w:t>
      </w:r>
    </w:p>
    <w:p w14:paraId="4A9DA1EF" w14:textId="77777777" w:rsidR="00A678F6" w:rsidRPr="00A678F6" w:rsidRDefault="00A678F6" w:rsidP="00A678F6">
      <w:pPr>
        <w:shd w:val="clear" w:color="auto" w:fill="D9D9D9"/>
        <w:spacing w:after="0" w:line="240" w:lineRule="auto"/>
        <w:jc w:val="center"/>
        <w:rPr>
          <w:b/>
          <w:sz w:val="24"/>
          <w:szCs w:val="24"/>
          <w:lang w:val="en-US"/>
        </w:rPr>
      </w:pPr>
      <w:r w:rsidRPr="00A678F6">
        <w:rPr>
          <w:b/>
          <w:sz w:val="24"/>
          <w:szCs w:val="24"/>
          <w:lang w:val="en-US"/>
        </w:rPr>
        <w:t xml:space="preserve">Location: </w:t>
      </w:r>
      <w:r w:rsidRPr="00A678F6">
        <w:rPr>
          <w:sz w:val="24"/>
          <w:szCs w:val="24"/>
          <w:lang w:val="en-US"/>
        </w:rPr>
        <w:t>Salle Royale,</w:t>
      </w:r>
      <w:r w:rsidRPr="00A678F6">
        <w:rPr>
          <w:b/>
          <w:sz w:val="24"/>
          <w:szCs w:val="24"/>
          <w:lang w:val="en-US"/>
        </w:rPr>
        <w:t xml:space="preserve"> </w:t>
      </w:r>
      <w:r w:rsidRPr="00A678F6">
        <w:rPr>
          <w:sz w:val="24"/>
          <w:szCs w:val="24"/>
          <w:lang w:val="en-US"/>
        </w:rPr>
        <w:t>Equinet Offices / Belgian Interfederal Centre for Equal Opportunities</w:t>
      </w:r>
      <w:r w:rsidRPr="00A678F6">
        <w:rPr>
          <w:sz w:val="24"/>
          <w:szCs w:val="24"/>
          <w:lang w:val="en-US"/>
        </w:rPr>
        <w:br/>
        <w:t>Rue Royale, 138 - B-1000 Brussels</w:t>
      </w:r>
    </w:p>
    <w:p w14:paraId="1C5A2C03" w14:textId="77777777" w:rsidR="00A678F6" w:rsidRPr="00A678F6" w:rsidRDefault="00A678F6" w:rsidP="00A678F6">
      <w:pPr>
        <w:spacing w:after="0" w:line="240" w:lineRule="auto"/>
        <w:jc w:val="both"/>
        <w:rPr>
          <w:sz w:val="16"/>
          <w:szCs w:val="16"/>
          <w:lang w:val="en-US"/>
        </w:rPr>
      </w:pPr>
    </w:p>
    <w:tbl>
      <w:tblPr>
        <w:tblW w:w="9356" w:type="dxa"/>
        <w:tblInd w:w="-142" w:type="dxa"/>
        <w:tblLook w:val="04A0" w:firstRow="1" w:lastRow="0" w:firstColumn="1" w:lastColumn="0" w:noHBand="0" w:noVBand="1"/>
      </w:tblPr>
      <w:tblGrid>
        <w:gridCol w:w="9356"/>
      </w:tblGrid>
      <w:tr w:rsidR="00A678F6" w:rsidRPr="0007532F" w14:paraId="0DB03103" w14:textId="77777777" w:rsidTr="00003D2E">
        <w:tc>
          <w:tcPr>
            <w:tcW w:w="9356" w:type="dxa"/>
            <w:shd w:val="clear" w:color="auto" w:fill="FFE599"/>
          </w:tcPr>
          <w:p w14:paraId="4A572EEE" w14:textId="77777777" w:rsidR="00A678F6" w:rsidRPr="0007532F" w:rsidRDefault="00A678F6" w:rsidP="00330CF0">
            <w:pPr>
              <w:spacing w:after="0" w:line="240" w:lineRule="auto"/>
              <w:jc w:val="center"/>
              <w:rPr>
                <w:b/>
                <w:szCs w:val="16"/>
              </w:rPr>
            </w:pPr>
            <w:r>
              <w:rPr>
                <w:b/>
                <w:sz w:val="28"/>
                <w:szCs w:val="16"/>
              </w:rPr>
              <w:t xml:space="preserve">OBJECTIVES OF THE </w:t>
            </w:r>
            <w:r w:rsidRPr="0007532F">
              <w:rPr>
                <w:b/>
                <w:sz w:val="28"/>
                <w:szCs w:val="16"/>
              </w:rPr>
              <w:t>MEETING</w:t>
            </w:r>
          </w:p>
        </w:tc>
      </w:tr>
      <w:tr w:rsidR="00A678F6" w:rsidRPr="009A12A0" w14:paraId="102011E5" w14:textId="77777777" w:rsidTr="00003D2E">
        <w:tc>
          <w:tcPr>
            <w:tcW w:w="9356" w:type="dxa"/>
            <w:shd w:val="clear" w:color="auto" w:fill="F2F2F2"/>
          </w:tcPr>
          <w:p w14:paraId="3B54FDAE" w14:textId="77777777" w:rsidR="00A678F6" w:rsidRPr="00A678F6" w:rsidRDefault="00A678F6" w:rsidP="00330CF0">
            <w:pPr>
              <w:spacing w:after="0" w:line="240" w:lineRule="auto"/>
              <w:jc w:val="both"/>
              <w:rPr>
                <w:b/>
                <w:szCs w:val="16"/>
                <w:lang w:val="en-US"/>
              </w:rPr>
            </w:pPr>
            <w:r w:rsidRPr="00A678F6">
              <w:rPr>
                <w:b/>
                <w:szCs w:val="16"/>
                <w:lang w:val="en-US"/>
              </w:rPr>
              <w:t>The second meeting of the Evaluation Lab aims to:</w:t>
            </w:r>
          </w:p>
          <w:p w14:paraId="4694E1E3" w14:textId="77777777" w:rsidR="00A678F6" w:rsidRPr="00A678F6" w:rsidRDefault="00A678F6" w:rsidP="00A678F6">
            <w:pPr>
              <w:numPr>
                <w:ilvl w:val="0"/>
                <w:numId w:val="2"/>
              </w:numPr>
              <w:spacing w:after="0" w:line="240" w:lineRule="auto"/>
              <w:jc w:val="both"/>
              <w:rPr>
                <w:szCs w:val="16"/>
                <w:lang w:val="en-US"/>
              </w:rPr>
            </w:pPr>
            <w:r w:rsidRPr="00A678F6">
              <w:rPr>
                <w:b/>
                <w:szCs w:val="16"/>
                <w:lang w:val="en-US"/>
              </w:rPr>
              <w:t>Build on the discussions</w:t>
            </w:r>
            <w:r w:rsidRPr="00A678F6">
              <w:rPr>
                <w:szCs w:val="16"/>
                <w:lang w:val="en-US"/>
              </w:rPr>
              <w:t xml:space="preserve"> initiated during the first meeting of the Evaluation Lab</w:t>
            </w:r>
            <w:r w:rsidRPr="00A678F6">
              <w:rPr>
                <w:i/>
                <w:szCs w:val="16"/>
                <w:lang w:val="en-US"/>
              </w:rPr>
              <w:t xml:space="preserve"> (Monday 1</w:t>
            </w:r>
            <w:r w:rsidRPr="00A678F6">
              <w:rPr>
                <w:i/>
                <w:szCs w:val="16"/>
                <w:vertAlign w:val="superscript"/>
                <w:lang w:val="en-US"/>
              </w:rPr>
              <w:t>st</w:t>
            </w:r>
            <w:r w:rsidRPr="00A678F6">
              <w:rPr>
                <w:i/>
                <w:szCs w:val="16"/>
                <w:lang w:val="en-US"/>
              </w:rPr>
              <w:t xml:space="preserve"> June 2015, Brussels). </w:t>
            </w:r>
          </w:p>
          <w:p w14:paraId="58AAADF6" w14:textId="77777777" w:rsidR="00A678F6" w:rsidRPr="00A678F6" w:rsidRDefault="00A678F6" w:rsidP="00A678F6">
            <w:pPr>
              <w:numPr>
                <w:ilvl w:val="0"/>
                <w:numId w:val="2"/>
              </w:numPr>
              <w:spacing w:after="0" w:line="240" w:lineRule="auto"/>
              <w:jc w:val="both"/>
              <w:rPr>
                <w:szCs w:val="16"/>
                <w:lang w:val="en-US"/>
              </w:rPr>
            </w:pPr>
            <w:r w:rsidRPr="00A678F6">
              <w:rPr>
                <w:szCs w:val="16"/>
                <w:lang w:val="en-US"/>
              </w:rPr>
              <w:t xml:space="preserve">Discuss </w:t>
            </w:r>
            <w:r w:rsidRPr="00A678F6">
              <w:rPr>
                <w:b/>
                <w:szCs w:val="16"/>
                <w:lang w:val="en-US"/>
              </w:rPr>
              <w:t>concrete cases of evaluation work</w:t>
            </w:r>
            <w:r w:rsidRPr="00A678F6">
              <w:rPr>
                <w:szCs w:val="16"/>
                <w:lang w:val="en-US"/>
              </w:rPr>
              <w:t xml:space="preserve"> by equality bodies and external speakers. </w:t>
            </w:r>
          </w:p>
          <w:p w14:paraId="26E090CF" w14:textId="77777777" w:rsidR="00A678F6" w:rsidRPr="00A678F6" w:rsidRDefault="00A678F6" w:rsidP="00A678F6">
            <w:pPr>
              <w:numPr>
                <w:ilvl w:val="0"/>
                <w:numId w:val="2"/>
              </w:numPr>
              <w:spacing w:after="0" w:line="240" w:lineRule="auto"/>
              <w:jc w:val="both"/>
              <w:rPr>
                <w:szCs w:val="16"/>
                <w:lang w:val="en-US"/>
              </w:rPr>
            </w:pPr>
            <w:r w:rsidRPr="00A678F6">
              <w:rPr>
                <w:szCs w:val="16"/>
                <w:lang w:val="en-US"/>
              </w:rPr>
              <w:t xml:space="preserve">Discuss and agree on possible </w:t>
            </w:r>
            <w:r w:rsidRPr="00A678F6">
              <w:rPr>
                <w:b/>
                <w:szCs w:val="16"/>
                <w:lang w:val="en-US"/>
              </w:rPr>
              <w:t>common indicators</w:t>
            </w:r>
            <w:r w:rsidRPr="00A678F6">
              <w:rPr>
                <w:szCs w:val="16"/>
                <w:lang w:val="en-US"/>
              </w:rPr>
              <w:t xml:space="preserve"> to evaluate the work of equality bodies.</w:t>
            </w:r>
          </w:p>
        </w:tc>
      </w:tr>
      <w:tr w:rsidR="00A678F6" w:rsidRPr="0007532F" w14:paraId="7B4AF641" w14:textId="77777777" w:rsidTr="00003D2E">
        <w:tc>
          <w:tcPr>
            <w:tcW w:w="9356" w:type="dxa"/>
            <w:shd w:val="clear" w:color="auto" w:fill="FFE599"/>
          </w:tcPr>
          <w:p w14:paraId="395B369D" w14:textId="77777777" w:rsidR="00A678F6" w:rsidRPr="0007532F" w:rsidRDefault="00A678F6" w:rsidP="00330CF0">
            <w:pPr>
              <w:spacing w:after="0" w:line="240" w:lineRule="auto"/>
              <w:jc w:val="center"/>
              <w:rPr>
                <w:b/>
                <w:sz w:val="28"/>
                <w:szCs w:val="16"/>
              </w:rPr>
            </w:pPr>
            <w:r w:rsidRPr="0007532F">
              <w:rPr>
                <w:b/>
                <w:sz w:val="28"/>
                <w:szCs w:val="16"/>
              </w:rPr>
              <w:t>PREPARATORY MATERIALS</w:t>
            </w:r>
          </w:p>
        </w:tc>
      </w:tr>
      <w:tr w:rsidR="00A678F6" w:rsidRPr="009A12A0" w14:paraId="6D1E0E86" w14:textId="77777777" w:rsidTr="00003D2E">
        <w:tc>
          <w:tcPr>
            <w:tcW w:w="9356" w:type="dxa"/>
            <w:shd w:val="clear" w:color="auto" w:fill="F2F2F2"/>
          </w:tcPr>
          <w:p w14:paraId="05D617EC" w14:textId="77777777" w:rsidR="00A678F6" w:rsidRPr="00A678F6" w:rsidRDefault="00A678F6" w:rsidP="00A678F6">
            <w:pPr>
              <w:numPr>
                <w:ilvl w:val="0"/>
                <w:numId w:val="1"/>
              </w:numPr>
              <w:spacing w:after="0" w:line="240" w:lineRule="auto"/>
              <w:rPr>
                <w:szCs w:val="16"/>
                <w:lang w:val="en-US"/>
              </w:rPr>
            </w:pPr>
            <w:r w:rsidRPr="00A678F6">
              <w:rPr>
                <w:b/>
                <w:szCs w:val="20"/>
                <w:lang w:val="en-US"/>
              </w:rPr>
              <w:t>Equinet Paper</w:t>
            </w:r>
            <w:r w:rsidRPr="00A678F6">
              <w:rPr>
                <w:szCs w:val="20"/>
                <w:lang w:val="en-US"/>
              </w:rPr>
              <w:t xml:space="preserve"> “</w:t>
            </w:r>
            <w:r w:rsidRPr="00A678F6">
              <w:rPr>
                <w:i/>
                <w:szCs w:val="20"/>
                <w:lang w:val="en-US"/>
              </w:rPr>
              <w:t>Processes and indicators for measuring the impact of equality bodies</w:t>
            </w:r>
            <w:r w:rsidRPr="00A678F6">
              <w:rPr>
                <w:szCs w:val="20"/>
                <w:lang w:val="en-US"/>
              </w:rPr>
              <w:t xml:space="preserve">”, Niall Crowley (2013) </w:t>
            </w:r>
            <w:r w:rsidRPr="00A678F6">
              <w:rPr>
                <w:i/>
                <w:szCs w:val="20"/>
                <w:lang w:val="en-US"/>
              </w:rPr>
              <w:t xml:space="preserve">(available </w:t>
            </w:r>
            <w:hyperlink r:id="rId44" w:history="1">
              <w:r w:rsidRPr="00A678F6">
                <w:rPr>
                  <w:rStyle w:val="Hyperlink"/>
                  <w:i/>
                  <w:szCs w:val="20"/>
                  <w:lang w:val="en-US"/>
                </w:rPr>
                <w:t>here</w:t>
              </w:r>
            </w:hyperlink>
            <w:r w:rsidRPr="00A678F6">
              <w:rPr>
                <w:i/>
                <w:szCs w:val="20"/>
                <w:lang w:val="en-US"/>
              </w:rPr>
              <w:t>)</w:t>
            </w:r>
            <w:r w:rsidRPr="00A678F6">
              <w:rPr>
                <w:szCs w:val="20"/>
                <w:lang w:val="en-US"/>
              </w:rPr>
              <w:t xml:space="preserve">. </w:t>
            </w:r>
          </w:p>
          <w:p w14:paraId="01607967" w14:textId="77777777" w:rsidR="00A678F6" w:rsidRPr="00A678F6" w:rsidRDefault="00A678F6" w:rsidP="00A678F6">
            <w:pPr>
              <w:numPr>
                <w:ilvl w:val="0"/>
                <w:numId w:val="1"/>
              </w:numPr>
              <w:spacing w:after="0" w:line="240" w:lineRule="auto"/>
              <w:jc w:val="both"/>
              <w:rPr>
                <w:szCs w:val="16"/>
                <w:lang w:val="en-US"/>
              </w:rPr>
            </w:pPr>
            <w:r w:rsidRPr="00A678F6">
              <w:rPr>
                <w:b/>
                <w:szCs w:val="20"/>
                <w:lang w:val="en-US"/>
              </w:rPr>
              <w:t>Summary note</w:t>
            </w:r>
            <w:r w:rsidRPr="00A678F6">
              <w:rPr>
                <w:szCs w:val="20"/>
                <w:lang w:val="en-US"/>
              </w:rPr>
              <w:t xml:space="preserve"> of the first meeting of the Evaluation Lab – </w:t>
            </w:r>
            <w:r w:rsidRPr="00A678F6">
              <w:rPr>
                <w:i/>
                <w:szCs w:val="20"/>
                <w:lang w:val="en-US"/>
              </w:rPr>
              <w:t xml:space="preserve">(available </w:t>
            </w:r>
            <w:hyperlink r:id="rId45" w:history="1">
              <w:r w:rsidRPr="00A678F6">
                <w:rPr>
                  <w:rStyle w:val="Hyperlink"/>
                  <w:i/>
                  <w:szCs w:val="20"/>
                  <w:lang w:val="en-US"/>
                </w:rPr>
                <w:t>here</w:t>
              </w:r>
            </w:hyperlink>
            <w:r w:rsidRPr="00A678F6">
              <w:rPr>
                <w:i/>
                <w:szCs w:val="20"/>
                <w:lang w:val="en-US"/>
              </w:rPr>
              <w:t>)</w:t>
            </w:r>
            <w:r w:rsidRPr="00A678F6">
              <w:rPr>
                <w:szCs w:val="20"/>
                <w:lang w:val="en-US"/>
              </w:rPr>
              <w:t xml:space="preserve">. </w:t>
            </w:r>
          </w:p>
        </w:tc>
      </w:tr>
    </w:tbl>
    <w:p w14:paraId="35202E08" w14:textId="77777777" w:rsidR="00A678F6" w:rsidRPr="00A678F6" w:rsidRDefault="00A678F6" w:rsidP="00A678F6">
      <w:pPr>
        <w:spacing w:after="0" w:line="240" w:lineRule="auto"/>
        <w:jc w:val="both"/>
        <w:rPr>
          <w:sz w:val="16"/>
          <w:szCs w:val="16"/>
          <w:lang w:val="en-US"/>
        </w:rPr>
      </w:pPr>
    </w:p>
    <w:tbl>
      <w:tblPr>
        <w:tblW w:w="9484" w:type="dxa"/>
        <w:jc w:val="center"/>
        <w:tblCellSpacing w:w="20" w:type="dxa"/>
        <w:tblLook w:val="04A0" w:firstRow="1" w:lastRow="0" w:firstColumn="1" w:lastColumn="0" w:noHBand="0" w:noVBand="1"/>
      </w:tblPr>
      <w:tblGrid>
        <w:gridCol w:w="1701"/>
        <w:gridCol w:w="7783"/>
      </w:tblGrid>
      <w:tr w:rsidR="00A678F6" w:rsidRPr="00440D48" w14:paraId="4DA7FDAE" w14:textId="77777777" w:rsidTr="00003D2E">
        <w:trPr>
          <w:tblCellSpacing w:w="20" w:type="dxa"/>
          <w:jc w:val="center"/>
        </w:trPr>
        <w:tc>
          <w:tcPr>
            <w:tcW w:w="9404" w:type="dxa"/>
            <w:gridSpan w:val="2"/>
            <w:shd w:val="clear" w:color="auto" w:fill="0070C0"/>
          </w:tcPr>
          <w:p w14:paraId="2E92B7F5" w14:textId="77777777" w:rsidR="00A678F6" w:rsidRPr="00440D48" w:rsidRDefault="00A678F6" w:rsidP="00330CF0">
            <w:pPr>
              <w:spacing w:after="0" w:line="240" w:lineRule="auto"/>
              <w:jc w:val="center"/>
              <w:rPr>
                <w:b/>
                <w:color w:val="FFFFFF"/>
                <w:sz w:val="36"/>
                <w:szCs w:val="16"/>
              </w:rPr>
            </w:pPr>
            <w:r w:rsidRPr="00440D48">
              <w:rPr>
                <w:b/>
                <w:color w:val="FFFFFF"/>
                <w:sz w:val="36"/>
                <w:szCs w:val="16"/>
              </w:rPr>
              <w:t>AGENDA</w:t>
            </w:r>
          </w:p>
        </w:tc>
      </w:tr>
      <w:tr w:rsidR="00A678F6" w:rsidRPr="00E663B4" w14:paraId="03B02423" w14:textId="77777777" w:rsidTr="00003D2E">
        <w:trPr>
          <w:tblCellSpacing w:w="20" w:type="dxa"/>
          <w:jc w:val="center"/>
        </w:trPr>
        <w:tc>
          <w:tcPr>
            <w:tcW w:w="9404" w:type="dxa"/>
            <w:gridSpan w:val="2"/>
            <w:shd w:val="clear" w:color="auto" w:fill="D9D9D9"/>
          </w:tcPr>
          <w:p w14:paraId="40BBE795" w14:textId="77777777" w:rsidR="00A678F6" w:rsidRPr="00E663B4" w:rsidRDefault="00A678F6" w:rsidP="00330CF0">
            <w:pPr>
              <w:spacing w:after="0" w:line="240" w:lineRule="auto"/>
              <w:rPr>
                <w:b/>
                <w:sz w:val="26"/>
                <w:szCs w:val="26"/>
              </w:rPr>
            </w:pPr>
            <w:proofErr w:type="spellStart"/>
            <w:r w:rsidRPr="00E663B4">
              <w:rPr>
                <w:b/>
                <w:sz w:val="26"/>
                <w:szCs w:val="26"/>
              </w:rPr>
              <w:t>Welcome</w:t>
            </w:r>
            <w:proofErr w:type="spellEnd"/>
            <w:r w:rsidRPr="00E663B4">
              <w:rPr>
                <w:b/>
                <w:sz w:val="26"/>
                <w:szCs w:val="26"/>
              </w:rPr>
              <w:t xml:space="preserve"> session</w:t>
            </w:r>
          </w:p>
        </w:tc>
      </w:tr>
      <w:tr w:rsidR="00A678F6" w:rsidRPr="009A12A0" w14:paraId="1BF226A9" w14:textId="77777777" w:rsidTr="00003D2E">
        <w:trPr>
          <w:tblCellSpacing w:w="20" w:type="dxa"/>
          <w:jc w:val="center"/>
        </w:trPr>
        <w:tc>
          <w:tcPr>
            <w:tcW w:w="1641" w:type="dxa"/>
            <w:shd w:val="clear" w:color="auto" w:fill="FFF2CC"/>
            <w:vAlign w:val="center"/>
          </w:tcPr>
          <w:p w14:paraId="17670080" w14:textId="77777777" w:rsidR="00A678F6" w:rsidRPr="00F84C25" w:rsidRDefault="00A678F6" w:rsidP="00330CF0">
            <w:pPr>
              <w:spacing w:after="0" w:line="240" w:lineRule="auto"/>
              <w:jc w:val="both"/>
              <w:rPr>
                <w:b/>
                <w:szCs w:val="20"/>
              </w:rPr>
            </w:pPr>
            <w:r w:rsidRPr="00F84C25">
              <w:rPr>
                <w:b/>
                <w:szCs w:val="20"/>
              </w:rPr>
              <w:t>09:00 -  09:</w:t>
            </w:r>
            <w:r>
              <w:rPr>
                <w:b/>
                <w:szCs w:val="20"/>
              </w:rPr>
              <w:t>10</w:t>
            </w:r>
          </w:p>
        </w:tc>
        <w:tc>
          <w:tcPr>
            <w:tcW w:w="7723" w:type="dxa"/>
            <w:shd w:val="clear" w:color="auto" w:fill="F2F2F2"/>
            <w:vAlign w:val="center"/>
          </w:tcPr>
          <w:p w14:paraId="658AE14D" w14:textId="77777777" w:rsidR="00A678F6" w:rsidRPr="00A678F6" w:rsidRDefault="00A678F6" w:rsidP="00330CF0">
            <w:pPr>
              <w:spacing w:after="0" w:line="240" w:lineRule="auto"/>
              <w:jc w:val="both"/>
              <w:rPr>
                <w:b/>
                <w:sz w:val="24"/>
                <w:lang w:val="en-US"/>
              </w:rPr>
            </w:pPr>
            <w:r w:rsidRPr="00A678F6">
              <w:rPr>
                <w:b/>
                <w:sz w:val="24"/>
                <w:lang w:val="en-US"/>
              </w:rPr>
              <w:t>Welcome and presentation of participants</w:t>
            </w:r>
          </w:p>
        </w:tc>
      </w:tr>
      <w:tr w:rsidR="00A678F6" w:rsidRPr="009A12A0" w14:paraId="6336674A" w14:textId="77777777" w:rsidTr="00003D2E">
        <w:trPr>
          <w:tblCellSpacing w:w="20" w:type="dxa"/>
          <w:jc w:val="center"/>
        </w:trPr>
        <w:tc>
          <w:tcPr>
            <w:tcW w:w="1641" w:type="dxa"/>
            <w:shd w:val="clear" w:color="auto" w:fill="FFF2CC"/>
            <w:vAlign w:val="center"/>
          </w:tcPr>
          <w:p w14:paraId="33C1D326" w14:textId="77777777" w:rsidR="00A678F6" w:rsidRPr="00F84C25" w:rsidRDefault="00A678F6" w:rsidP="00330CF0">
            <w:pPr>
              <w:spacing w:after="0" w:line="240" w:lineRule="auto"/>
              <w:jc w:val="both"/>
              <w:rPr>
                <w:b/>
                <w:szCs w:val="20"/>
              </w:rPr>
            </w:pPr>
            <w:r w:rsidRPr="00F84C25">
              <w:rPr>
                <w:b/>
                <w:szCs w:val="20"/>
              </w:rPr>
              <w:t>09:</w:t>
            </w:r>
            <w:r>
              <w:rPr>
                <w:b/>
                <w:szCs w:val="20"/>
              </w:rPr>
              <w:t>1</w:t>
            </w:r>
            <w:r w:rsidRPr="00F84C25">
              <w:rPr>
                <w:b/>
                <w:szCs w:val="20"/>
              </w:rPr>
              <w:t>0 – 09:</w:t>
            </w:r>
            <w:r>
              <w:rPr>
                <w:b/>
                <w:szCs w:val="20"/>
              </w:rPr>
              <w:t>40</w:t>
            </w:r>
          </w:p>
        </w:tc>
        <w:tc>
          <w:tcPr>
            <w:tcW w:w="7723" w:type="dxa"/>
            <w:shd w:val="clear" w:color="auto" w:fill="F2F2F2"/>
            <w:vAlign w:val="center"/>
          </w:tcPr>
          <w:p w14:paraId="2DCE23A9" w14:textId="77777777" w:rsidR="00A678F6" w:rsidRPr="00A678F6" w:rsidRDefault="00A678F6" w:rsidP="00330CF0">
            <w:pPr>
              <w:spacing w:after="0" w:line="240" w:lineRule="auto"/>
              <w:jc w:val="both"/>
              <w:rPr>
                <w:sz w:val="24"/>
                <w:lang w:val="en-US"/>
              </w:rPr>
            </w:pPr>
            <w:r w:rsidRPr="00A678F6">
              <w:rPr>
                <w:b/>
                <w:sz w:val="24"/>
                <w:lang w:val="en-US"/>
              </w:rPr>
              <w:t>Case studies : Strategic plans</w:t>
            </w:r>
            <w:r w:rsidRPr="00A678F6">
              <w:rPr>
                <w:sz w:val="24"/>
                <w:lang w:val="en-US"/>
              </w:rPr>
              <w:t xml:space="preserve"> (with a focus on the progress made on setting up the evaluation process) currently being prepared by participating equality bodies</w:t>
            </w:r>
          </w:p>
          <w:p w14:paraId="583ACF7A" w14:textId="77777777" w:rsidR="00A678F6" w:rsidRPr="00A678F6" w:rsidRDefault="00A678F6" w:rsidP="00330CF0">
            <w:pPr>
              <w:spacing w:after="0" w:line="240" w:lineRule="auto"/>
              <w:jc w:val="both"/>
              <w:rPr>
                <w:sz w:val="24"/>
                <w:lang w:val="en-US"/>
              </w:rPr>
            </w:pPr>
            <w:r w:rsidRPr="00A678F6">
              <w:rPr>
                <w:i/>
                <w:sz w:val="24"/>
                <w:lang w:val="en-US"/>
              </w:rPr>
              <w:t>Czech Republic, France and Northern Ireland</w:t>
            </w:r>
          </w:p>
        </w:tc>
      </w:tr>
      <w:tr w:rsidR="00A678F6" w:rsidRPr="009A12A0" w14:paraId="6D83C89A" w14:textId="77777777" w:rsidTr="00003D2E">
        <w:trPr>
          <w:tblCellSpacing w:w="20" w:type="dxa"/>
          <w:jc w:val="center"/>
        </w:trPr>
        <w:tc>
          <w:tcPr>
            <w:tcW w:w="9404" w:type="dxa"/>
            <w:gridSpan w:val="2"/>
            <w:shd w:val="clear" w:color="auto" w:fill="D9D9D9"/>
            <w:vAlign w:val="center"/>
          </w:tcPr>
          <w:p w14:paraId="39257845" w14:textId="77777777" w:rsidR="00A678F6" w:rsidRPr="00A678F6" w:rsidRDefault="00A678F6" w:rsidP="00330CF0">
            <w:pPr>
              <w:spacing w:after="0" w:line="240" w:lineRule="auto"/>
              <w:jc w:val="both"/>
              <w:rPr>
                <w:b/>
                <w:sz w:val="26"/>
                <w:szCs w:val="26"/>
                <w:lang w:val="en-US"/>
              </w:rPr>
            </w:pPr>
            <w:r w:rsidRPr="00A678F6">
              <w:rPr>
                <w:b/>
                <w:sz w:val="26"/>
                <w:szCs w:val="26"/>
                <w:lang w:val="en-US"/>
              </w:rPr>
              <w:t>SESSION 1 – Case studies: approaches to evaluation by equality bodies</w:t>
            </w:r>
          </w:p>
        </w:tc>
      </w:tr>
      <w:tr w:rsidR="00A678F6" w:rsidRPr="009A12A0" w14:paraId="21CD0248" w14:textId="77777777" w:rsidTr="00003D2E">
        <w:trPr>
          <w:trHeight w:val="348"/>
          <w:tblCellSpacing w:w="20" w:type="dxa"/>
          <w:jc w:val="center"/>
        </w:trPr>
        <w:tc>
          <w:tcPr>
            <w:tcW w:w="1641" w:type="dxa"/>
            <w:shd w:val="clear" w:color="auto" w:fill="FFF2CC"/>
            <w:vAlign w:val="center"/>
          </w:tcPr>
          <w:p w14:paraId="73B3BE78" w14:textId="77777777" w:rsidR="00A678F6" w:rsidRPr="00F84C25" w:rsidRDefault="00A678F6" w:rsidP="00330CF0">
            <w:pPr>
              <w:spacing w:after="0" w:line="240" w:lineRule="auto"/>
              <w:jc w:val="both"/>
              <w:rPr>
                <w:b/>
                <w:szCs w:val="20"/>
              </w:rPr>
            </w:pPr>
            <w:r w:rsidRPr="00F84C25">
              <w:rPr>
                <w:b/>
                <w:szCs w:val="20"/>
              </w:rPr>
              <w:t>09:</w:t>
            </w:r>
            <w:r>
              <w:rPr>
                <w:b/>
                <w:szCs w:val="20"/>
              </w:rPr>
              <w:t>40</w:t>
            </w:r>
            <w:r w:rsidRPr="00F84C25">
              <w:rPr>
                <w:b/>
                <w:szCs w:val="20"/>
              </w:rPr>
              <w:t xml:space="preserve"> – </w:t>
            </w:r>
            <w:r>
              <w:rPr>
                <w:b/>
                <w:szCs w:val="20"/>
              </w:rPr>
              <w:t>10:40</w:t>
            </w:r>
          </w:p>
        </w:tc>
        <w:tc>
          <w:tcPr>
            <w:tcW w:w="7723" w:type="dxa"/>
            <w:shd w:val="clear" w:color="auto" w:fill="F2F2F2"/>
          </w:tcPr>
          <w:p w14:paraId="519EEB9E" w14:textId="77777777" w:rsidR="00A678F6" w:rsidRPr="00A678F6" w:rsidRDefault="00A678F6" w:rsidP="00330CF0">
            <w:pPr>
              <w:spacing w:after="0" w:line="240" w:lineRule="auto"/>
              <w:jc w:val="both"/>
              <w:rPr>
                <w:sz w:val="24"/>
                <w:szCs w:val="20"/>
                <w:lang w:val="en-US"/>
              </w:rPr>
            </w:pPr>
            <w:r w:rsidRPr="00A678F6">
              <w:rPr>
                <w:b/>
                <w:sz w:val="24"/>
                <w:szCs w:val="20"/>
                <w:lang w:val="en-US"/>
              </w:rPr>
              <w:t>Case study 1 : Equality and Human Rights Commission</w:t>
            </w:r>
          </w:p>
          <w:p w14:paraId="58C1E723" w14:textId="77777777" w:rsidR="00A678F6" w:rsidRPr="00A678F6" w:rsidRDefault="00A678F6" w:rsidP="00330CF0">
            <w:pPr>
              <w:spacing w:after="0" w:line="240" w:lineRule="auto"/>
              <w:rPr>
                <w:i/>
                <w:sz w:val="24"/>
                <w:szCs w:val="20"/>
                <w:lang w:val="en-US"/>
              </w:rPr>
            </w:pPr>
            <w:r w:rsidRPr="00A678F6">
              <w:rPr>
                <w:i/>
                <w:sz w:val="24"/>
                <w:szCs w:val="20"/>
                <w:lang w:val="en-US"/>
              </w:rPr>
              <w:t>Marc Verlot, Research and Intelligence Director, Equality and Human Rights Commission (Great Britain)</w:t>
            </w:r>
          </w:p>
        </w:tc>
      </w:tr>
      <w:tr w:rsidR="00A678F6" w:rsidRPr="00003D2E" w14:paraId="07EDE9EE" w14:textId="77777777" w:rsidTr="00003D2E">
        <w:trPr>
          <w:trHeight w:val="348"/>
          <w:tblCellSpacing w:w="20" w:type="dxa"/>
          <w:jc w:val="center"/>
        </w:trPr>
        <w:tc>
          <w:tcPr>
            <w:tcW w:w="1641" w:type="dxa"/>
            <w:shd w:val="clear" w:color="auto" w:fill="C5E0B3"/>
            <w:vAlign w:val="center"/>
          </w:tcPr>
          <w:p w14:paraId="50DD5275" w14:textId="77777777" w:rsidR="00A678F6" w:rsidRPr="00003D2E" w:rsidRDefault="00A678F6" w:rsidP="00330CF0">
            <w:pPr>
              <w:spacing w:after="0" w:line="240" w:lineRule="auto"/>
              <w:jc w:val="both"/>
              <w:rPr>
                <w:b/>
                <w:sz w:val="24"/>
                <w:szCs w:val="26"/>
              </w:rPr>
            </w:pPr>
            <w:r w:rsidRPr="00003D2E">
              <w:rPr>
                <w:b/>
                <w:sz w:val="24"/>
                <w:szCs w:val="26"/>
              </w:rPr>
              <w:t>10:40 – 11:00</w:t>
            </w:r>
          </w:p>
        </w:tc>
        <w:tc>
          <w:tcPr>
            <w:tcW w:w="7723" w:type="dxa"/>
            <w:shd w:val="clear" w:color="auto" w:fill="C5E0B3"/>
          </w:tcPr>
          <w:p w14:paraId="55B12539" w14:textId="77777777" w:rsidR="00A678F6" w:rsidRPr="00003D2E" w:rsidRDefault="00A678F6" w:rsidP="00330CF0">
            <w:pPr>
              <w:spacing w:after="0" w:line="240" w:lineRule="auto"/>
              <w:jc w:val="both"/>
              <w:rPr>
                <w:b/>
                <w:sz w:val="24"/>
                <w:szCs w:val="26"/>
              </w:rPr>
            </w:pPr>
            <w:r w:rsidRPr="00003D2E">
              <w:rPr>
                <w:b/>
                <w:sz w:val="24"/>
                <w:szCs w:val="26"/>
              </w:rPr>
              <w:t>Coffee break</w:t>
            </w:r>
          </w:p>
        </w:tc>
      </w:tr>
      <w:tr w:rsidR="00A678F6" w:rsidRPr="009A12A0" w14:paraId="6CCFCE5C" w14:textId="77777777" w:rsidTr="00003D2E">
        <w:trPr>
          <w:trHeight w:val="348"/>
          <w:tblCellSpacing w:w="20" w:type="dxa"/>
          <w:jc w:val="center"/>
        </w:trPr>
        <w:tc>
          <w:tcPr>
            <w:tcW w:w="1641" w:type="dxa"/>
            <w:shd w:val="clear" w:color="auto" w:fill="FFF2CC"/>
            <w:vAlign w:val="center"/>
          </w:tcPr>
          <w:p w14:paraId="4D340A5B" w14:textId="77777777" w:rsidR="00A678F6" w:rsidRPr="00E13683" w:rsidRDefault="00A678F6" w:rsidP="00330CF0">
            <w:pPr>
              <w:spacing w:after="0" w:line="240" w:lineRule="auto"/>
              <w:jc w:val="both"/>
              <w:rPr>
                <w:b/>
              </w:rPr>
            </w:pPr>
            <w:r w:rsidRPr="00E13683">
              <w:rPr>
                <w:b/>
              </w:rPr>
              <w:t xml:space="preserve">11:00 – </w:t>
            </w:r>
            <w:r>
              <w:rPr>
                <w:b/>
              </w:rPr>
              <w:t>11:30</w:t>
            </w:r>
          </w:p>
        </w:tc>
        <w:tc>
          <w:tcPr>
            <w:tcW w:w="7723" w:type="dxa"/>
            <w:shd w:val="clear" w:color="auto" w:fill="F2F2F2"/>
          </w:tcPr>
          <w:p w14:paraId="607E160E" w14:textId="77777777" w:rsidR="00A678F6" w:rsidRPr="00A678F6" w:rsidRDefault="00A678F6" w:rsidP="00330CF0">
            <w:pPr>
              <w:spacing w:after="0" w:line="240" w:lineRule="auto"/>
              <w:jc w:val="both"/>
              <w:rPr>
                <w:b/>
                <w:sz w:val="24"/>
                <w:lang w:val="en-US"/>
              </w:rPr>
            </w:pPr>
            <w:r w:rsidRPr="00A678F6">
              <w:rPr>
                <w:b/>
                <w:sz w:val="24"/>
                <w:lang w:val="en-US"/>
              </w:rPr>
              <w:t>Case study 2 : Irish Equality and Human Rights Commission</w:t>
            </w:r>
          </w:p>
          <w:p w14:paraId="6020FE7C" w14:textId="77777777" w:rsidR="00A678F6" w:rsidRPr="00A678F6" w:rsidRDefault="00A678F6" w:rsidP="00330CF0">
            <w:pPr>
              <w:spacing w:after="0" w:line="240" w:lineRule="auto"/>
              <w:jc w:val="both"/>
              <w:rPr>
                <w:i/>
                <w:sz w:val="24"/>
                <w:lang w:val="en-US"/>
              </w:rPr>
            </w:pPr>
            <w:r w:rsidRPr="00A678F6">
              <w:rPr>
                <w:i/>
                <w:sz w:val="24"/>
                <w:lang w:val="en-US"/>
              </w:rPr>
              <w:t>Laurence Bond, Head of Research, Irish Equality and Human Rights Commission</w:t>
            </w:r>
          </w:p>
        </w:tc>
      </w:tr>
      <w:tr w:rsidR="00A678F6" w:rsidRPr="009A12A0" w14:paraId="07BC0E36" w14:textId="77777777" w:rsidTr="00003D2E">
        <w:trPr>
          <w:trHeight w:val="348"/>
          <w:tblCellSpacing w:w="20" w:type="dxa"/>
          <w:jc w:val="center"/>
        </w:trPr>
        <w:tc>
          <w:tcPr>
            <w:tcW w:w="1641" w:type="dxa"/>
            <w:shd w:val="clear" w:color="auto" w:fill="FFF2CC"/>
            <w:vAlign w:val="center"/>
          </w:tcPr>
          <w:p w14:paraId="7B2C8E2A" w14:textId="77777777" w:rsidR="00A678F6" w:rsidRPr="00F84C25" w:rsidRDefault="00A678F6" w:rsidP="00330CF0">
            <w:pPr>
              <w:spacing w:after="0" w:line="240" w:lineRule="auto"/>
              <w:jc w:val="both"/>
              <w:rPr>
                <w:b/>
                <w:szCs w:val="20"/>
              </w:rPr>
            </w:pPr>
            <w:r>
              <w:rPr>
                <w:b/>
                <w:szCs w:val="20"/>
              </w:rPr>
              <w:t>11:30 – 12:30</w:t>
            </w:r>
          </w:p>
        </w:tc>
        <w:tc>
          <w:tcPr>
            <w:tcW w:w="7723" w:type="dxa"/>
            <w:shd w:val="clear" w:color="auto" w:fill="F2F2F2"/>
          </w:tcPr>
          <w:p w14:paraId="7756CD14" w14:textId="77777777" w:rsidR="00A678F6" w:rsidRPr="00A678F6" w:rsidRDefault="00A678F6" w:rsidP="00330CF0">
            <w:pPr>
              <w:spacing w:after="0" w:line="240" w:lineRule="auto"/>
              <w:jc w:val="both"/>
              <w:rPr>
                <w:sz w:val="24"/>
                <w:szCs w:val="20"/>
                <w:lang w:val="en-US"/>
              </w:rPr>
            </w:pPr>
            <w:r w:rsidRPr="00A678F6">
              <w:rPr>
                <w:b/>
                <w:sz w:val="24"/>
                <w:szCs w:val="20"/>
                <w:lang w:val="en-US"/>
              </w:rPr>
              <w:t>Case study 3 : Commissioning an evaluation</w:t>
            </w:r>
          </w:p>
          <w:p w14:paraId="580660CA" w14:textId="77777777" w:rsidR="00A678F6" w:rsidRPr="00A678F6" w:rsidRDefault="00A678F6" w:rsidP="00330CF0">
            <w:pPr>
              <w:spacing w:after="0" w:line="240" w:lineRule="auto"/>
              <w:jc w:val="both"/>
              <w:rPr>
                <w:i/>
                <w:sz w:val="24"/>
                <w:szCs w:val="20"/>
                <w:lang w:val="en-US"/>
              </w:rPr>
            </w:pPr>
            <w:r w:rsidRPr="00A678F6">
              <w:rPr>
                <w:i/>
                <w:sz w:val="24"/>
                <w:szCs w:val="20"/>
                <w:lang w:val="en-US"/>
              </w:rPr>
              <w:t>John Tierney, Director, Transform Management Consultancy</w:t>
            </w:r>
          </w:p>
        </w:tc>
      </w:tr>
      <w:tr w:rsidR="00A678F6" w:rsidRPr="00003D2E" w14:paraId="77D76843" w14:textId="77777777" w:rsidTr="00003D2E">
        <w:trPr>
          <w:tblCellSpacing w:w="20" w:type="dxa"/>
          <w:jc w:val="center"/>
        </w:trPr>
        <w:tc>
          <w:tcPr>
            <w:tcW w:w="1641" w:type="dxa"/>
            <w:shd w:val="clear" w:color="auto" w:fill="C5E0B3"/>
            <w:vAlign w:val="center"/>
          </w:tcPr>
          <w:p w14:paraId="5479E583" w14:textId="77777777" w:rsidR="00A678F6" w:rsidRPr="00003D2E" w:rsidRDefault="00A678F6" w:rsidP="00330CF0">
            <w:pPr>
              <w:spacing w:after="0" w:line="240" w:lineRule="auto"/>
              <w:rPr>
                <w:b/>
                <w:sz w:val="24"/>
                <w:szCs w:val="26"/>
              </w:rPr>
            </w:pPr>
            <w:r w:rsidRPr="00003D2E">
              <w:rPr>
                <w:b/>
                <w:sz w:val="24"/>
                <w:szCs w:val="26"/>
              </w:rPr>
              <w:t>12:30 – 13:30</w:t>
            </w:r>
          </w:p>
        </w:tc>
        <w:tc>
          <w:tcPr>
            <w:tcW w:w="7723" w:type="dxa"/>
            <w:shd w:val="clear" w:color="auto" w:fill="C5E0B3"/>
            <w:vAlign w:val="center"/>
          </w:tcPr>
          <w:p w14:paraId="6366BFC2" w14:textId="77777777" w:rsidR="00A678F6" w:rsidRPr="00003D2E" w:rsidRDefault="00A678F6" w:rsidP="00330CF0">
            <w:pPr>
              <w:spacing w:after="0" w:line="240" w:lineRule="auto"/>
              <w:rPr>
                <w:b/>
                <w:sz w:val="24"/>
                <w:szCs w:val="26"/>
              </w:rPr>
            </w:pPr>
            <w:r w:rsidRPr="00003D2E">
              <w:rPr>
                <w:b/>
                <w:sz w:val="24"/>
                <w:szCs w:val="26"/>
              </w:rPr>
              <w:t>Lunch Break</w:t>
            </w:r>
          </w:p>
        </w:tc>
      </w:tr>
      <w:tr w:rsidR="00A678F6" w:rsidRPr="000E53AB" w14:paraId="31FF61F6" w14:textId="77777777" w:rsidTr="00003D2E">
        <w:trPr>
          <w:tblCellSpacing w:w="20" w:type="dxa"/>
          <w:jc w:val="center"/>
        </w:trPr>
        <w:tc>
          <w:tcPr>
            <w:tcW w:w="1641" w:type="dxa"/>
            <w:shd w:val="clear" w:color="auto" w:fill="auto"/>
            <w:vAlign w:val="center"/>
          </w:tcPr>
          <w:p w14:paraId="1DC7DD09" w14:textId="77777777" w:rsidR="00A678F6" w:rsidRDefault="00A678F6" w:rsidP="00330CF0">
            <w:pPr>
              <w:spacing w:after="0" w:line="240" w:lineRule="auto"/>
              <w:rPr>
                <w:b/>
                <w:sz w:val="26"/>
                <w:szCs w:val="26"/>
              </w:rPr>
            </w:pPr>
          </w:p>
          <w:p w14:paraId="17775E24" w14:textId="77777777" w:rsidR="00A678F6" w:rsidRDefault="00A678F6" w:rsidP="00330CF0">
            <w:pPr>
              <w:spacing w:after="0" w:line="240" w:lineRule="auto"/>
              <w:rPr>
                <w:b/>
                <w:sz w:val="26"/>
                <w:szCs w:val="26"/>
              </w:rPr>
            </w:pPr>
          </w:p>
          <w:p w14:paraId="59634393" w14:textId="77777777" w:rsidR="00A678F6" w:rsidRPr="000E53AB" w:rsidRDefault="00A678F6" w:rsidP="00330CF0">
            <w:pPr>
              <w:spacing w:after="0" w:line="240" w:lineRule="auto"/>
              <w:rPr>
                <w:b/>
                <w:sz w:val="26"/>
                <w:szCs w:val="26"/>
              </w:rPr>
            </w:pPr>
          </w:p>
        </w:tc>
        <w:tc>
          <w:tcPr>
            <w:tcW w:w="7723" w:type="dxa"/>
            <w:shd w:val="clear" w:color="auto" w:fill="auto"/>
            <w:vAlign w:val="center"/>
          </w:tcPr>
          <w:p w14:paraId="50243698" w14:textId="77777777" w:rsidR="00A678F6" w:rsidRDefault="00A678F6" w:rsidP="00330CF0">
            <w:pPr>
              <w:spacing w:after="0" w:line="240" w:lineRule="auto"/>
              <w:rPr>
                <w:b/>
                <w:sz w:val="26"/>
                <w:szCs w:val="26"/>
              </w:rPr>
            </w:pPr>
          </w:p>
          <w:p w14:paraId="184F370B" w14:textId="77777777" w:rsidR="00A678F6" w:rsidRDefault="00A678F6" w:rsidP="00330CF0">
            <w:pPr>
              <w:spacing w:after="0" w:line="240" w:lineRule="auto"/>
              <w:rPr>
                <w:b/>
                <w:sz w:val="26"/>
                <w:szCs w:val="26"/>
              </w:rPr>
            </w:pPr>
          </w:p>
        </w:tc>
      </w:tr>
      <w:tr w:rsidR="00A678F6" w:rsidRPr="009A12A0" w14:paraId="0574A933" w14:textId="77777777" w:rsidTr="00003D2E">
        <w:trPr>
          <w:trHeight w:val="348"/>
          <w:tblCellSpacing w:w="20" w:type="dxa"/>
          <w:jc w:val="center"/>
        </w:trPr>
        <w:tc>
          <w:tcPr>
            <w:tcW w:w="9404" w:type="dxa"/>
            <w:gridSpan w:val="2"/>
            <w:shd w:val="clear" w:color="auto" w:fill="D9D9D9"/>
            <w:vAlign w:val="center"/>
          </w:tcPr>
          <w:p w14:paraId="2D5DE05A" w14:textId="77777777" w:rsidR="00A678F6" w:rsidRPr="00A678F6" w:rsidRDefault="00A678F6" w:rsidP="00330CF0">
            <w:pPr>
              <w:spacing w:after="0" w:line="240" w:lineRule="auto"/>
              <w:rPr>
                <w:b/>
                <w:sz w:val="26"/>
                <w:szCs w:val="26"/>
                <w:lang w:val="en-US"/>
              </w:rPr>
            </w:pPr>
            <w:r w:rsidRPr="00A678F6">
              <w:rPr>
                <w:b/>
                <w:sz w:val="26"/>
                <w:szCs w:val="26"/>
                <w:lang w:val="en-US"/>
              </w:rPr>
              <w:t>SESSION 2 – Discussion: Common indicators for equality bodies</w:t>
            </w:r>
          </w:p>
        </w:tc>
      </w:tr>
      <w:tr w:rsidR="00A678F6" w:rsidRPr="009A12A0" w14:paraId="33EB102F" w14:textId="77777777" w:rsidTr="00003D2E">
        <w:trPr>
          <w:trHeight w:val="152"/>
          <w:tblCellSpacing w:w="20" w:type="dxa"/>
          <w:jc w:val="center"/>
        </w:trPr>
        <w:tc>
          <w:tcPr>
            <w:tcW w:w="1641" w:type="dxa"/>
            <w:shd w:val="clear" w:color="auto" w:fill="FFF2CC"/>
            <w:vAlign w:val="center"/>
          </w:tcPr>
          <w:p w14:paraId="678BCE76" w14:textId="77777777" w:rsidR="00A678F6" w:rsidRPr="00F84C25" w:rsidRDefault="00A678F6" w:rsidP="00330CF0">
            <w:pPr>
              <w:spacing w:after="0" w:line="240" w:lineRule="auto"/>
              <w:jc w:val="center"/>
              <w:rPr>
                <w:b/>
                <w:sz w:val="24"/>
                <w:szCs w:val="20"/>
              </w:rPr>
            </w:pPr>
            <w:r>
              <w:rPr>
                <w:b/>
                <w:szCs w:val="20"/>
                <w:shd w:val="clear" w:color="auto" w:fill="FFF2CC"/>
              </w:rPr>
              <w:t>13:30 – 15:30</w:t>
            </w:r>
          </w:p>
        </w:tc>
        <w:tc>
          <w:tcPr>
            <w:tcW w:w="7723" w:type="dxa"/>
            <w:shd w:val="clear" w:color="auto" w:fill="F2F2F2"/>
          </w:tcPr>
          <w:p w14:paraId="797C62E6" w14:textId="77777777" w:rsidR="00A678F6" w:rsidRPr="00A678F6" w:rsidRDefault="00A678F6" w:rsidP="00330CF0">
            <w:pPr>
              <w:spacing w:after="0" w:line="240" w:lineRule="auto"/>
              <w:rPr>
                <w:sz w:val="24"/>
                <w:szCs w:val="20"/>
                <w:lang w:val="en-US"/>
              </w:rPr>
            </w:pPr>
            <w:r w:rsidRPr="00A678F6">
              <w:rPr>
                <w:b/>
                <w:sz w:val="24"/>
                <w:szCs w:val="20"/>
                <w:lang w:val="en-US"/>
              </w:rPr>
              <w:t>Objective:</w:t>
            </w:r>
            <w:r w:rsidRPr="00A678F6">
              <w:rPr>
                <w:sz w:val="24"/>
                <w:szCs w:val="20"/>
                <w:lang w:val="en-US"/>
              </w:rPr>
              <w:t xml:space="preserve"> Identifying core indicators that equality bodies should use when evaluating their work</w:t>
            </w:r>
            <w:r w:rsidRPr="00A678F6">
              <w:rPr>
                <w:sz w:val="24"/>
                <w:szCs w:val="20"/>
                <w:lang w:val="en-US"/>
              </w:rPr>
              <w:br/>
            </w:r>
            <w:r w:rsidRPr="00A678F6">
              <w:rPr>
                <w:i/>
                <w:sz w:val="24"/>
                <w:szCs w:val="20"/>
                <w:lang w:val="en-US"/>
              </w:rPr>
              <w:t>Support document:</w:t>
            </w:r>
            <w:r w:rsidRPr="00A678F6">
              <w:rPr>
                <w:sz w:val="24"/>
                <w:szCs w:val="20"/>
                <w:lang w:val="en-US"/>
              </w:rPr>
              <w:t xml:space="preserve"> </w:t>
            </w:r>
            <w:r w:rsidRPr="00A678F6">
              <w:rPr>
                <w:i/>
                <w:sz w:val="24"/>
                <w:szCs w:val="20"/>
                <w:lang w:val="en-US"/>
              </w:rPr>
              <w:t>Equinet Paper “Processes and indicators for measuring the impact of equality bodies”, Niall Crowley (2013)</w:t>
            </w:r>
          </w:p>
        </w:tc>
      </w:tr>
      <w:tr w:rsidR="00A678F6" w:rsidRPr="000E53AB" w14:paraId="237EC83C" w14:textId="77777777" w:rsidTr="00003D2E">
        <w:trPr>
          <w:tblCellSpacing w:w="20" w:type="dxa"/>
          <w:jc w:val="center"/>
        </w:trPr>
        <w:tc>
          <w:tcPr>
            <w:tcW w:w="9404" w:type="dxa"/>
            <w:gridSpan w:val="2"/>
            <w:shd w:val="clear" w:color="auto" w:fill="D9D9D9"/>
            <w:vAlign w:val="center"/>
          </w:tcPr>
          <w:p w14:paraId="5BD8B403" w14:textId="77777777" w:rsidR="00A678F6" w:rsidRPr="000E53AB" w:rsidRDefault="00A678F6" w:rsidP="00330CF0">
            <w:pPr>
              <w:spacing w:after="0" w:line="240" w:lineRule="auto"/>
              <w:rPr>
                <w:b/>
                <w:sz w:val="26"/>
                <w:szCs w:val="26"/>
              </w:rPr>
            </w:pPr>
            <w:proofErr w:type="spellStart"/>
            <w:r>
              <w:rPr>
                <w:b/>
                <w:sz w:val="26"/>
                <w:szCs w:val="26"/>
              </w:rPr>
              <w:t>Concluding</w:t>
            </w:r>
            <w:proofErr w:type="spellEnd"/>
            <w:r>
              <w:rPr>
                <w:b/>
                <w:sz w:val="26"/>
                <w:szCs w:val="26"/>
              </w:rPr>
              <w:t xml:space="preserve"> session</w:t>
            </w:r>
          </w:p>
        </w:tc>
      </w:tr>
      <w:tr w:rsidR="00A678F6" w:rsidRPr="00F84C25" w14:paraId="061826C4" w14:textId="77777777" w:rsidTr="00003D2E">
        <w:trPr>
          <w:trHeight w:val="152"/>
          <w:tblCellSpacing w:w="20" w:type="dxa"/>
          <w:jc w:val="center"/>
        </w:trPr>
        <w:tc>
          <w:tcPr>
            <w:tcW w:w="1641" w:type="dxa"/>
            <w:shd w:val="clear" w:color="auto" w:fill="FFF2CC"/>
            <w:vAlign w:val="center"/>
          </w:tcPr>
          <w:p w14:paraId="51D463E9" w14:textId="77777777" w:rsidR="00A678F6" w:rsidRDefault="00A678F6" w:rsidP="00330CF0">
            <w:pPr>
              <w:spacing w:after="0" w:line="240" w:lineRule="auto"/>
              <w:jc w:val="center"/>
              <w:rPr>
                <w:b/>
                <w:szCs w:val="20"/>
                <w:shd w:val="clear" w:color="auto" w:fill="FFF2CC"/>
              </w:rPr>
            </w:pPr>
            <w:r>
              <w:rPr>
                <w:b/>
                <w:szCs w:val="20"/>
                <w:shd w:val="clear" w:color="auto" w:fill="FFF2CC"/>
              </w:rPr>
              <w:t>15:30 – 16:00</w:t>
            </w:r>
          </w:p>
        </w:tc>
        <w:tc>
          <w:tcPr>
            <w:tcW w:w="7723" w:type="dxa"/>
            <w:shd w:val="clear" w:color="auto" w:fill="F2F2F2"/>
          </w:tcPr>
          <w:p w14:paraId="5C09D1BC" w14:textId="77777777" w:rsidR="00A678F6" w:rsidRPr="00A678F6" w:rsidRDefault="00A678F6" w:rsidP="00330CF0">
            <w:pPr>
              <w:spacing w:after="0" w:line="240" w:lineRule="auto"/>
              <w:rPr>
                <w:sz w:val="24"/>
                <w:szCs w:val="20"/>
                <w:lang w:val="en-US"/>
              </w:rPr>
            </w:pPr>
            <w:r w:rsidRPr="00A678F6">
              <w:rPr>
                <w:b/>
                <w:sz w:val="24"/>
                <w:szCs w:val="20"/>
                <w:lang w:val="en-US"/>
              </w:rPr>
              <w:t>Ways forward</w:t>
            </w:r>
            <w:r w:rsidRPr="00A678F6">
              <w:rPr>
                <w:sz w:val="24"/>
                <w:szCs w:val="20"/>
                <w:lang w:val="en-US"/>
              </w:rPr>
              <w:t xml:space="preserve"> – What should we do with the materials the project is generating? </w:t>
            </w:r>
          </w:p>
          <w:p w14:paraId="7FC00F4E" w14:textId="77777777" w:rsidR="00A678F6" w:rsidRPr="00384CE3" w:rsidRDefault="00A678F6" w:rsidP="00330CF0">
            <w:pPr>
              <w:spacing w:after="0" w:line="240" w:lineRule="auto"/>
              <w:rPr>
                <w:sz w:val="24"/>
                <w:szCs w:val="20"/>
              </w:rPr>
            </w:pPr>
            <w:r>
              <w:rPr>
                <w:sz w:val="24"/>
                <w:szCs w:val="20"/>
              </w:rPr>
              <w:t>(</w:t>
            </w:r>
            <w:proofErr w:type="spellStart"/>
            <w:r>
              <w:rPr>
                <w:sz w:val="24"/>
                <w:szCs w:val="20"/>
              </w:rPr>
              <w:t>Core</w:t>
            </w:r>
            <w:proofErr w:type="spellEnd"/>
            <w:r>
              <w:rPr>
                <w:sz w:val="24"/>
                <w:szCs w:val="20"/>
              </w:rPr>
              <w:t xml:space="preserve"> </w:t>
            </w:r>
            <w:proofErr w:type="spellStart"/>
            <w:r>
              <w:rPr>
                <w:sz w:val="24"/>
                <w:szCs w:val="20"/>
              </w:rPr>
              <w:t>indicators</w:t>
            </w:r>
            <w:proofErr w:type="spellEnd"/>
            <w:r>
              <w:rPr>
                <w:sz w:val="24"/>
                <w:szCs w:val="20"/>
              </w:rPr>
              <w:t xml:space="preserve">, case </w:t>
            </w:r>
            <w:proofErr w:type="spellStart"/>
            <w:r>
              <w:rPr>
                <w:sz w:val="24"/>
                <w:szCs w:val="20"/>
              </w:rPr>
              <w:t>studies</w:t>
            </w:r>
            <w:proofErr w:type="spellEnd"/>
            <w:r>
              <w:rPr>
                <w:sz w:val="24"/>
                <w:szCs w:val="20"/>
              </w:rPr>
              <w:t xml:space="preserve">…) </w:t>
            </w:r>
          </w:p>
        </w:tc>
      </w:tr>
      <w:tr w:rsidR="00A678F6" w:rsidRPr="009A12A0" w14:paraId="7D8609CB" w14:textId="77777777" w:rsidTr="00003D2E">
        <w:trPr>
          <w:tblCellSpacing w:w="20" w:type="dxa"/>
          <w:jc w:val="center"/>
        </w:trPr>
        <w:tc>
          <w:tcPr>
            <w:tcW w:w="1641" w:type="dxa"/>
            <w:shd w:val="clear" w:color="auto" w:fill="FFF2CC"/>
            <w:vAlign w:val="center"/>
          </w:tcPr>
          <w:p w14:paraId="6793D164" w14:textId="77777777" w:rsidR="00A678F6" w:rsidRPr="00F84C25" w:rsidRDefault="00A678F6" w:rsidP="00330CF0">
            <w:pPr>
              <w:spacing w:after="0" w:line="240" w:lineRule="auto"/>
              <w:jc w:val="center"/>
              <w:rPr>
                <w:b/>
                <w:sz w:val="24"/>
                <w:szCs w:val="20"/>
              </w:rPr>
            </w:pPr>
            <w:r>
              <w:rPr>
                <w:b/>
                <w:szCs w:val="20"/>
              </w:rPr>
              <w:t>16:00– 16:30</w:t>
            </w:r>
          </w:p>
        </w:tc>
        <w:tc>
          <w:tcPr>
            <w:tcW w:w="7723" w:type="dxa"/>
            <w:shd w:val="clear" w:color="auto" w:fill="F2F2F2"/>
          </w:tcPr>
          <w:p w14:paraId="2CD4DF44" w14:textId="77777777" w:rsidR="00A678F6" w:rsidRPr="00A678F6" w:rsidRDefault="00A678F6" w:rsidP="00330CF0">
            <w:pPr>
              <w:spacing w:after="0" w:line="240" w:lineRule="auto"/>
              <w:rPr>
                <w:sz w:val="24"/>
                <w:szCs w:val="20"/>
                <w:lang w:val="en-US"/>
              </w:rPr>
            </w:pPr>
            <w:r w:rsidRPr="00A678F6">
              <w:rPr>
                <w:b/>
                <w:sz w:val="24"/>
                <w:szCs w:val="20"/>
                <w:lang w:val="en-US"/>
              </w:rPr>
              <w:t xml:space="preserve">Next meeting </w:t>
            </w:r>
            <w:r w:rsidRPr="00A678F6">
              <w:rPr>
                <w:sz w:val="24"/>
                <w:szCs w:val="20"/>
                <w:lang w:val="en-US"/>
              </w:rPr>
              <w:t>of the Evaluation Lab: possible dates and topics</w:t>
            </w:r>
            <w:r w:rsidRPr="00A678F6">
              <w:rPr>
                <w:sz w:val="24"/>
                <w:szCs w:val="20"/>
                <w:lang w:val="en-US"/>
              </w:rPr>
              <w:br/>
            </w:r>
            <w:r w:rsidRPr="00A678F6">
              <w:rPr>
                <w:b/>
                <w:sz w:val="24"/>
                <w:szCs w:val="20"/>
                <w:lang w:val="en-US"/>
              </w:rPr>
              <w:t>Next steps</w:t>
            </w:r>
            <w:r w:rsidRPr="00A678F6">
              <w:rPr>
                <w:sz w:val="24"/>
                <w:szCs w:val="20"/>
                <w:lang w:val="en-US"/>
              </w:rPr>
              <w:t xml:space="preserve"> of the project</w:t>
            </w:r>
          </w:p>
        </w:tc>
      </w:tr>
      <w:tr w:rsidR="00A678F6" w:rsidRPr="00003D2E" w14:paraId="24091F7B" w14:textId="77777777" w:rsidTr="00003D2E">
        <w:trPr>
          <w:tblCellSpacing w:w="20" w:type="dxa"/>
          <w:jc w:val="center"/>
        </w:trPr>
        <w:tc>
          <w:tcPr>
            <w:tcW w:w="9404" w:type="dxa"/>
            <w:gridSpan w:val="2"/>
            <w:shd w:val="clear" w:color="auto" w:fill="C5E0B3"/>
            <w:vAlign w:val="center"/>
          </w:tcPr>
          <w:p w14:paraId="1A32A5A3" w14:textId="77777777" w:rsidR="00A678F6" w:rsidRPr="00003D2E" w:rsidRDefault="00A678F6" w:rsidP="00330CF0">
            <w:pPr>
              <w:spacing w:after="0" w:line="240" w:lineRule="auto"/>
              <w:jc w:val="center"/>
              <w:rPr>
                <w:b/>
                <w:sz w:val="24"/>
                <w:szCs w:val="26"/>
              </w:rPr>
            </w:pPr>
            <w:r w:rsidRPr="00003D2E">
              <w:rPr>
                <w:b/>
                <w:sz w:val="24"/>
                <w:szCs w:val="26"/>
              </w:rPr>
              <w:t xml:space="preserve">16:45 – </w:t>
            </w:r>
            <w:proofErr w:type="spellStart"/>
            <w:r w:rsidRPr="00003D2E">
              <w:rPr>
                <w:b/>
                <w:sz w:val="24"/>
                <w:szCs w:val="26"/>
              </w:rPr>
              <w:t>Closing</w:t>
            </w:r>
            <w:proofErr w:type="spellEnd"/>
            <w:r w:rsidRPr="00003D2E">
              <w:rPr>
                <w:b/>
                <w:sz w:val="24"/>
                <w:szCs w:val="26"/>
              </w:rPr>
              <w:t xml:space="preserve"> of the meeting</w:t>
            </w:r>
          </w:p>
        </w:tc>
      </w:tr>
    </w:tbl>
    <w:p w14:paraId="0D096D2E" w14:textId="77777777" w:rsidR="00A678F6" w:rsidRPr="00126C21" w:rsidRDefault="00A678F6" w:rsidP="00A678F6">
      <w:pPr>
        <w:spacing w:before="60" w:after="60" w:line="240" w:lineRule="auto"/>
        <w:rPr>
          <w:rFonts w:ascii="Arial" w:hAnsi="Arial" w:cs="Arial"/>
          <w:sz w:val="16"/>
          <w:szCs w:val="16"/>
          <w:lang w:val="hu-HU"/>
        </w:rPr>
      </w:pPr>
    </w:p>
    <w:p w14:paraId="12892097" w14:textId="77777777" w:rsidR="005118E5" w:rsidRPr="00126C21" w:rsidRDefault="005118E5" w:rsidP="00DF551E">
      <w:pPr>
        <w:spacing w:before="60" w:after="60" w:line="240" w:lineRule="auto"/>
        <w:rPr>
          <w:rFonts w:ascii="Arial" w:hAnsi="Arial" w:cs="Arial"/>
          <w:sz w:val="16"/>
          <w:szCs w:val="16"/>
          <w:lang w:val="hu-HU"/>
        </w:rPr>
      </w:pPr>
    </w:p>
    <w:p w14:paraId="31B3F41C" w14:textId="77777777" w:rsidR="00A5369A" w:rsidRPr="001A7ED9" w:rsidRDefault="00A5369A" w:rsidP="00DF551E">
      <w:pPr>
        <w:spacing w:line="240" w:lineRule="auto"/>
        <w:jc w:val="center"/>
        <w:rPr>
          <w:b/>
          <w:sz w:val="32"/>
          <w:lang w:val="en-US"/>
        </w:rPr>
      </w:pPr>
    </w:p>
    <w:p w14:paraId="5FA892F0" w14:textId="77777777" w:rsidR="00A5369A" w:rsidRPr="00A5369A" w:rsidRDefault="00A5369A" w:rsidP="00DF551E">
      <w:pPr>
        <w:spacing w:line="240" w:lineRule="auto"/>
        <w:rPr>
          <w:lang w:val="en-US"/>
        </w:rPr>
      </w:pPr>
    </w:p>
    <w:sectPr w:rsidR="00A5369A" w:rsidRPr="00A53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31C2F" w14:textId="77777777" w:rsidR="00D83216" w:rsidRDefault="00D83216" w:rsidP="004363C9">
      <w:pPr>
        <w:spacing w:after="0" w:line="240" w:lineRule="auto"/>
      </w:pPr>
      <w:r>
        <w:separator/>
      </w:r>
    </w:p>
  </w:endnote>
  <w:endnote w:type="continuationSeparator" w:id="0">
    <w:p w14:paraId="28EA5346" w14:textId="77777777" w:rsidR="00D83216" w:rsidRDefault="00D83216" w:rsidP="0043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F27E0" w14:textId="77777777" w:rsidR="00FA51E5" w:rsidRDefault="00FA5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476776"/>
      <w:docPartObj>
        <w:docPartGallery w:val="Page Numbers (Bottom of Page)"/>
        <w:docPartUnique/>
      </w:docPartObj>
    </w:sdtPr>
    <w:sdtEndPr>
      <w:rPr>
        <w:noProof/>
      </w:rPr>
    </w:sdtEndPr>
    <w:sdtContent>
      <w:p w14:paraId="705A2CD0" w14:textId="77777777" w:rsidR="00D83216" w:rsidRDefault="00D83216">
        <w:pPr>
          <w:pStyle w:val="Footer"/>
          <w:jc w:val="center"/>
        </w:pPr>
        <w:r>
          <w:fldChar w:fldCharType="begin"/>
        </w:r>
        <w:r>
          <w:instrText xml:space="preserve"> PAGE   \* MERGEFORMAT </w:instrText>
        </w:r>
        <w:r>
          <w:fldChar w:fldCharType="separate"/>
        </w:r>
        <w:r w:rsidR="00C328F1">
          <w:rPr>
            <w:noProof/>
          </w:rPr>
          <w:t>7</w:t>
        </w:r>
        <w:r>
          <w:rPr>
            <w:noProof/>
          </w:rPr>
          <w:fldChar w:fldCharType="end"/>
        </w:r>
      </w:p>
    </w:sdtContent>
  </w:sdt>
  <w:p w14:paraId="4E761688" w14:textId="77777777" w:rsidR="00D83216" w:rsidRDefault="00D83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CC57F" w14:textId="77777777" w:rsidR="00FA51E5" w:rsidRDefault="00FA5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A9E4C" w14:textId="77777777" w:rsidR="00D83216" w:rsidRDefault="00D83216" w:rsidP="004363C9">
      <w:pPr>
        <w:spacing w:after="0" w:line="240" w:lineRule="auto"/>
      </w:pPr>
      <w:r>
        <w:separator/>
      </w:r>
    </w:p>
  </w:footnote>
  <w:footnote w:type="continuationSeparator" w:id="0">
    <w:p w14:paraId="2B04DB9E" w14:textId="77777777" w:rsidR="00D83216" w:rsidRDefault="00D83216" w:rsidP="004363C9">
      <w:pPr>
        <w:spacing w:after="0" w:line="240" w:lineRule="auto"/>
      </w:pPr>
      <w:r>
        <w:continuationSeparator/>
      </w:r>
    </w:p>
  </w:footnote>
  <w:footnote w:id="1">
    <w:p w14:paraId="0E4CD9FB" w14:textId="609E1C19" w:rsidR="00682E17" w:rsidRPr="00682E17" w:rsidRDefault="00682E17">
      <w:pPr>
        <w:pStyle w:val="FootnoteText"/>
        <w:rPr>
          <w:lang w:val="en-US"/>
        </w:rPr>
      </w:pPr>
      <w:r>
        <w:rPr>
          <w:rStyle w:val="FootnoteReference"/>
        </w:rPr>
        <w:footnoteRef/>
      </w:r>
      <w:r w:rsidRPr="00682E17">
        <w:rPr>
          <w:lang w:val="en-US"/>
        </w:rPr>
        <w:t xml:space="preserve"> Credentials to the Equinet</w:t>
      </w:r>
      <w:r>
        <w:rPr>
          <w:lang w:val="en-US"/>
        </w:rPr>
        <w:t xml:space="preserve"> internal</w:t>
      </w:r>
      <w:r w:rsidRPr="00682E17">
        <w:rPr>
          <w:lang w:val="en-US"/>
        </w:rPr>
        <w:t xml:space="preserve"> website were sent to you </w:t>
      </w:r>
      <w:r>
        <w:rPr>
          <w:lang w:val="en-US"/>
        </w:rPr>
        <w:t>in an individual email on 8</w:t>
      </w:r>
      <w:r w:rsidRPr="00682E17">
        <w:rPr>
          <w:vertAlign w:val="superscript"/>
          <w:lang w:val="en-US"/>
        </w:rPr>
        <w:t>th</w:t>
      </w:r>
      <w:r>
        <w:rPr>
          <w:lang w:val="en-US"/>
        </w:rPr>
        <w:t xml:space="preserve"> July 2015. In case you lost your credentials, please contact </w:t>
      </w:r>
      <w:hyperlink r:id="rId1" w:history="1">
        <w:r w:rsidRPr="006606C6">
          <w:rPr>
            <w:rStyle w:val="Hyperlink"/>
            <w:lang w:val="en-US"/>
          </w:rPr>
          <w:t>Jessica.machacova@equineteurope.org</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074C2" w14:textId="77777777" w:rsidR="00FA51E5" w:rsidRDefault="00FA5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0DA1" w14:textId="2EB1C1DD" w:rsidR="00FA51E5" w:rsidRDefault="00FA5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9B610" w14:textId="77777777" w:rsidR="00FA51E5" w:rsidRDefault="00FA5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5591"/>
    <w:multiLevelType w:val="hybridMultilevel"/>
    <w:tmpl w:val="0E08CE32"/>
    <w:lvl w:ilvl="0" w:tplc="7E96CF6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6D7CAA"/>
    <w:multiLevelType w:val="hybridMultilevel"/>
    <w:tmpl w:val="C3C4DF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7820BB"/>
    <w:multiLevelType w:val="hybridMultilevel"/>
    <w:tmpl w:val="D2D85500"/>
    <w:lvl w:ilvl="0" w:tplc="C2FCE552">
      <w:numFmt w:val="bullet"/>
      <w:lvlText w:val="-"/>
      <w:lvlJc w:val="left"/>
      <w:pPr>
        <w:ind w:left="720" w:hanging="360"/>
      </w:pPr>
      <w:rPr>
        <w:rFonts w:ascii="Arial Narrow" w:eastAsiaTheme="minorHAnsi" w:hAnsi="Arial Narrow"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91235D"/>
    <w:multiLevelType w:val="hybridMultilevel"/>
    <w:tmpl w:val="C27CAE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7B6C85"/>
    <w:multiLevelType w:val="hybridMultilevel"/>
    <w:tmpl w:val="D96A6E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D65551"/>
    <w:multiLevelType w:val="hybridMultilevel"/>
    <w:tmpl w:val="7FCE7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B079AF"/>
    <w:multiLevelType w:val="hybridMultilevel"/>
    <w:tmpl w:val="9CF29526"/>
    <w:lvl w:ilvl="0" w:tplc="C4A8159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BD00E3"/>
    <w:multiLevelType w:val="hybridMultilevel"/>
    <w:tmpl w:val="6F801B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EBB27AA"/>
    <w:multiLevelType w:val="hybridMultilevel"/>
    <w:tmpl w:val="F53452CA"/>
    <w:lvl w:ilvl="0" w:tplc="5E6CE558">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960047"/>
    <w:multiLevelType w:val="hybridMultilevel"/>
    <w:tmpl w:val="C608C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8D253C"/>
    <w:multiLevelType w:val="hybridMultilevel"/>
    <w:tmpl w:val="8ADED942"/>
    <w:lvl w:ilvl="0" w:tplc="1C543EE8">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2812631A"/>
    <w:multiLevelType w:val="hybridMultilevel"/>
    <w:tmpl w:val="73E24708"/>
    <w:lvl w:ilvl="0" w:tplc="080C000F">
      <w:start w:val="1"/>
      <w:numFmt w:val="decimal"/>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2B4C2EEB"/>
    <w:multiLevelType w:val="hybridMultilevel"/>
    <w:tmpl w:val="402AE5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D054A57"/>
    <w:multiLevelType w:val="hybridMultilevel"/>
    <w:tmpl w:val="402649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F936271"/>
    <w:multiLevelType w:val="hybridMultilevel"/>
    <w:tmpl w:val="892038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694C78"/>
    <w:multiLevelType w:val="hybridMultilevel"/>
    <w:tmpl w:val="CC324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96649C0"/>
    <w:multiLevelType w:val="hybridMultilevel"/>
    <w:tmpl w:val="2D185F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A494F0E"/>
    <w:multiLevelType w:val="hybridMultilevel"/>
    <w:tmpl w:val="A56E03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F205DD"/>
    <w:multiLevelType w:val="hybridMultilevel"/>
    <w:tmpl w:val="DCCE4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E06228C"/>
    <w:multiLevelType w:val="hybridMultilevel"/>
    <w:tmpl w:val="3538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A1193"/>
    <w:multiLevelType w:val="hybridMultilevel"/>
    <w:tmpl w:val="202A557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15623F9"/>
    <w:multiLevelType w:val="hybridMultilevel"/>
    <w:tmpl w:val="4DDC78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D86550"/>
    <w:multiLevelType w:val="hybridMultilevel"/>
    <w:tmpl w:val="182007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D56650F"/>
    <w:multiLevelType w:val="hybridMultilevel"/>
    <w:tmpl w:val="B10CBE10"/>
    <w:lvl w:ilvl="0" w:tplc="11D435E4">
      <w:start w:val="1"/>
      <w:numFmt w:val="decimal"/>
      <w:lvlText w:val="%1)"/>
      <w:lvlJc w:val="left"/>
      <w:pPr>
        <w:ind w:left="720" w:hanging="360"/>
      </w:pPr>
      <w:rPr>
        <w:rFonts w:ascii="Calibri" w:eastAsia="Times New Roman" w:hAnsi="Calibri" w:cs="Times New Roman"/>
        <w:i w:val="0"/>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875087"/>
    <w:multiLevelType w:val="hybridMultilevel"/>
    <w:tmpl w:val="082603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B22885"/>
    <w:multiLevelType w:val="hybridMultilevel"/>
    <w:tmpl w:val="6448B7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CF037D"/>
    <w:multiLevelType w:val="hybridMultilevel"/>
    <w:tmpl w:val="1EBA39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ED112BD"/>
    <w:multiLevelType w:val="hybridMultilevel"/>
    <w:tmpl w:val="111CB0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6D9374A"/>
    <w:multiLevelType w:val="hybridMultilevel"/>
    <w:tmpl w:val="943404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A7350AB"/>
    <w:multiLevelType w:val="hybridMultilevel"/>
    <w:tmpl w:val="D35868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AAA1273"/>
    <w:multiLevelType w:val="hybridMultilevel"/>
    <w:tmpl w:val="CF3E38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DB85E8B"/>
    <w:multiLevelType w:val="hybridMultilevel"/>
    <w:tmpl w:val="7FD20B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23"/>
  </w:num>
  <w:num w:numId="5">
    <w:abstractNumId w:val="29"/>
  </w:num>
  <w:num w:numId="6">
    <w:abstractNumId w:val="12"/>
  </w:num>
  <w:num w:numId="7">
    <w:abstractNumId w:val="14"/>
  </w:num>
  <w:num w:numId="8">
    <w:abstractNumId w:val="28"/>
  </w:num>
  <w:num w:numId="9">
    <w:abstractNumId w:val="15"/>
  </w:num>
  <w:num w:numId="10">
    <w:abstractNumId w:val="16"/>
  </w:num>
  <w:num w:numId="11">
    <w:abstractNumId w:val="27"/>
  </w:num>
  <w:num w:numId="12">
    <w:abstractNumId w:val="7"/>
  </w:num>
  <w:num w:numId="13">
    <w:abstractNumId w:val="31"/>
  </w:num>
  <w:num w:numId="14">
    <w:abstractNumId w:val="4"/>
  </w:num>
  <w:num w:numId="15">
    <w:abstractNumId w:val="9"/>
  </w:num>
  <w:num w:numId="16">
    <w:abstractNumId w:val="19"/>
  </w:num>
  <w:num w:numId="17">
    <w:abstractNumId w:val="24"/>
  </w:num>
  <w:num w:numId="18">
    <w:abstractNumId w:val="21"/>
  </w:num>
  <w:num w:numId="19">
    <w:abstractNumId w:val="2"/>
  </w:num>
  <w:num w:numId="20">
    <w:abstractNumId w:val="25"/>
  </w:num>
  <w:num w:numId="21">
    <w:abstractNumId w:val="5"/>
  </w:num>
  <w:num w:numId="22">
    <w:abstractNumId w:val="8"/>
  </w:num>
  <w:num w:numId="23">
    <w:abstractNumId w:val="6"/>
  </w:num>
  <w:num w:numId="24">
    <w:abstractNumId w:val="0"/>
  </w:num>
  <w:num w:numId="25">
    <w:abstractNumId w:val="30"/>
  </w:num>
  <w:num w:numId="26">
    <w:abstractNumId w:val="20"/>
  </w:num>
  <w:num w:numId="27">
    <w:abstractNumId w:val="3"/>
  </w:num>
  <w:num w:numId="28">
    <w:abstractNumId w:val="13"/>
  </w:num>
  <w:num w:numId="29">
    <w:abstractNumId w:val="1"/>
  </w:num>
  <w:num w:numId="30">
    <w:abstractNumId w:val="10"/>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9A"/>
    <w:rsid w:val="00003D2E"/>
    <w:rsid w:val="000109D7"/>
    <w:rsid w:val="0003291B"/>
    <w:rsid w:val="000E58B8"/>
    <w:rsid w:val="000F13C5"/>
    <w:rsid w:val="000F1745"/>
    <w:rsid w:val="000F2CED"/>
    <w:rsid w:val="001337C3"/>
    <w:rsid w:val="00155D00"/>
    <w:rsid w:val="00183F2F"/>
    <w:rsid w:val="001A7ED9"/>
    <w:rsid w:val="001C6A3D"/>
    <w:rsid w:val="001D5376"/>
    <w:rsid w:val="002455DA"/>
    <w:rsid w:val="002716F9"/>
    <w:rsid w:val="00275CAF"/>
    <w:rsid w:val="002D0CC4"/>
    <w:rsid w:val="002D4805"/>
    <w:rsid w:val="003003F8"/>
    <w:rsid w:val="00317FC6"/>
    <w:rsid w:val="003838E0"/>
    <w:rsid w:val="003B0614"/>
    <w:rsid w:val="003C7EF0"/>
    <w:rsid w:val="003E4F6E"/>
    <w:rsid w:val="004363C9"/>
    <w:rsid w:val="004753D0"/>
    <w:rsid w:val="0048225B"/>
    <w:rsid w:val="004828E4"/>
    <w:rsid w:val="0048576D"/>
    <w:rsid w:val="004D4C16"/>
    <w:rsid w:val="005118E5"/>
    <w:rsid w:val="0055500D"/>
    <w:rsid w:val="00596AF0"/>
    <w:rsid w:val="005B089E"/>
    <w:rsid w:val="005C5D2F"/>
    <w:rsid w:val="00600C34"/>
    <w:rsid w:val="0061202C"/>
    <w:rsid w:val="0063334A"/>
    <w:rsid w:val="00667CB0"/>
    <w:rsid w:val="00672523"/>
    <w:rsid w:val="00682E17"/>
    <w:rsid w:val="006A0987"/>
    <w:rsid w:val="006A255F"/>
    <w:rsid w:val="00702D8C"/>
    <w:rsid w:val="007641BD"/>
    <w:rsid w:val="00776FC8"/>
    <w:rsid w:val="00786FCD"/>
    <w:rsid w:val="0083163E"/>
    <w:rsid w:val="008456AF"/>
    <w:rsid w:val="008A0E65"/>
    <w:rsid w:val="008C0EEE"/>
    <w:rsid w:val="008C1A05"/>
    <w:rsid w:val="008C2754"/>
    <w:rsid w:val="0098730C"/>
    <w:rsid w:val="009A12A0"/>
    <w:rsid w:val="009B099D"/>
    <w:rsid w:val="009B2685"/>
    <w:rsid w:val="00A47350"/>
    <w:rsid w:val="00A5369A"/>
    <w:rsid w:val="00A678F6"/>
    <w:rsid w:val="00AD202C"/>
    <w:rsid w:val="00B11C6F"/>
    <w:rsid w:val="00B13DA6"/>
    <w:rsid w:val="00B32375"/>
    <w:rsid w:val="00B8260F"/>
    <w:rsid w:val="00B91CA6"/>
    <w:rsid w:val="00BB591C"/>
    <w:rsid w:val="00BD19A7"/>
    <w:rsid w:val="00C231FE"/>
    <w:rsid w:val="00C328F1"/>
    <w:rsid w:val="00CB48D0"/>
    <w:rsid w:val="00CC0482"/>
    <w:rsid w:val="00CC19B1"/>
    <w:rsid w:val="00D14223"/>
    <w:rsid w:val="00D15DCD"/>
    <w:rsid w:val="00D716DA"/>
    <w:rsid w:val="00D83216"/>
    <w:rsid w:val="00D90FED"/>
    <w:rsid w:val="00DB73B9"/>
    <w:rsid w:val="00DE3CB1"/>
    <w:rsid w:val="00DF1CD6"/>
    <w:rsid w:val="00DF551E"/>
    <w:rsid w:val="00E1270B"/>
    <w:rsid w:val="00E233B9"/>
    <w:rsid w:val="00E27637"/>
    <w:rsid w:val="00E34F93"/>
    <w:rsid w:val="00E36FBD"/>
    <w:rsid w:val="00E64A04"/>
    <w:rsid w:val="00E80413"/>
    <w:rsid w:val="00E90E75"/>
    <w:rsid w:val="00ED41E7"/>
    <w:rsid w:val="00ED6AAC"/>
    <w:rsid w:val="00ED74C0"/>
    <w:rsid w:val="00EE5A6F"/>
    <w:rsid w:val="00F12306"/>
    <w:rsid w:val="00F50716"/>
    <w:rsid w:val="00F76FA9"/>
    <w:rsid w:val="00F83E30"/>
    <w:rsid w:val="00FA51E5"/>
    <w:rsid w:val="00FC159D"/>
    <w:rsid w:val="00FD4093"/>
    <w:rsid w:val="00FE7715"/>
    <w:rsid w:val="00FF54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5730D"/>
  <w15:chartTrackingRefBased/>
  <w15:docId w15:val="{48C91AAE-9BF6-4C88-A125-AA33EBA9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18E5"/>
    <w:rPr>
      <w:color w:val="0000FF"/>
      <w:u w:val="single"/>
    </w:rPr>
  </w:style>
  <w:style w:type="paragraph" w:styleId="Header">
    <w:name w:val="header"/>
    <w:basedOn w:val="Normal"/>
    <w:link w:val="HeaderChar"/>
    <w:uiPriority w:val="99"/>
    <w:unhideWhenUsed/>
    <w:rsid w:val="004363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63C9"/>
  </w:style>
  <w:style w:type="paragraph" w:styleId="Footer">
    <w:name w:val="footer"/>
    <w:basedOn w:val="Normal"/>
    <w:link w:val="FooterChar"/>
    <w:uiPriority w:val="99"/>
    <w:unhideWhenUsed/>
    <w:rsid w:val="004363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63C9"/>
  </w:style>
  <w:style w:type="paragraph" w:styleId="NoSpacing">
    <w:name w:val="No Spacing"/>
    <w:uiPriority w:val="1"/>
    <w:qFormat/>
    <w:rsid w:val="00E27637"/>
    <w:pPr>
      <w:spacing w:after="0" w:line="240" w:lineRule="auto"/>
    </w:pPr>
  </w:style>
  <w:style w:type="paragraph" w:styleId="ListParagraph">
    <w:name w:val="List Paragraph"/>
    <w:basedOn w:val="Normal"/>
    <w:uiPriority w:val="34"/>
    <w:qFormat/>
    <w:rsid w:val="007641BD"/>
    <w:pPr>
      <w:ind w:left="720"/>
      <w:contextualSpacing/>
    </w:pPr>
  </w:style>
  <w:style w:type="table" w:styleId="TableGrid">
    <w:name w:val="Table Grid"/>
    <w:basedOn w:val="TableNormal"/>
    <w:uiPriority w:val="39"/>
    <w:rsid w:val="00F5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A6"/>
    <w:rPr>
      <w:rFonts w:ascii="Segoe UI" w:hAnsi="Segoe UI" w:cs="Segoe UI"/>
      <w:sz w:val="18"/>
      <w:szCs w:val="18"/>
    </w:rPr>
  </w:style>
  <w:style w:type="character" w:styleId="CommentReference">
    <w:name w:val="annotation reference"/>
    <w:basedOn w:val="DefaultParagraphFont"/>
    <w:uiPriority w:val="99"/>
    <w:semiHidden/>
    <w:unhideWhenUsed/>
    <w:rsid w:val="00B91CA6"/>
    <w:rPr>
      <w:sz w:val="16"/>
      <w:szCs w:val="16"/>
    </w:rPr>
  </w:style>
  <w:style w:type="paragraph" w:styleId="CommentText">
    <w:name w:val="annotation text"/>
    <w:basedOn w:val="Normal"/>
    <w:link w:val="CommentTextChar"/>
    <w:uiPriority w:val="99"/>
    <w:semiHidden/>
    <w:unhideWhenUsed/>
    <w:rsid w:val="00B91CA6"/>
    <w:pPr>
      <w:spacing w:line="240" w:lineRule="auto"/>
    </w:pPr>
    <w:rPr>
      <w:sz w:val="20"/>
      <w:szCs w:val="20"/>
    </w:rPr>
  </w:style>
  <w:style w:type="character" w:customStyle="1" w:styleId="CommentTextChar">
    <w:name w:val="Comment Text Char"/>
    <w:basedOn w:val="DefaultParagraphFont"/>
    <w:link w:val="CommentText"/>
    <w:uiPriority w:val="99"/>
    <w:semiHidden/>
    <w:rsid w:val="00B91CA6"/>
    <w:rPr>
      <w:sz w:val="20"/>
      <w:szCs w:val="20"/>
    </w:rPr>
  </w:style>
  <w:style w:type="paragraph" w:styleId="CommentSubject">
    <w:name w:val="annotation subject"/>
    <w:basedOn w:val="CommentText"/>
    <w:next w:val="CommentText"/>
    <w:link w:val="CommentSubjectChar"/>
    <w:uiPriority w:val="99"/>
    <w:semiHidden/>
    <w:unhideWhenUsed/>
    <w:rsid w:val="00B91CA6"/>
    <w:rPr>
      <w:b/>
      <w:bCs/>
    </w:rPr>
  </w:style>
  <w:style w:type="character" w:customStyle="1" w:styleId="CommentSubjectChar">
    <w:name w:val="Comment Subject Char"/>
    <w:basedOn w:val="CommentTextChar"/>
    <w:link w:val="CommentSubject"/>
    <w:uiPriority w:val="99"/>
    <w:semiHidden/>
    <w:rsid w:val="00B91CA6"/>
    <w:rPr>
      <w:b/>
      <w:bCs/>
      <w:sz w:val="20"/>
      <w:szCs w:val="20"/>
    </w:rPr>
  </w:style>
  <w:style w:type="paragraph" w:styleId="FootnoteText">
    <w:name w:val="footnote text"/>
    <w:basedOn w:val="Normal"/>
    <w:link w:val="FootnoteTextChar"/>
    <w:uiPriority w:val="99"/>
    <w:semiHidden/>
    <w:unhideWhenUsed/>
    <w:rsid w:val="00E34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F93"/>
    <w:rPr>
      <w:sz w:val="20"/>
      <w:szCs w:val="20"/>
    </w:rPr>
  </w:style>
  <w:style w:type="character" w:styleId="FootnoteReference">
    <w:name w:val="footnote reference"/>
    <w:basedOn w:val="DefaultParagraphFont"/>
    <w:uiPriority w:val="99"/>
    <w:semiHidden/>
    <w:unhideWhenUsed/>
    <w:rsid w:val="00E34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qualityhumanrights.com/" TargetMode="External"/><Relationship Id="rId18" Type="http://schemas.openxmlformats.org/officeDocument/2006/relationships/hyperlink" Target="http://www.equineteurope.org/spip.php?page=forum_membres_rubrique&amp;id_rubrique=140" TargetMode="External"/><Relationship Id="rId26" Type="http://schemas.openxmlformats.org/officeDocument/2006/relationships/footer" Target="footer3.xml"/><Relationship Id="rId39" Type="http://schemas.openxmlformats.org/officeDocument/2006/relationships/hyperlink" Target="mailto:Jessica.machacova@equineteurope.org"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papadopoulou@synigoros.gr" TargetMode="External"/><Relationship Id="rId42" Type="http://schemas.openxmlformats.org/officeDocument/2006/relationships/hyperlink" Target="mailto:almiraredzepi@gmail.co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ineteurope.org/spip.php?page=forum_membres_rubrique&amp;id_rubrique=140" TargetMode="External"/><Relationship Id="rId17" Type="http://schemas.openxmlformats.org/officeDocument/2006/relationships/hyperlink" Target="http://www.trans4mgt.com/" TargetMode="External"/><Relationship Id="rId25" Type="http://schemas.openxmlformats.org/officeDocument/2006/relationships/header" Target="header3.xml"/><Relationship Id="rId33" Type="http://schemas.openxmlformats.org/officeDocument/2006/relationships/hyperlink" Target="mailto:Elavery@equalityni.org" TargetMode="External"/><Relationship Id="rId38" Type="http://schemas.openxmlformats.org/officeDocument/2006/relationships/hyperlink" Target="mailto:john@trans4mgt.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hrec.ie/news/latest/2016/01/25/launch-of-strategy-statement-2016-2018/" TargetMode="External"/><Relationship Id="rId20" Type="http://schemas.openxmlformats.org/officeDocument/2006/relationships/hyperlink" Target="http://www.equineteurope.org/spip.php?page=forum_membres_rubrique&amp;id_rubrique=140" TargetMode="External"/><Relationship Id="rId29" Type="http://schemas.openxmlformats.org/officeDocument/2006/relationships/hyperlink" Target="mailto:labond@ihrec.ie" TargetMode="External"/><Relationship Id="rId41" Type="http://schemas.openxmlformats.org/officeDocument/2006/relationships/hyperlink" Target="mailto:Marisa.fella@cntr.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spip.php?page=forum_membres_rubrique&amp;id_rubrique=140" TargetMode="External"/><Relationship Id="rId24" Type="http://schemas.openxmlformats.org/officeDocument/2006/relationships/footer" Target="footer2.xml"/><Relationship Id="rId32" Type="http://schemas.openxmlformats.org/officeDocument/2006/relationships/hyperlink" Target="mailto:Jana.kvasnicova@ochrance.cz" TargetMode="External"/><Relationship Id="rId37" Type="http://schemas.openxmlformats.org/officeDocument/2006/relationships/hyperlink" Target="mailto:niallcrowley1@gmail.com" TargetMode="External"/><Relationship Id="rId40" Type="http://schemas.openxmlformats.org/officeDocument/2006/relationships/hyperlink" Target="mailto:Frida_bushati@yahoo.com" TargetMode="External"/><Relationship Id="rId45" Type="http://schemas.openxmlformats.org/officeDocument/2006/relationships/hyperlink" Target="http://www.equineteurope.org/spip.php?page=forum_membres_rubrique&amp;id_rubrique=140" TargetMode="External"/><Relationship Id="rId5" Type="http://schemas.openxmlformats.org/officeDocument/2006/relationships/webSettings" Target="webSettings.xml"/><Relationship Id="rId15" Type="http://schemas.openxmlformats.org/officeDocument/2006/relationships/hyperlink" Target="http://www.ihrec.ie/" TargetMode="External"/><Relationship Id="rId23" Type="http://schemas.openxmlformats.org/officeDocument/2006/relationships/footer" Target="footer1.xml"/><Relationship Id="rId28" Type="http://schemas.openxmlformats.org/officeDocument/2006/relationships/image" Target="media/image4.jpeg"/><Relationship Id="rId36" Type="http://schemas.openxmlformats.org/officeDocument/2006/relationships/hyperlink" Target="mailto:Marc.Verlot@equalityhumanrights.com" TargetMode="External"/><Relationship Id="rId10" Type="http://schemas.openxmlformats.org/officeDocument/2006/relationships/hyperlink" Target="http://www.equineteurope.org/spip.php?page=forum_membres_rubrique&amp;id_rubrique=140" TargetMode="External"/><Relationship Id="rId19" Type="http://schemas.openxmlformats.org/officeDocument/2006/relationships/hyperlink" Target="http://www.equineteurope.org/Measuring-the-impact-of-equality" TargetMode="External"/><Relationship Id="rId31" Type="http://schemas.openxmlformats.org/officeDocument/2006/relationships/hyperlink" Target="mailto:Rosario.fidalgo@cig.gov.pt" TargetMode="External"/><Relationship Id="rId44" Type="http://schemas.openxmlformats.org/officeDocument/2006/relationships/hyperlink" Target="http://www.equineteurope.org/Measuring-the-impact-of-equali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quineteurope.org/spip.php?page=forum_membres_rubrique&amp;id_rubrique=140"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yperlink" Target="mailto:Martin.clement@defenseurdesdroits.fr" TargetMode="External"/><Relationship Id="rId35" Type="http://schemas.openxmlformats.org/officeDocument/2006/relationships/hyperlink" Target="mailto:Tiago.pereira@cite.pt" TargetMode="External"/><Relationship Id="rId43"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mailto:Jessica.machacova@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9F418-2316-4EB0-93A2-8773B7EB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7</Pages>
  <Words>1736</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66</cp:revision>
  <dcterms:created xsi:type="dcterms:W3CDTF">2015-06-22T09:37:00Z</dcterms:created>
  <dcterms:modified xsi:type="dcterms:W3CDTF">2016-04-12T13:33:00Z</dcterms:modified>
</cp:coreProperties>
</file>