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D56" w:rsidRDefault="00C033FC" w:rsidP="00F31126">
      <w:pPr>
        <w:jc w:val="both"/>
        <w:rPr>
          <w:b/>
          <w:lang w:val="en-US"/>
        </w:rPr>
      </w:pPr>
      <w:r>
        <w:rPr>
          <w:b/>
          <w:noProof/>
          <w:lang w:eastAsia="fr-BE"/>
        </w:rPr>
        <w:drawing>
          <wp:anchor distT="0" distB="0" distL="114300" distR="114300" simplePos="0" relativeHeight="251668480" behindDoc="0" locked="0" layoutInCell="1" allowOverlap="1">
            <wp:simplePos x="0" y="0"/>
            <wp:positionH relativeFrom="page">
              <wp:align>right</wp:align>
            </wp:positionH>
            <wp:positionV relativeFrom="page">
              <wp:align>top</wp:align>
            </wp:positionV>
            <wp:extent cx="7553325" cy="2337255"/>
            <wp:effectExtent l="0" t="0" r="0" b="635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3325" cy="23372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33129" w:rsidRDefault="00033129" w:rsidP="00F31126">
      <w:pPr>
        <w:jc w:val="both"/>
        <w:rPr>
          <w:b/>
          <w:lang w:val="en-US"/>
        </w:rPr>
      </w:pPr>
      <w:r>
        <w:rPr>
          <w:b/>
          <w:lang w:val="en-US"/>
        </w:rPr>
        <w:t xml:space="preserve">Dear Equinet Members, </w:t>
      </w:r>
    </w:p>
    <w:p w:rsidR="00CF7284" w:rsidRDefault="00F31126" w:rsidP="00F31126">
      <w:pPr>
        <w:jc w:val="both"/>
        <w:rPr>
          <w:lang w:val="en-US"/>
        </w:rPr>
      </w:pPr>
      <w:r w:rsidRPr="00F31126">
        <w:rPr>
          <w:lang w:val="en-US"/>
        </w:rPr>
        <w:t xml:space="preserve">This Members’ Bulletin </w:t>
      </w:r>
      <w:r>
        <w:rPr>
          <w:lang w:val="en-US"/>
        </w:rPr>
        <w:t xml:space="preserve">gathers </w:t>
      </w:r>
      <w:r w:rsidRPr="00F66D27">
        <w:rPr>
          <w:b/>
          <w:lang w:val="en-US"/>
        </w:rPr>
        <w:t xml:space="preserve">the </w:t>
      </w:r>
      <w:r w:rsidR="00033129">
        <w:rPr>
          <w:b/>
          <w:lang w:val="en-US"/>
        </w:rPr>
        <w:t>main Equinet internal updates, with the objectives of giving you a clearer overview of Equinet activities</w:t>
      </w:r>
      <w:r w:rsidR="00033129">
        <w:rPr>
          <w:lang w:val="en-US"/>
        </w:rPr>
        <w:t xml:space="preserve">. </w:t>
      </w:r>
      <w:r>
        <w:rPr>
          <w:lang w:val="en-US"/>
        </w:rPr>
        <w:t xml:space="preserve">We very much hope this members’ bulletin will be useful in your day-to-day work and we would be grateful if you could </w:t>
      </w:r>
      <w:r w:rsidRPr="00F66D27">
        <w:rPr>
          <w:b/>
          <w:lang w:val="en-US"/>
        </w:rPr>
        <w:t>disseminate it among your colleagues</w:t>
      </w:r>
      <w:r>
        <w:rPr>
          <w:lang w:val="en-US"/>
        </w:rPr>
        <w:t xml:space="preserve">. Your feedback is also greatly appreciated. Should you have any comments or further questions, please do not hesitate to contact </w:t>
      </w:r>
      <w:r w:rsidRPr="00033129">
        <w:rPr>
          <w:b/>
          <w:lang w:val="en-US"/>
        </w:rPr>
        <w:t>Jessica Machacova, Equinet Project Officer</w:t>
      </w:r>
      <w:r>
        <w:rPr>
          <w:lang w:val="en-US"/>
        </w:rPr>
        <w:t xml:space="preserve"> (</w:t>
      </w:r>
      <w:hyperlink r:id="rId9" w:history="1">
        <w:r w:rsidRPr="00001E93">
          <w:rPr>
            <w:rStyle w:val="Hyperlink"/>
            <w:lang w:val="en-US"/>
          </w:rPr>
          <w:t>Jessica.machacova@equineteurope.org</w:t>
        </w:r>
      </w:hyperlink>
      <w:r>
        <w:rPr>
          <w:lang w:val="en-US"/>
        </w:rPr>
        <w:t xml:space="preserve"> / 0032 2 212 31 80). </w:t>
      </w:r>
    </w:p>
    <w:p w:rsidR="002C3BF0" w:rsidRPr="00506C95" w:rsidRDefault="002C3BF0" w:rsidP="00040D56">
      <w:pPr>
        <w:shd w:val="clear" w:color="auto" w:fill="D9D9D9" w:themeFill="background1" w:themeFillShade="D9"/>
        <w:jc w:val="center"/>
        <w:rPr>
          <w:b/>
          <w:sz w:val="32"/>
          <w:lang w:val="en-US"/>
        </w:rPr>
      </w:pPr>
      <w:r w:rsidRPr="00506C95">
        <w:rPr>
          <w:b/>
          <w:sz w:val="32"/>
          <w:lang w:val="en-US"/>
        </w:rPr>
        <w:t xml:space="preserve">Equinet Members’ Bulletin </w:t>
      </w:r>
      <w:r w:rsidR="00033129" w:rsidRPr="00506C95">
        <w:rPr>
          <w:b/>
          <w:sz w:val="32"/>
          <w:lang w:val="en-US"/>
        </w:rPr>
        <w:t xml:space="preserve">on </w:t>
      </w:r>
      <w:r w:rsidR="00040D56">
        <w:rPr>
          <w:b/>
          <w:sz w:val="32"/>
          <w:lang w:val="en-US"/>
        </w:rPr>
        <w:t xml:space="preserve">Internal </w:t>
      </w:r>
      <w:r w:rsidR="00033129" w:rsidRPr="00506C95">
        <w:rPr>
          <w:b/>
          <w:sz w:val="32"/>
          <w:lang w:val="en-US"/>
        </w:rPr>
        <w:t>Network Updates</w:t>
      </w:r>
      <w:r w:rsidRPr="00506C95">
        <w:rPr>
          <w:b/>
          <w:sz w:val="32"/>
          <w:lang w:val="en-US"/>
        </w:rPr>
        <w:t xml:space="preserve"> – Table of contents</w:t>
      </w:r>
    </w:p>
    <w:p w:rsidR="00D86484" w:rsidRPr="00D86484" w:rsidRDefault="002C3BF0" w:rsidP="00D86484">
      <w:pPr>
        <w:jc w:val="both"/>
        <w:rPr>
          <w:b/>
          <w:i/>
          <w:color w:val="FF0000"/>
          <w:lang w:val="en-US"/>
        </w:rPr>
      </w:pPr>
      <w:r w:rsidRPr="002C3BF0">
        <w:rPr>
          <w:b/>
          <w:i/>
          <w:color w:val="FF0000"/>
          <w:lang w:val="en-US"/>
        </w:rPr>
        <w:t>(Ctrl + Click to follow the link)</w:t>
      </w:r>
      <w:bookmarkStart w:id="0" w:name="_Toc418770742"/>
      <w:bookmarkStart w:id="1" w:name="_Ref418783893"/>
      <w:bookmarkStart w:id="2" w:name="_Ref418783894"/>
    </w:p>
    <w:bookmarkStart w:id="3" w:name="_Ref430877181"/>
    <w:bookmarkStart w:id="4" w:name="_Ref420074190"/>
    <w:bookmarkStart w:id="5" w:name="_Ref424909575"/>
    <w:bookmarkEnd w:id="0"/>
    <w:bookmarkEnd w:id="1"/>
    <w:bookmarkEnd w:id="2"/>
    <w:p w:rsidR="00C033FC" w:rsidRPr="00C033FC" w:rsidRDefault="00C033FC" w:rsidP="00631FCA">
      <w:pPr>
        <w:pStyle w:val="NoSpacing"/>
        <w:rPr>
          <w:b/>
          <w:sz w:val="32"/>
          <w:u w:val="single"/>
          <w:lang w:val="en-US"/>
        </w:rPr>
      </w:pPr>
      <w:r w:rsidRPr="00C033FC">
        <w:rPr>
          <w:b/>
          <w:sz w:val="32"/>
          <w:u w:val="single"/>
          <w:lang w:val="en-US"/>
        </w:rPr>
        <w:fldChar w:fldCharType="begin"/>
      </w:r>
      <w:r w:rsidRPr="00C033FC">
        <w:rPr>
          <w:b/>
          <w:sz w:val="32"/>
          <w:u w:val="single"/>
          <w:lang w:val="en-US"/>
        </w:rPr>
        <w:instrText xml:space="preserve"> REF _Ref433286045 \h  \* MERGEFORMAT </w:instrText>
      </w:r>
      <w:r w:rsidRPr="00C033FC">
        <w:rPr>
          <w:b/>
          <w:sz w:val="32"/>
          <w:u w:val="single"/>
          <w:lang w:val="en-US"/>
        </w:rPr>
      </w:r>
      <w:r w:rsidRPr="00C033FC">
        <w:rPr>
          <w:b/>
          <w:sz w:val="32"/>
          <w:u w:val="single"/>
          <w:lang w:val="en-US"/>
        </w:rPr>
        <w:fldChar w:fldCharType="separate"/>
      </w:r>
      <w:r w:rsidRPr="00C033FC">
        <w:rPr>
          <w:b/>
          <w:sz w:val="24"/>
          <w:u w:val="single"/>
          <w:lang w:val="en-US"/>
        </w:rPr>
        <w:t>PART 1: EQUINET UPDATES</w:t>
      </w:r>
      <w:r w:rsidRPr="00C033FC">
        <w:rPr>
          <w:b/>
          <w:sz w:val="32"/>
          <w:u w:val="single"/>
          <w:lang w:val="en-US"/>
        </w:rPr>
        <w:fldChar w:fldCharType="end"/>
      </w:r>
    </w:p>
    <w:p w:rsidR="00C033FC" w:rsidRDefault="00C033FC" w:rsidP="00631FCA">
      <w:pPr>
        <w:pStyle w:val="NoSpacing"/>
        <w:rPr>
          <w:b/>
          <w:sz w:val="28"/>
          <w:u w:val="single"/>
          <w:lang w:val="en-US"/>
        </w:rPr>
      </w:pPr>
    </w:p>
    <w:p w:rsidR="00C033FC" w:rsidRDefault="00C033FC" w:rsidP="00C033FC">
      <w:pPr>
        <w:pStyle w:val="NoSpacing"/>
        <w:numPr>
          <w:ilvl w:val="0"/>
          <w:numId w:val="40"/>
        </w:numPr>
        <w:rPr>
          <w:b/>
          <w:sz w:val="28"/>
          <w:u w:val="single"/>
          <w:lang w:val="en-US"/>
        </w:rPr>
      </w:pPr>
      <w:r>
        <w:rPr>
          <w:b/>
          <w:sz w:val="28"/>
          <w:u w:val="single"/>
          <w:lang w:val="en-US"/>
        </w:rPr>
        <w:fldChar w:fldCharType="begin"/>
      </w:r>
      <w:r>
        <w:rPr>
          <w:b/>
          <w:sz w:val="28"/>
          <w:u w:val="single"/>
          <w:lang w:val="en-US"/>
        </w:rPr>
        <w:instrText xml:space="preserve"> REF _Ref433286046 \h  \* MERGEFORMAT </w:instrText>
      </w:r>
      <w:r>
        <w:rPr>
          <w:b/>
          <w:sz w:val="28"/>
          <w:u w:val="single"/>
          <w:lang w:val="en-US"/>
        </w:rPr>
      </w:r>
      <w:r>
        <w:rPr>
          <w:b/>
          <w:sz w:val="28"/>
          <w:u w:val="single"/>
          <w:lang w:val="en-US"/>
        </w:rPr>
        <w:fldChar w:fldCharType="separate"/>
      </w:r>
      <w:r>
        <w:rPr>
          <w:lang w:val="en-US"/>
        </w:rPr>
        <w:t>Equinet AGM elects</w:t>
      </w:r>
      <w:r w:rsidRPr="00C033FC">
        <w:rPr>
          <w:b/>
          <w:color w:val="0070C0"/>
          <w:u w:val="single"/>
          <w:lang w:val="en-US"/>
        </w:rPr>
        <w:t xml:space="preserve"> new Executive Board</w:t>
      </w:r>
      <w:r>
        <w:rPr>
          <w:lang w:val="en-US"/>
        </w:rPr>
        <w:t xml:space="preserve"> (2015-2017)</w:t>
      </w:r>
      <w:r>
        <w:rPr>
          <w:b/>
          <w:sz w:val="28"/>
          <w:u w:val="single"/>
          <w:lang w:val="en-US"/>
        </w:rPr>
        <w:fldChar w:fldCharType="end"/>
      </w:r>
    </w:p>
    <w:p w:rsidR="00C033FC" w:rsidRDefault="00C033FC" w:rsidP="00C033FC">
      <w:pPr>
        <w:pStyle w:val="NoSpacing"/>
        <w:numPr>
          <w:ilvl w:val="0"/>
          <w:numId w:val="40"/>
        </w:numPr>
        <w:rPr>
          <w:b/>
          <w:sz w:val="28"/>
          <w:u w:val="single"/>
          <w:lang w:val="en-US"/>
        </w:rPr>
      </w:pPr>
      <w:r>
        <w:rPr>
          <w:b/>
          <w:sz w:val="28"/>
          <w:u w:val="single"/>
          <w:lang w:val="en-US"/>
        </w:rPr>
        <w:fldChar w:fldCharType="begin"/>
      </w:r>
      <w:r>
        <w:rPr>
          <w:b/>
          <w:sz w:val="28"/>
          <w:u w:val="single"/>
          <w:lang w:val="en-US"/>
        </w:rPr>
        <w:instrText xml:space="preserve"> REF _Ref433286047 \h  \* MERGEFORMAT </w:instrText>
      </w:r>
      <w:r>
        <w:rPr>
          <w:b/>
          <w:sz w:val="28"/>
          <w:u w:val="single"/>
          <w:lang w:val="en-US"/>
        </w:rPr>
      </w:r>
      <w:r>
        <w:rPr>
          <w:b/>
          <w:sz w:val="28"/>
          <w:u w:val="single"/>
          <w:lang w:val="en-US"/>
        </w:rPr>
        <w:fldChar w:fldCharType="separate"/>
      </w:r>
      <w:r>
        <w:rPr>
          <w:lang w:val="en-US"/>
        </w:rPr>
        <w:t xml:space="preserve">Equinet welcomes </w:t>
      </w:r>
      <w:r w:rsidRPr="00C033FC">
        <w:rPr>
          <w:b/>
          <w:color w:val="0070C0"/>
          <w:u w:val="single"/>
          <w:lang w:val="en-US"/>
        </w:rPr>
        <w:t>three new member equality bodies</w:t>
      </w:r>
      <w:r>
        <w:rPr>
          <w:b/>
          <w:sz w:val="28"/>
          <w:u w:val="single"/>
          <w:lang w:val="en-US"/>
        </w:rPr>
        <w:fldChar w:fldCharType="end"/>
      </w:r>
    </w:p>
    <w:p w:rsidR="00C033FC" w:rsidRDefault="00C033FC" w:rsidP="00C033FC">
      <w:pPr>
        <w:pStyle w:val="NoSpacing"/>
        <w:numPr>
          <w:ilvl w:val="0"/>
          <w:numId w:val="40"/>
        </w:numPr>
        <w:rPr>
          <w:b/>
          <w:sz w:val="28"/>
          <w:u w:val="single"/>
          <w:lang w:val="en-US"/>
        </w:rPr>
      </w:pPr>
      <w:r w:rsidRPr="00C033FC">
        <w:rPr>
          <w:lang w:val="en-US"/>
        </w:rPr>
        <w:t>Equinet AGM:</w:t>
      </w:r>
      <w:r w:rsidRPr="00C033FC">
        <w:rPr>
          <w:b/>
          <w:lang w:val="en-US"/>
        </w:rPr>
        <w:t xml:space="preserve"> </w:t>
      </w:r>
      <w:r>
        <w:rPr>
          <w:b/>
          <w:sz w:val="28"/>
          <w:u w:val="single"/>
          <w:lang w:val="en-US"/>
        </w:rPr>
        <w:fldChar w:fldCharType="begin"/>
      </w:r>
      <w:r>
        <w:rPr>
          <w:b/>
          <w:sz w:val="28"/>
          <w:u w:val="single"/>
          <w:lang w:val="en-US"/>
        </w:rPr>
        <w:instrText xml:space="preserve"> REF _Ref433286049 \h  \* MERGEFORMAT </w:instrText>
      </w:r>
      <w:r>
        <w:rPr>
          <w:b/>
          <w:sz w:val="28"/>
          <w:u w:val="single"/>
          <w:lang w:val="en-US"/>
        </w:rPr>
      </w:r>
      <w:r>
        <w:rPr>
          <w:b/>
          <w:sz w:val="28"/>
          <w:u w:val="single"/>
          <w:lang w:val="en-US"/>
        </w:rPr>
        <w:fldChar w:fldCharType="separate"/>
      </w:r>
      <w:r>
        <w:rPr>
          <w:lang w:val="en-US"/>
        </w:rPr>
        <w:t>Other</w:t>
      </w:r>
      <w:r w:rsidRPr="00C033FC">
        <w:rPr>
          <w:b/>
          <w:lang w:val="en-US"/>
        </w:rPr>
        <w:t xml:space="preserve"> </w:t>
      </w:r>
      <w:r w:rsidRPr="00C033FC">
        <w:rPr>
          <w:b/>
          <w:color w:val="0070C0"/>
          <w:u w:val="single"/>
          <w:lang w:val="en-US"/>
        </w:rPr>
        <w:t>key highlights</w:t>
      </w:r>
      <w:r>
        <w:rPr>
          <w:b/>
          <w:sz w:val="28"/>
          <w:u w:val="single"/>
          <w:lang w:val="en-US"/>
        </w:rPr>
        <w:fldChar w:fldCharType="end"/>
      </w:r>
    </w:p>
    <w:p w:rsidR="00C033FC" w:rsidRDefault="00C033FC" w:rsidP="00C033FC">
      <w:pPr>
        <w:pStyle w:val="NoSpacing"/>
        <w:numPr>
          <w:ilvl w:val="0"/>
          <w:numId w:val="40"/>
        </w:numPr>
        <w:rPr>
          <w:b/>
          <w:sz w:val="28"/>
          <w:u w:val="single"/>
          <w:lang w:val="en-US"/>
        </w:rPr>
      </w:pPr>
      <w:r>
        <w:rPr>
          <w:b/>
          <w:sz w:val="28"/>
          <w:u w:val="single"/>
          <w:lang w:val="en-US"/>
        </w:rPr>
        <w:fldChar w:fldCharType="begin"/>
      </w:r>
      <w:r>
        <w:rPr>
          <w:b/>
          <w:sz w:val="28"/>
          <w:u w:val="single"/>
          <w:lang w:val="en-US"/>
        </w:rPr>
        <w:instrText xml:space="preserve"> REF _Ref433286050 \h  \* MERGEFORMAT </w:instrText>
      </w:r>
      <w:r>
        <w:rPr>
          <w:b/>
          <w:sz w:val="28"/>
          <w:u w:val="single"/>
          <w:lang w:val="en-US"/>
        </w:rPr>
      </w:r>
      <w:r>
        <w:rPr>
          <w:b/>
          <w:sz w:val="28"/>
          <w:u w:val="single"/>
          <w:lang w:val="en-US"/>
        </w:rPr>
        <w:fldChar w:fldCharType="separate"/>
      </w:r>
      <w:r>
        <w:rPr>
          <w:color w:val="000000" w:themeColor="text1"/>
          <w:lang w:val="en-GB"/>
        </w:rPr>
        <w:t xml:space="preserve">Reminder: </w:t>
      </w:r>
      <w:r w:rsidRPr="00C033FC">
        <w:rPr>
          <w:b/>
          <w:color w:val="0070C0"/>
          <w:u w:val="single"/>
          <w:lang w:val="en-GB"/>
        </w:rPr>
        <w:t>Equinet Strategic Litigation Cluster</w:t>
      </w:r>
      <w:r w:rsidRPr="00E74157">
        <w:rPr>
          <w:color w:val="000000" w:themeColor="text1"/>
          <w:lang w:val="en-GB"/>
        </w:rPr>
        <w:t xml:space="preserve"> – registration by </w:t>
      </w:r>
      <w:r>
        <w:rPr>
          <w:color w:val="000000" w:themeColor="text1"/>
          <w:lang w:val="en-GB"/>
        </w:rPr>
        <w:t>Friday 30</w:t>
      </w:r>
      <w:r w:rsidRPr="00D67A16">
        <w:rPr>
          <w:color w:val="000000" w:themeColor="text1"/>
          <w:vertAlign w:val="superscript"/>
          <w:lang w:val="en-GB"/>
        </w:rPr>
        <w:t>th</w:t>
      </w:r>
      <w:r>
        <w:rPr>
          <w:color w:val="000000" w:themeColor="text1"/>
          <w:lang w:val="en-GB"/>
        </w:rPr>
        <w:t xml:space="preserve"> October</w:t>
      </w:r>
      <w:r>
        <w:rPr>
          <w:b/>
          <w:sz w:val="28"/>
          <w:u w:val="single"/>
          <w:lang w:val="en-US"/>
        </w:rPr>
        <w:fldChar w:fldCharType="end"/>
      </w:r>
    </w:p>
    <w:p w:rsidR="00C033FC" w:rsidRDefault="00C033FC" w:rsidP="00C033FC">
      <w:pPr>
        <w:pStyle w:val="NoSpacing"/>
        <w:numPr>
          <w:ilvl w:val="0"/>
          <w:numId w:val="40"/>
        </w:numPr>
        <w:rPr>
          <w:b/>
          <w:sz w:val="28"/>
          <w:u w:val="single"/>
          <w:lang w:val="en-US"/>
        </w:rPr>
      </w:pPr>
      <w:r>
        <w:rPr>
          <w:b/>
          <w:sz w:val="28"/>
          <w:u w:val="single"/>
          <w:lang w:val="en-US"/>
        </w:rPr>
        <w:fldChar w:fldCharType="begin"/>
      </w:r>
      <w:r>
        <w:rPr>
          <w:b/>
          <w:sz w:val="28"/>
          <w:u w:val="single"/>
          <w:lang w:val="en-US"/>
        </w:rPr>
        <w:instrText xml:space="preserve"> REF _Ref433286051 \h  \* MERGEFORMAT </w:instrText>
      </w:r>
      <w:r>
        <w:rPr>
          <w:b/>
          <w:sz w:val="28"/>
          <w:u w:val="single"/>
          <w:lang w:val="en-US"/>
        </w:rPr>
      </w:r>
      <w:r>
        <w:rPr>
          <w:b/>
          <w:sz w:val="28"/>
          <w:u w:val="single"/>
          <w:lang w:val="en-US"/>
        </w:rPr>
        <w:fldChar w:fldCharType="separate"/>
      </w:r>
      <w:r>
        <w:rPr>
          <w:lang w:val="en-US"/>
        </w:rPr>
        <w:t xml:space="preserve">New </w:t>
      </w:r>
      <w:r w:rsidRPr="00C033FC">
        <w:rPr>
          <w:b/>
          <w:color w:val="0070C0"/>
          <w:u w:val="single"/>
          <w:lang w:val="en-US"/>
        </w:rPr>
        <w:t>Equinet Publications</w:t>
      </w:r>
      <w:r>
        <w:rPr>
          <w:b/>
          <w:sz w:val="28"/>
          <w:u w:val="single"/>
          <w:lang w:val="en-US"/>
        </w:rPr>
        <w:fldChar w:fldCharType="end"/>
      </w:r>
    </w:p>
    <w:p w:rsidR="00C033FC" w:rsidRPr="00C033FC" w:rsidRDefault="00C033FC" w:rsidP="00C033FC">
      <w:pPr>
        <w:pStyle w:val="NoSpacing"/>
        <w:numPr>
          <w:ilvl w:val="0"/>
          <w:numId w:val="40"/>
        </w:numPr>
        <w:rPr>
          <w:b/>
          <w:sz w:val="28"/>
          <w:u w:val="single"/>
          <w:lang w:val="en-US"/>
        </w:rPr>
      </w:pPr>
      <w:r w:rsidRPr="00C033FC">
        <w:rPr>
          <w:b/>
          <w:color w:val="0070C0"/>
          <w:sz w:val="28"/>
          <w:u w:val="single"/>
          <w:lang w:val="en-US"/>
        </w:rPr>
        <w:fldChar w:fldCharType="begin"/>
      </w:r>
      <w:r w:rsidRPr="00C033FC">
        <w:rPr>
          <w:b/>
          <w:color w:val="0070C0"/>
          <w:sz w:val="28"/>
          <w:u w:val="single"/>
          <w:lang w:val="en-US"/>
        </w:rPr>
        <w:instrText xml:space="preserve"> REF _Ref430877080 \h  \* MERGEFORMAT </w:instrText>
      </w:r>
      <w:r w:rsidRPr="00C033FC">
        <w:rPr>
          <w:b/>
          <w:color w:val="0070C0"/>
          <w:sz w:val="28"/>
          <w:u w:val="single"/>
          <w:lang w:val="en-US"/>
        </w:rPr>
      </w:r>
      <w:r w:rsidRPr="00C033FC">
        <w:rPr>
          <w:b/>
          <w:color w:val="0070C0"/>
          <w:sz w:val="28"/>
          <w:u w:val="single"/>
          <w:lang w:val="en-US"/>
        </w:rPr>
        <w:fldChar w:fldCharType="separate"/>
      </w:r>
      <w:r w:rsidRPr="00C033FC">
        <w:rPr>
          <w:b/>
          <w:color w:val="0070C0"/>
          <w:u w:val="single"/>
          <w:lang w:val="en-US"/>
        </w:rPr>
        <w:t>Save the date! - Next Equinet Meetings</w:t>
      </w:r>
      <w:r w:rsidRPr="00C033FC">
        <w:rPr>
          <w:b/>
          <w:color w:val="0070C0"/>
          <w:sz w:val="28"/>
          <w:u w:val="single"/>
          <w:lang w:val="en-US"/>
        </w:rPr>
        <w:fldChar w:fldCharType="end"/>
      </w:r>
    </w:p>
    <w:p w:rsidR="00C033FC" w:rsidRDefault="00C033FC" w:rsidP="00C033FC">
      <w:pPr>
        <w:pStyle w:val="NoSpacing"/>
        <w:ind w:left="720"/>
        <w:rPr>
          <w:b/>
          <w:sz w:val="28"/>
          <w:u w:val="single"/>
          <w:lang w:val="en-US"/>
        </w:rPr>
      </w:pPr>
    </w:p>
    <w:p w:rsidR="00C033FC" w:rsidRPr="00C033FC" w:rsidRDefault="00C033FC" w:rsidP="00C033FC">
      <w:pPr>
        <w:pStyle w:val="NoSpacing"/>
        <w:rPr>
          <w:b/>
          <w:sz w:val="24"/>
          <w:szCs w:val="28"/>
          <w:u w:val="single"/>
          <w:lang w:val="en-US"/>
        </w:rPr>
      </w:pPr>
      <w:r w:rsidRPr="00C033FC">
        <w:rPr>
          <w:b/>
          <w:sz w:val="24"/>
          <w:szCs w:val="28"/>
          <w:u w:val="single"/>
          <w:lang w:val="en-US"/>
        </w:rPr>
        <w:fldChar w:fldCharType="begin"/>
      </w:r>
      <w:r w:rsidRPr="00C033FC">
        <w:rPr>
          <w:b/>
          <w:sz w:val="24"/>
          <w:szCs w:val="28"/>
          <w:u w:val="single"/>
          <w:lang w:val="en-US"/>
        </w:rPr>
        <w:instrText xml:space="preserve"> REF _Ref430877273 \h  \* MERGEFORMAT </w:instrText>
      </w:r>
      <w:r w:rsidRPr="00C033FC">
        <w:rPr>
          <w:b/>
          <w:sz w:val="24"/>
          <w:szCs w:val="28"/>
          <w:u w:val="single"/>
          <w:lang w:val="en-US"/>
        </w:rPr>
      </w:r>
      <w:r w:rsidRPr="00C033FC">
        <w:rPr>
          <w:b/>
          <w:sz w:val="24"/>
          <w:szCs w:val="28"/>
          <w:u w:val="single"/>
          <w:lang w:val="en-US"/>
        </w:rPr>
        <w:fldChar w:fldCharType="separate"/>
      </w:r>
      <w:r w:rsidRPr="00C033FC">
        <w:rPr>
          <w:b/>
          <w:sz w:val="24"/>
          <w:szCs w:val="28"/>
          <w:u w:val="single"/>
          <w:lang w:val="en-US"/>
        </w:rPr>
        <w:t>PART 2: EQUINET MEMBERS’ UPDATES</w:t>
      </w:r>
      <w:r w:rsidRPr="00C033FC">
        <w:rPr>
          <w:b/>
          <w:sz w:val="24"/>
          <w:szCs w:val="28"/>
          <w:u w:val="single"/>
          <w:lang w:val="en-US"/>
        </w:rPr>
        <w:fldChar w:fldCharType="end"/>
      </w:r>
    </w:p>
    <w:p w:rsidR="00C033FC" w:rsidRDefault="00C033FC" w:rsidP="00C033FC">
      <w:pPr>
        <w:pStyle w:val="NoSpacing"/>
        <w:rPr>
          <w:b/>
          <w:sz w:val="28"/>
          <w:u w:val="single"/>
          <w:lang w:val="en-US"/>
        </w:rPr>
      </w:pPr>
    </w:p>
    <w:p w:rsidR="00C033FC" w:rsidRDefault="00C033FC" w:rsidP="00C033FC">
      <w:pPr>
        <w:pStyle w:val="NoSpacing"/>
        <w:numPr>
          <w:ilvl w:val="0"/>
          <w:numId w:val="42"/>
        </w:numPr>
        <w:rPr>
          <w:b/>
          <w:sz w:val="28"/>
          <w:u w:val="single"/>
          <w:lang w:val="en-US"/>
        </w:rPr>
      </w:pPr>
      <w:r>
        <w:rPr>
          <w:b/>
          <w:sz w:val="28"/>
          <w:u w:val="single"/>
          <w:lang w:val="en-US"/>
        </w:rPr>
        <w:fldChar w:fldCharType="begin"/>
      </w:r>
      <w:r>
        <w:rPr>
          <w:b/>
          <w:sz w:val="28"/>
          <w:u w:val="single"/>
          <w:lang w:val="en-US"/>
        </w:rPr>
        <w:instrText xml:space="preserve"> REF _Ref430877081 \h  \* MERGEFORMAT </w:instrText>
      </w:r>
      <w:r>
        <w:rPr>
          <w:b/>
          <w:sz w:val="28"/>
          <w:u w:val="single"/>
          <w:lang w:val="en-US"/>
        </w:rPr>
      </w:r>
      <w:r>
        <w:rPr>
          <w:b/>
          <w:sz w:val="28"/>
          <w:u w:val="single"/>
          <w:lang w:val="en-US"/>
        </w:rPr>
        <w:fldChar w:fldCharType="separate"/>
      </w:r>
      <w:r w:rsidRPr="00C033FC">
        <w:rPr>
          <w:b/>
          <w:color w:val="0070C0"/>
          <w:u w:val="single"/>
          <w:lang w:val="en-US"/>
        </w:rPr>
        <w:t>Requests</w:t>
      </w:r>
      <w:r w:rsidRPr="00FB6A1E">
        <w:rPr>
          <w:lang w:val="en-US"/>
        </w:rPr>
        <w:t xml:space="preserve"> from </w:t>
      </w:r>
      <w:r>
        <w:rPr>
          <w:lang w:val="en-US"/>
        </w:rPr>
        <w:t>Equinet members</w:t>
      </w:r>
      <w:r>
        <w:rPr>
          <w:b/>
          <w:sz w:val="28"/>
          <w:u w:val="single"/>
          <w:lang w:val="en-US"/>
        </w:rPr>
        <w:fldChar w:fldCharType="end"/>
      </w:r>
    </w:p>
    <w:p w:rsidR="005607E3" w:rsidRPr="005607E3" w:rsidRDefault="005607E3" w:rsidP="00C033FC">
      <w:pPr>
        <w:pStyle w:val="NoSpacing"/>
        <w:numPr>
          <w:ilvl w:val="0"/>
          <w:numId w:val="42"/>
        </w:numPr>
        <w:rPr>
          <w:b/>
          <w:sz w:val="28"/>
          <w:u w:val="single"/>
          <w:lang w:val="en-US"/>
        </w:rPr>
      </w:pPr>
      <w:r w:rsidRPr="005607E3">
        <w:rPr>
          <w:b/>
          <w:color w:val="0070C0"/>
          <w:sz w:val="28"/>
          <w:u w:val="single"/>
          <w:lang w:val="en-US"/>
        </w:rPr>
        <w:fldChar w:fldCharType="begin"/>
      </w:r>
      <w:r w:rsidRPr="005607E3">
        <w:rPr>
          <w:b/>
          <w:color w:val="0070C0"/>
          <w:sz w:val="28"/>
          <w:u w:val="single"/>
          <w:lang w:val="en-US"/>
        </w:rPr>
        <w:instrText xml:space="preserve"> REF _Ref433297382 \h </w:instrText>
      </w:r>
      <w:r w:rsidRPr="005607E3">
        <w:rPr>
          <w:b/>
          <w:color w:val="0070C0"/>
          <w:sz w:val="28"/>
          <w:u w:val="single"/>
          <w:lang w:val="en-US"/>
        </w:rPr>
      </w:r>
      <w:r w:rsidRPr="005607E3">
        <w:rPr>
          <w:b/>
          <w:color w:val="0070C0"/>
          <w:sz w:val="28"/>
          <w:u w:val="single"/>
          <w:lang w:val="en-US"/>
        </w:rPr>
        <w:instrText xml:space="preserve"> \* MERGEFORMAT </w:instrText>
      </w:r>
      <w:r w:rsidRPr="005607E3">
        <w:rPr>
          <w:b/>
          <w:color w:val="0070C0"/>
          <w:sz w:val="28"/>
          <w:u w:val="single"/>
          <w:lang w:val="en-US"/>
        </w:rPr>
        <w:fldChar w:fldCharType="separate"/>
      </w:r>
      <w:r w:rsidRPr="005607E3">
        <w:rPr>
          <w:b/>
          <w:color w:val="0070C0"/>
          <w:u w:val="single"/>
          <w:lang w:val="en-US"/>
        </w:rPr>
        <w:t>Equinet Members’ Initiatives</w:t>
      </w:r>
      <w:r w:rsidRPr="005607E3">
        <w:rPr>
          <w:b/>
          <w:color w:val="0070C0"/>
          <w:sz w:val="28"/>
          <w:u w:val="single"/>
          <w:lang w:val="en-US"/>
        </w:rPr>
        <w:fldChar w:fldCharType="end"/>
      </w:r>
    </w:p>
    <w:p w:rsidR="00C033FC" w:rsidRDefault="00C033FC" w:rsidP="00C033FC">
      <w:pPr>
        <w:pStyle w:val="NoSpacing"/>
        <w:rPr>
          <w:b/>
          <w:sz w:val="28"/>
          <w:u w:val="single"/>
          <w:lang w:val="en-US"/>
        </w:rPr>
      </w:pPr>
    </w:p>
    <w:p w:rsidR="00C033FC" w:rsidRPr="00C033FC" w:rsidRDefault="00C033FC" w:rsidP="00C033FC">
      <w:pPr>
        <w:pStyle w:val="NoSpacing"/>
        <w:rPr>
          <w:b/>
          <w:sz w:val="32"/>
          <w:u w:val="single"/>
          <w:lang w:val="en-US"/>
        </w:rPr>
      </w:pPr>
      <w:r w:rsidRPr="00C033FC">
        <w:rPr>
          <w:b/>
          <w:sz w:val="32"/>
          <w:u w:val="single"/>
          <w:lang w:val="en-US"/>
        </w:rPr>
        <w:fldChar w:fldCharType="begin"/>
      </w:r>
      <w:r w:rsidRPr="00C033FC">
        <w:rPr>
          <w:b/>
          <w:sz w:val="32"/>
          <w:u w:val="single"/>
          <w:lang w:val="en-US"/>
        </w:rPr>
        <w:instrText xml:space="preserve"> REF _Ref433286055 \h  \* MERGEFORMAT </w:instrText>
      </w:r>
      <w:r w:rsidRPr="00C033FC">
        <w:rPr>
          <w:b/>
          <w:sz w:val="32"/>
          <w:u w:val="single"/>
          <w:lang w:val="en-US"/>
        </w:rPr>
      </w:r>
      <w:r w:rsidRPr="00C033FC">
        <w:rPr>
          <w:b/>
          <w:sz w:val="32"/>
          <w:u w:val="single"/>
          <w:lang w:val="en-US"/>
        </w:rPr>
        <w:fldChar w:fldCharType="separate"/>
      </w:r>
      <w:r w:rsidRPr="00C033FC">
        <w:rPr>
          <w:b/>
          <w:sz w:val="24"/>
          <w:u w:val="single"/>
          <w:lang w:val="en-US"/>
        </w:rPr>
        <w:t>PART 3 – EXTERNAL STAKEHOLDERS’ REQUESTS</w:t>
      </w:r>
      <w:r w:rsidRPr="00C033FC">
        <w:rPr>
          <w:b/>
          <w:sz w:val="32"/>
          <w:u w:val="single"/>
          <w:lang w:val="en-US"/>
        </w:rPr>
        <w:fldChar w:fldCharType="end"/>
      </w:r>
    </w:p>
    <w:p w:rsidR="00C033FC" w:rsidRDefault="00C033FC" w:rsidP="00C033FC">
      <w:pPr>
        <w:pStyle w:val="NoSpacing"/>
        <w:rPr>
          <w:b/>
          <w:sz w:val="28"/>
          <w:u w:val="single"/>
          <w:lang w:val="en-US"/>
        </w:rPr>
      </w:pPr>
    </w:p>
    <w:p w:rsidR="00C033FC" w:rsidRDefault="00C033FC" w:rsidP="00C033FC">
      <w:pPr>
        <w:pStyle w:val="NoSpacing"/>
        <w:numPr>
          <w:ilvl w:val="0"/>
          <w:numId w:val="41"/>
        </w:numPr>
        <w:jc w:val="both"/>
        <w:rPr>
          <w:b/>
          <w:sz w:val="28"/>
          <w:u w:val="single"/>
          <w:lang w:val="en-US"/>
        </w:rPr>
      </w:pPr>
      <w:r>
        <w:rPr>
          <w:b/>
          <w:sz w:val="28"/>
          <w:u w:val="single"/>
          <w:lang w:val="en-US"/>
        </w:rPr>
        <w:fldChar w:fldCharType="begin"/>
      </w:r>
      <w:r>
        <w:rPr>
          <w:b/>
          <w:sz w:val="28"/>
          <w:u w:val="single"/>
          <w:lang w:val="en-US"/>
        </w:rPr>
        <w:instrText xml:space="preserve"> REF _Ref433286056 \h  \* MERGEFORMAT </w:instrText>
      </w:r>
      <w:r>
        <w:rPr>
          <w:b/>
          <w:sz w:val="28"/>
          <w:u w:val="single"/>
          <w:lang w:val="en-US"/>
        </w:rPr>
      </w:r>
      <w:r>
        <w:rPr>
          <w:b/>
          <w:sz w:val="28"/>
          <w:u w:val="single"/>
          <w:lang w:val="en-US"/>
        </w:rPr>
        <w:fldChar w:fldCharType="separate"/>
      </w:r>
      <w:r w:rsidRPr="00C033FC">
        <w:rPr>
          <w:b/>
          <w:color w:val="0070C0"/>
          <w:u w:val="single"/>
          <w:lang w:val="en-US"/>
        </w:rPr>
        <w:t>ERIO’s 4</w:t>
      </w:r>
      <w:r w:rsidRPr="00C033FC">
        <w:rPr>
          <w:b/>
          <w:color w:val="0070C0"/>
          <w:u w:val="single"/>
          <w:vertAlign w:val="superscript"/>
          <w:lang w:val="en-US"/>
        </w:rPr>
        <w:t>th</w:t>
      </w:r>
      <w:r w:rsidRPr="00C033FC">
        <w:rPr>
          <w:b/>
          <w:color w:val="0070C0"/>
          <w:u w:val="single"/>
          <w:lang w:val="en-US"/>
        </w:rPr>
        <w:t xml:space="preserve"> workshop</w:t>
      </w:r>
      <w:r w:rsidRPr="00EB11FC">
        <w:rPr>
          <w:color w:val="000000" w:themeColor="text1"/>
          <w:lang w:val="en-US"/>
        </w:rPr>
        <w:t xml:space="preserve"> “Fighting hate speech against Roma: the Role of Equality Bodies”</w:t>
      </w:r>
      <w:r>
        <w:rPr>
          <w:color w:val="000000" w:themeColor="text1"/>
          <w:lang w:val="en-US"/>
        </w:rPr>
        <w:t xml:space="preserve"> – Presentations available</w:t>
      </w:r>
      <w:r>
        <w:rPr>
          <w:b/>
          <w:sz w:val="28"/>
          <w:u w:val="single"/>
          <w:lang w:val="en-US"/>
        </w:rPr>
        <w:fldChar w:fldCharType="end"/>
      </w:r>
    </w:p>
    <w:p w:rsidR="00C033FC" w:rsidRDefault="00C033FC" w:rsidP="00C033FC">
      <w:pPr>
        <w:pStyle w:val="NoSpacing"/>
        <w:numPr>
          <w:ilvl w:val="0"/>
          <w:numId w:val="41"/>
        </w:numPr>
        <w:jc w:val="both"/>
        <w:rPr>
          <w:b/>
          <w:sz w:val="28"/>
          <w:u w:val="single"/>
          <w:lang w:val="en-US"/>
        </w:rPr>
      </w:pPr>
      <w:r w:rsidRPr="00C033FC">
        <w:rPr>
          <w:b/>
          <w:sz w:val="28"/>
          <w:u w:val="single"/>
          <w:lang w:val="en-US"/>
        </w:rPr>
        <w:fldChar w:fldCharType="begin"/>
      </w:r>
      <w:r w:rsidRPr="00C033FC">
        <w:rPr>
          <w:b/>
          <w:sz w:val="28"/>
          <w:u w:val="single"/>
          <w:lang w:val="en-US"/>
        </w:rPr>
        <w:instrText xml:space="preserve"> REF _Ref430877087 \h </w:instrText>
      </w:r>
      <w:r>
        <w:rPr>
          <w:b/>
          <w:sz w:val="28"/>
          <w:u w:val="single"/>
          <w:lang w:val="en-US"/>
        </w:rPr>
        <w:instrText xml:space="preserve"> \* MERGEFORMAT </w:instrText>
      </w:r>
      <w:r w:rsidRPr="00C033FC">
        <w:rPr>
          <w:b/>
          <w:sz w:val="28"/>
          <w:u w:val="single"/>
          <w:lang w:val="en-US"/>
        </w:rPr>
      </w:r>
      <w:r w:rsidRPr="00C033FC">
        <w:rPr>
          <w:b/>
          <w:sz w:val="28"/>
          <w:u w:val="single"/>
          <w:lang w:val="en-US"/>
        </w:rPr>
        <w:fldChar w:fldCharType="separate"/>
      </w:r>
      <w:r w:rsidRPr="00C033FC">
        <w:rPr>
          <w:lang w:val="en-US"/>
        </w:rPr>
        <w:t xml:space="preserve">Reminder: European Commission – </w:t>
      </w:r>
      <w:r w:rsidRPr="00C033FC">
        <w:rPr>
          <w:b/>
          <w:color w:val="0070C0"/>
          <w:u w:val="single"/>
          <w:lang w:val="en-US"/>
        </w:rPr>
        <w:t>Consultation on the Implementation of the Self-Employed Directive 2010/41/EC</w:t>
      </w:r>
      <w:r w:rsidRPr="005607E3">
        <w:rPr>
          <w:i/>
          <w:lang w:val="en-US"/>
        </w:rPr>
        <w:t xml:space="preserve"> (Deadline: 20</w:t>
      </w:r>
      <w:r w:rsidRPr="005607E3">
        <w:rPr>
          <w:i/>
          <w:vertAlign w:val="superscript"/>
          <w:lang w:val="en-US"/>
        </w:rPr>
        <w:t>th</w:t>
      </w:r>
      <w:r w:rsidRPr="005607E3">
        <w:rPr>
          <w:i/>
          <w:lang w:val="en-US"/>
        </w:rPr>
        <w:t xml:space="preserve"> November 2015)</w:t>
      </w:r>
      <w:r w:rsidRPr="00C033FC">
        <w:rPr>
          <w:b/>
          <w:sz w:val="28"/>
          <w:u w:val="single"/>
          <w:lang w:val="en-US"/>
        </w:rPr>
        <w:fldChar w:fldCharType="end"/>
      </w:r>
    </w:p>
    <w:p w:rsidR="00631FCA" w:rsidRPr="00C033FC" w:rsidRDefault="00C033FC" w:rsidP="00C033FC">
      <w:pPr>
        <w:pStyle w:val="NoSpacing"/>
        <w:numPr>
          <w:ilvl w:val="0"/>
          <w:numId w:val="41"/>
        </w:numPr>
        <w:jc w:val="both"/>
        <w:rPr>
          <w:b/>
          <w:sz w:val="28"/>
          <w:u w:val="single"/>
          <w:lang w:val="en-US"/>
        </w:rPr>
      </w:pPr>
      <w:r w:rsidRPr="00C033FC">
        <w:rPr>
          <w:b/>
          <w:sz w:val="28"/>
          <w:u w:val="single"/>
          <w:lang w:val="en-US"/>
        </w:rPr>
        <w:fldChar w:fldCharType="begin"/>
      </w:r>
      <w:r w:rsidRPr="00C033FC">
        <w:rPr>
          <w:b/>
          <w:sz w:val="28"/>
          <w:u w:val="single"/>
          <w:lang w:val="en-US"/>
        </w:rPr>
        <w:instrText xml:space="preserve"> REF _Ref430877088 \h </w:instrText>
      </w:r>
      <w:r>
        <w:rPr>
          <w:b/>
          <w:sz w:val="28"/>
          <w:u w:val="single"/>
          <w:lang w:val="en-US"/>
        </w:rPr>
        <w:instrText xml:space="preserve"> \* MERGEFORMAT </w:instrText>
      </w:r>
      <w:r w:rsidRPr="00C033FC">
        <w:rPr>
          <w:b/>
          <w:sz w:val="28"/>
          <w:u w:val="single"/>
          <w:lang w:val="en-US"/>
        </w:rPr>
      </w:r>
      <w:r w:rsidRPr="00C033FC">
        <w:rPr>
          <w:b/>
          <w:sz w:val="28"/>
          <w:u w:val="single"/>
          <w:lang w:val="en-US"/>
        </w:rPr>
        <w:fldChar w:fldCharType="separate"/>
      </w:r>
      <w:r w:rsidRPr="00C033FC">
        <w:rPr>
          <w:lang w:val="en-US"/>
        </w:rPr>
        <w:t xml:space="preserve">Reminder: European Commission - </w:t>
      </w:r>
      <w:r w:rsidRPr="00C033FC">
        <w:rPr>
          <w:b/>
          <w:color w:val="0070C0"/>
          <w:u w:val="single"/>
          <w:lang w:val="en-US"/>
        </w:rPr>
        <w:t xml:space="preserve">Public consultation on the implementation of the Directive 79/7/EEC on the principle of equal treatment for men and women in matters of social security </w:t>
      </w:r>
      <w:r w:rsidRPr="005607E3">
        <w:rPr>
          <w:i/>
          <w:lang w:val="en-US"/>
        </w:rPr>
        <w:t>(Deadline: 14</w:t>
      </w:r>
      <w:r w:rsidRPr="005607E3">
        <w:rPr>
          <w:i/>
          <w:vertAlign w:val="superscript"/>
          <w:lang w:val="en-US"/>
        </w:rPr>
        <w:t>th</w:t>
      </w:r>
      <w:r w:rsidRPr="005607E3">
        <w:rPr>
          <w:i/>
          <w:lang w:val="en-US"/>
        </w:rPr>
        <w:t xml:space="preserve"> December 2015)</w:t>
      </w:r>
      <w:r w:rsidRPr="00C033FC">
        <w:rPr>
          <w:b/>
          <w:sz w:val="28"/>
          <w:u w:val="single"/>
          <w:lang w:val="en-US"/>
        </w:rPr>
        <w:fldChar w:fldCharType="end"/>
      </w:r>
    </w:p>
    <w:p w:rsidR="00631FCA" w:rsidRPr="00631FCA" w:rsidRDefault="00631FCA" w:rsidP="00631FCA">
      <w:pPr>
        <w:pStyle w:val="NoSpacing"/>
        <w:rPr>
          <w:lang w:val="en-US"/>
        </w:rPr>
      </w:pPr>
    </w:p>
    <w:p w:rsidR="00631FCA" w:rsidRDefault="00631FCA" w:rsidP="00C033FC">
      <w:pPr>
        <w:pStyle w:val="Heading3"/>
        <w:pBdr>
          <w:bottom w:val="single" w:sz="4" w:space="1" w:color="auto"/>
        </w:pBdr>
        <w:rPr>
          <w:b/>
          <w:lang w:val="en-US"/>
        </w:rPr>
      </w:pPr>
      <w:r>
        <w:rPr>
          <w:b/>
          <w:lang w:val="en-US"/>
        </w:rPr>
        <w:br w:type="page"/>
      </w:r>
    </w:p>
    <w:p w:rsidR="000A128D" w:rsidRPr="000C2C79" w:rsidRDefault="000A128D" w:rsidP="00D86484">
      <w:pPr>
        <w:pStyle w:val="Heading3"/>
        <w:pBdr>
          <w:bottom w:val="dotted" w:sz="36" w:space="1" w:color="auto"/>
        </w:pBdr>
        <w:jc w:val="center"/>
        <w:rPr>
          <w:b/>
          <w:lang w:val="en-US"/>
        </w:rPr>
      </w:pPr>
      <w:bookmarkStart w:id="6" w:name="_Ref433286045"/>
      <w:r w:rsidRPr="000C2C79">
        <w:rPr>
          <w:b/>
          <w:lang w:val="en-US"/>
        </w:rPr>
        <w:lastRenderedPageBreak/>
        <w:t>PART 1: EQUINET UPDATES</w:t>
      </w:r>
      <w:bookmarkEnd w:id="3"/>
      <w:bookmarkEnd w:id="6"/>
    </w:p>
    <w:p w:rsidR="00506C95" w:rsidRPr="00506C95" w:rsidRDefault="00CC6901" w:rsidP="00040D56">
      <w:pPr>
        <w:pStyle w:val="Heading1"/>
        <w:shd w:val="clear" w:color="auto" w:fill="9DF1CF"/>
        <w:rPr>
          <w:color w:val="auto"/>
          <w:lang w:val="en-US"/>
        </w:rPr>
      </w:pPr>
      <w:bookmarkStart w:id="7" w:name="_Ref433286046"/>
      <w:bookmarkEnd w:id="4"/>
      <w:bookmarkEnd w:id="5"/>
      <w:r>
        <w:rPr>
          <w:color w:val="auto"/>
          <w:lang w:val="en-US"/>
        </w:rPr>
        <w:t xml:space="preserve">#AGM2015: </w:t>
      </w:r>
      <w:r w:rsidR="00631FCA">
        <w:rPr>
          <w:color w:val="auto"/>
          <w:lang w:val="en-US"/>
        </w:rPr>
        <w:t>Equinet AGM elects new Executive Board (2015-2017)</w:t>
      </w:r>
      <w:bookmarkEnd w:id="7"/>
    </w:p>
    <w:p w:rsidR="00631FCA" w:rsidRPr="00631FCA" w:rsidRDefault="00631FCA" w:rsidP="00631FCA">
      <w:pPr>
        <w:jc w:val="both"/>
        <w:rPr>
          <w:sz w:val="18"/>
          <w:lang w:val="en-US"/>
        </w:rPr>
      </w:pPr>
      <w:r>
        <w:rPr>
          <w:b/>
          <w:sz w:val="28"/>
          <w:lang w:val="en-US"/>
        </w:rPr>
        <w:br/>
      </w:r>
      <w:r w:rsidRPr="00631FCA">
        <w:rPr>
          <w:lang w:val="en-US"/>
        </w:rPr>
        <w:t xml:space="preserve">On the occasion of the </w:t>
      </w:r>
      <w:hyperlink r:id="rId10" w:history="1">
        <w:r w:rsidRPr="00631FCA">
          <w:rPr>
            <w:rStyle w:val="Hyperlink"/>
            <w:lang w:val="en-US"/>
          </w:rPr>
          <w:t>2015 Equinet Annual General Meeting</w:t>
        </w:r>
      </w:hyperlink>
      <w:r w:rsidRPr="00631FCA">
        <w:rPr>
          <w:lang w:val="en-US"/>
        </w:rPr>
        <w:t xml:space="preserve">, Board Elections were held to appoint the new </w:t>
      </w:r>
      <w:hyperlink r:id="rId11" w:history="1">
        <w:r w:rsidRPr="00631FCA">
          <w:rPr>
            <w:rStyle w:val="Hyperlink"/>
            <w:b/>
            <w:lang w:val="en-US"/>
          </w:rPr>
          <w:t>Equinet Executive Board (2015-2017)</w:t>
        </w:r>
      </w:hyperlink>
      <w:r w:rsidRPr="00631FCA">
        <w:rPr>
          <w:lang w:val="en-US"/>
        </w:rPr>
        <w:t xml:space="preserve">: </w:t>
      </w:r>
    </w:p>
    <w:p w:rsidR="00631FCA" w:rsidRPr="00631FCA" w:rsidRDefault="00631FCA" w:rsidP="00631FCA">
      <w:pPr>
        <w:pStyle w:val="ListParagraph"/>
        <w:numPr>
          <w:ilvl w:val="0"/>
          <w:numId w:val="38"/>
        </w:numPr>
        <w:jc w:val="both"/>
        <w:rPr>
          <w:lang w:val="en-US"/>
        </w:rPr>
      </w:pPr>
      <w:r w:rsidRPr="00631FCA">
        <w:rPr>
          <w:b/>
          <w:lang w:val="en-US"/>
        </w:rPr>
        <w:t>Evelyn COLLINS</w:t>
      </w:r>
      <w:r w:rsidRPr="00631FCA">
        <w:rPr>
          <w:lang w:val="en-US"/>
        </w:rPr>
        <w:t>,</w:t>
      </w:r>
      <w:r w:rsidRPr="00631FCA">
        <w:rPr>
          <w:b/>
          <w:lang w:val="en-US"/>
        </w:rPr>
        <w:t xml:space="preserve"> </w:t>
      </w:r>
      <w:r w:rsidRPr="00631FCA">
        <w:rPr>
          <w:i/>
          <w:lang w:val="en-US"/>
        </w:rPr>
        <w:t>Chief Executive</w:t>
      </w:r>
      <w:r w:rsidRPr="00631FCA">
        <w:rPr>
          <w:lang w:val="en-US"/>
        </w:rPr>
        <w:t xml:space="preserve">, </w:t>
      </w:r>
      <w:r w:rsidRPr="00631FCA">
        <w:rPr>
          <w:b/>
          <w:lang w:val="en-US"/>
        </w:rPr>
        <w:t>Equality Commission for Northern Ireland</w:t>
      </w:r>
      <w:r w:rsidRPr="00631FCA">
        <w:rPr>
          <w:lang w:val="en-US"/>
        </w:rPr>
        <w:t>, Northern Ireland</w:t>
      </w:r>
      <w:r w:rsidR="005607E3">
        <w:rPr>
          <w:lang w:val="en-US"/>
        </w:rPr>
        <w:t xml:space="preserve"> (Chair)</w:t>
      </w:r>
    </w:p>
    <w:p w:rsidR="00631FCA" w:rsidRPr="00631FCA" w:rsidRDefault="00631FCA" w:rsidP="00631FCA">
      <w:pPr>
        <w:pStyle w:val="ListParagraph"/>
        <w:numPr>
          <w:ilvl w:val="0"/>
          <w:numId w:val="38"/>
        </w:numPr>
        <w:jc w:val="both"/>
        <w:rPr>
          <w:b/>
          <w:lang w:val="en-US"/>
        </w:rPr>
      </w:pPr>
      <w:r w:rsidRPr="00631FCA">
        <w:rPr>
          <w:b/>
          <w:lang w:val="en-US"/>
        </w:rPr>
        <w:t>Kosana BEKER</w:t>
      </w:r>
      <w:r w:rsidRPr="00631FCA">
        <w:rPr>
          <w:lang w:val="en-US"/>
        </w:rPr>
        <w:t xml:space="preserve">, </w:t>
      </w:r>
      <w:r w:rsidRPr="00631FCA">
        <w:rPr>
          <w:i/>
          <w:lang w:val="en-US"/>
        </w:rPr>
        <w:t>Assistant to the Commissioner for Protection of Equality</w:t>
      </w:r>
      <w:r w:rsidRPr="00631FCA">
        <w:rPr>
          <w:lang w:val="en-US"/>
        </w:rPr>
        <w:t xml:space="preserve">, </w:t>
      </w:r>
      <w:r w:rsidRPr="00631FCA">
        <w:rPr>
          <w:b/>
          <w:lang w:val="en-US"/>
        </w:rPr>
        <w:t>Commissioner for Protection of Equality</w:t>
      </w:r>
      <w:r w:rsidRPr="00631FCA">
        <w:rPr>
          <w:lang w:val="en-US"/>
        </w:rPr>
        <w:t>, Serbia</w:t>
      </w:r>
    </w:p>
    <w:p w:rsidR="00631FCA" w:rsidRPr="00631FCA" w:rsidRDefault="00631FCA" w:rsidP="00631FCA">
      <w:pPr>
        <w:pStyle w:val="ListParagraph"/>
        <w:numPr>
          <w:ilvl w:val="0"/>
          <w:numId w:val="38"/>
        </w:numPr>
        <w:jc w:val="both"/>
        <w:rPr>
          <w:lang w:val="en-US"/>
        </w:rPr>
      </w:pPr>
      <w:r w:rsidRPr="00631FCA">
        <w:rPr>
          <w:b/>
          <w:lang w:val="en-US"/>
        </w:rPr>
        <w:t>Sarah BENICHOU</w:t>
      </w:r>
      <w:r w:rsidRPr="00631FCA">
        <w:rPr>
          <w:lang w:val="en-US"/>
        </w:rPr>
        <w:t xml:space="preserve">, </w:t>
      </w:r>
      <w:r w:rsidRPr="00631FCA">
        <w:rPr>
          <w:i/>
          <w:lang w:val="en-US"/>
        </w:rPr>
        <w:t>Head of ‘Access to Rights and Discriminations’ Unit</w:t>
      </w:r>
      <w:r w:rsidRPr="00631FCA">
        <w:rPr>
          <w:lang w:val="en-US"/>
        </w:rPr>
        <w:t xml:space="preserve">, </w:t>
      </w:r>
      <w:r w:rsidRPr="00631FCA">
        <w:rPr>
          <w:b/>
          <w:lang w:val="en-US"/>
        </w:rPr>
        <w:t>Defender of Rights</w:t>
      </w:r>
      <w:r w:rsidRPr="00631FCA">
        <w:rPr>
          <w:lang w:val="en-US"/>
        </w:rPr>
        <w:t>, France</w:t>
      </w:r>
    </w:p>
    <w:p w:rsidR="00631FCA" w:rsidRPr="00631FCA" w:rsidRDefault="00631FCA" w:rsidP="00631FCA">
      <w:pPr>
        <w:pStyle w:val="ListParagraph"/>
        <w:numPr>
          <w:ilvl w:val="0"/>
          <w:numId w:val="38"/>
        </w:numPr>
        <w:jc w:val="both"/>
        <w:rPr>
          <w:b/>
          <w:lang w:val="en-US"/>
        </w:rPr>
      </w:pPr>
      <w:r w:rsidRPr="00631FCA">
        <w:rPr>
          <w:b/>
          <w:lang w:val="en-US"/>
        </w:rPr>
        <w:t>Anna BŁASZCZAK</w:t>
      </w:r>
      <w:r w:rsidRPr="00631FCA">
        <w:rPr>
          <w:lang w:val="en-US"/>
        </w:rPr>
        <w:t xml:space="preserve">, </w:t>
      </w:r>
      <w:r w:rsidRPr="00631FCA">
        <w:rPr>
          <w:i/>
          <w:lang w:val="en-US"/>
        </w:rPr>
        <w:t>Deputy Director of the Department of Equal Treatment and Protection of the Rights of Persons with Disabilities</w:t>
      </w:r>
      <w:r w:rsidRPr="00631FCA">
        <w:rPr>
          <w:b/>
          <w:lang w:val="en-US"/>
        </w:rPr>
        <w:t>, Human Rights Defender</w:t>
      </w:r>
      <w:r w:rsidRPr="00631FCA">
        <w:rPr>
          <w:lang w:val="en-US"/>
        </w:rPr>
        <w:t>, Poland</w:t>
      </w:r>
    </w:p>
    <w:p w:rsidR="00631FCA" w:rsidRPr="00631FCA" w:rsidRDefault="00631FCA" w:rsidP="00631FCA">
      <w:pPr>
        <w:pStyle w:val="ListParagraph"/>
        <w:numPr>
          <w:ilvl w:val="0"/>
          <w:numId w:val="38"/>
        </w:numPr>
        <w:jc w:val="both"/>
        <w:rPr>
          <w:lang w:val="en-US"/>
        </w:rPr>
      </w:pPr>
      <w:r w:rsidRPr="00631FCA">
        <w:rPr>
          <w:b/>
          <w:lang w:val="en-US"/>
        </w:rPr>
        <w:t>Patrick CHARLIER</w:t>
      </w:r>
      <w:r w:rsidRPr="00631FCA">
        <w:rPr>
          <w:lang w:val="en-US"/>
        </w:rPr>
        <w:t xml:space="preserve">, </w:t>
      </w:r>
      <w:r w:rsidRPr="00631FCA">
        <w:rPr>
          <w:i/>
          <w:lang w:val="en-US"/>
        </w:rPr>
        <w:t>Acting Director</w:t>
      </w:r>
      <w:r w:rsidRPr="00631FCA">
        <w:rPr>
          <w:lang w:val="en-US"/>
        </w:rPr>
        <w:t xml:space="preserve">, </w:t>
      </w:r>
      <w:r w:rsidRPr="00631FCA">
        <w:rPr>
          <w:b/>
          <w:lang w:val="en-US"/>
        </w:rPr>
        <w:t>Interfederal Centre for Equal Opportunities</w:t>
      </w:r>
      <w:r w:rsidRPr="00631FCA">
        <w:rPr>
          <w:lang w:val="en-US"/>
        </w:rPr>
        <w:t>, Belgium</w:t>
      </w:r>
    </w:p>
    <w:p w:rsidR="00631FCA" w:rsidRPr="00631FCA" w:rsidRDefault="00631FCA" w:rsidP="00631FCA">
      <w:pPr>
        <w:pStyle w:val="ListParagraph"/>
        <w:numPr>
          <w:ilvl w:val="0"/>
          <w:numId w:val="38"/>
        </w:numPr>
        <w:jc w:val="both"/>
        <w:rPr>
          <w:b/>
          <w:lang w:val="en-US"/>
        </w:rPr>
      </w:pPr>
      <w:r w:rsidRPr="00631FCA">
        <w:rPr>
          <w:b/>
          <w:lang w:val="en-US"/>
        </w:rPr>
        <w:t>Sandra KONSTATZKY</w:t>
      </w:r>
      <w:r w:rsidRPr="00631FCA">
        <w:rPr>
          <w:lang w:val="en-US"/>
        </w:rPr>
        <w:t xml:space="preserve">, </w:t>
      </w:r>
      <w:r w:rsidRPr="00631FCA">
        <w:rPr>
          <w:i/>
          <w:lang w:val="en-US"/>
        </w:rPr>
        <w:t>Deputy Director</w:t>
      </w:r>
      <w:r w:rsidRPr="00631FCA">
        <w:rPr>
          <w:lang w:val="en-US"/>
        </w:rPr>
        <w:t xml:space="preserve">, </w:t>
      </w:r>
      <w:proofErr w:type="spellStart"/>
      <w:r w:rsidRPr="00631FCA">
        <w:rPr>
          <w:b/>
          <w:lang w:val="en-US"/>
        </w:rPr>
        <w:t>Ombud</w:t>
      </w:r>
      <w:proofErr w:type="spellEnd"/>
      <w:r w:rsidRPr="00631FCA">
        <w:rPr>
          <w:b/>
          <w:lang w:val="en-US"/>
        </w:rPr>
        <w:t xml:space="preserve"> for Equal Treatment</w:t>
      </w:r>
      <w:r w:rsidRPr="00631FCA">
        <w:rPr>
          <w:lang w:val="en-US"/>
        </w:rPr>
        <w:t>, Austria</w:t>
      </w:r>
    </w:p>
    <w:p w:rsidR="00631FCA" w:rsidRPr="00631FCA" w:rsidRDefault="00631FCA" w:rsidP="00631FCA">
      <w:pPr>
        <w:pStyle w:val="ListParagraph"/>
        <w:numPr>
          <w:ilvl w:val="0"/>
          <w:numId w:val="38"/>
        </w:numPr>
        <w:jc w:val="both"/>
        <w:rPr>
          <w:b/>
          <w:lang w:val="en-US"/>
        </w:rPr>
      </w:pPr>
      <w:r w:rsidRPr="00631FCA">
        <w:rPr>
          <w:b/>
          <w:lang w:val="en-US"/>
        </w:rPr>
        <w:t>Elisabeth LIER HAUGSETH</w:t>
      </w:r>
      <w:r w:rsidRPr="00631FCA">
        <w:rPr>
          <w:lang w:val="en-US"/>
        </w:rPr>
        <w:t xml:space="preserve">, </w:t>
      </w:r>
      <w:r w:rsidRPr="00631FCA">
        <w:rPr>
          <w:i/>
          <w:lang w:val="en-US"/>
        </w:rPr>
        <w:t xml:space="preserve">Deputy </w:t>
      </w:r>
      <w:proofErr w:type="spellStart"/>
      <w:r w:rsidRPr="00631FCA">
        <w:rPr>
          <w:i/>
          <w:lang w:val="en-US"/>
        </w:rPr>
        <w:t>Ombud</w:t>
      </w:r>
      <w:proofErr w:type="spellEnd"/>
      <w:r w:rsidRPr="00631FCA">
        <w:rPr>
          <w:b/>
          <w:lang w:val="en-US"/>
        </w:rPr>
        <w:t xml:space="preserve">, The Equality and Anti-Discrimination </w:t>
      </w:r>
      <w:proofErr w:type="spellStart"/>
      <w:r w:rsidRPr="00631FCA">
        <w:rPr>
          <w:b/>
          <w:lang w:val="en-US"/>
        </w:rPr>
        <w:t>Ombud</w:t>
      </w:r>
      <w:proofErr w:type="spellEnd"/>
      <w:r w:rsidRPr="00631FCA">
        <w:rPr>
          <w:lang w:val="en-US"/>
        </w:rPr>
        <w:t>, Norway</w:t>
      </w:r>
    </w:p>
    <w:p w:rsidR="00631FCA" w:rsidRPr="00631FCA" w:rsidRDefault="00631FCA" w:rsidP="00631FCA">
      <w:pPr>
        <w:pStyle w:val="ListParagraph"/>
        <w:numPr>
          <w:ilvl w:val="0"/>
          <w:numId w:val="38"/>
        </w:numPr>
        <w:jc w:val="both"/>
        <w:rPr>
          <w:b/>
          <w:lang w:val="en-US"/>
        </w:rPr>
      </w:pPr>
      <w:proofErr w:type="spellStart"/>
      <w:r w:rsidRPr="00631FCA">
        <w:rPr>
          <w:b/>
          <w:lang w:val="en-US"/>
        </w:rPr>
        <w:t>Kalliopi</w:t>
      </w:r>
      <w:proofErr w:type="spellEnd"/>
      <w:r w:rsidRPr="00631FCA">
        <w:rPr>
          <w:b/>
          <w:lang w:val="en-US"/>
        </w:rPr>
        <w:t xml:space="preserve"> LYKOVARDI</w:t>
      </w:r>
      <w:r w:rsidRPr="00631FCA">
        <w:rPr>
          <w:lang w:val="en-US"/>
        </w:rPr>
        <w:t xml:space="preserve">, </w:t>
      </w:r>
      <w:r w:rsidRPr="00631FCA">
        <w:rPr>
          <w:i/>
          <w:lang w:val="en-US"/>
        </w:rPr>
        <w:t>Coordinator of Anti-Discrimination Unit</w:t>
      </w:r>
      <w:r w:rsidRPr="00631FCA">
        <w:rPr>
          <w:lang w:val="en-US"/>
        </w:rPr>
        <w:t xml:space="preserve">, </w:t>
      </w:r>
      <w:r w:rsidRPr="00631FCA">
        <w:rPr>
          <w:b/>
          <w:lang w:val="en-US"/>
        </w:rPr>
        <w:t>Greek Ombudsman</w:t>
      </w:r>
      <w:r w:rsidRPr="00631FCA">
        <w:rPr>
          <w:lang w:val="en-US"/>
        </w:rPr>
        <w:t>, Greece</w:t>
      </w:r>
    </w:p>
    <w:p w:rsidR="00631FCA" w:rsidRPr="00631FCA" w:rsidRDefault="00631FCA" w:rsidP="00631FCA">
      <w:pPr>
        <w:pStyle w:val="ListParagraph"/>
        <w:numPr>
          <w:ilvl w:val="0"/>
          <w:numId w:val="38"/>
        </w:numPr>
        <w:jc w:val="both"/>
        <w:rPr>
          <w:lang w:val="en-US"/>
        </w:rPr>
      </w:pPr>
      <w:r w:rsidRPr="00631FCA">
        <w:rPr>
          <w:b/>
          <w:lang w:val="en-US"/>
        </w:rPr>
        <w:t>Petr POLAK</w:t>
      </w:r>
      <w:r w:rsidRPr="00631FCA">
        <w:rPr>
          <w:lang w:val="en-US"/>
        </w:rPr>
        <w:t xml:space="preserve">, </w:t>
      </w:r>
      <w:r w:rsidRPr="00631FCA">
        <w:rPr>
          <w:i/>
          <w:lang w:val="en-US"/>
        </w:rPr>
        <w:t>Head of the Division of Equal Treatment</w:t>
      </w:r>
      <w:r w:rsidRPr="00631FCA">
        <w:rPr>
          <w:lang w:val="en-US"/>
        </w:rPr>
        <w:t xml:space="preserve">, </w:t>
      </w:r>
      <w:r w:rsidRPr="00631FCA">
        <w:rPr>
          <w:b/>
          <w:lang w:val="en-US"/>
        </w:rPr>
        <w:t>Public Defender of Rights</w:t>
      </w:r>
      <w:r w:rsidRPr="00631FCA">
        <w:rPr>
          <w:lang w:val="en-US"/>
        </w:rPr>
        <w:t>, Czech Republic</w:t>
      </w:r>
    </w:p>
    <w:p w:rsidR="00A73FA9" w:rsidRDefault="005607E3" w:rsidP="00631FCA">
      <w:pPr>
        <w:jc w:val="both"/>
        <w:rPr>
          <w:lang w:val="en-US"/>
        </w:rPr>
      </w:pPr>
      <w:r>
        <w:rPr>
          <w:lang w:val="en-US"/>
        </w:rPr>
        <w:t>Indeed, t</w:t>
      </w:r>
      <w:r w:rsidR="00631FCA" w:rsidRPr="00631FCA">
        <w:rPr>
          <w:lang w:val="en-US"/>
        </w:rPr>
        <w:t>he first meeting of this new boar</w:t>
      </w:r>
      <w:r w:rsidR="00631FCA">
        <w:rPr>
          <w:lang w:val="en-US"/>
        </w:rPr>
        <w:t xml:space="preserve">d took place after the AGM and appointed </w:t>
      </w:r>
      <w:r w:rsidR="00631FCA" w:rsidRPr="00631FCA">
        <w:rPr>
          <w:b/>
          <w:lang w:val="en-US"/>
        </w:rPr>
        <w:t xml:space="preserve">Evelyn Collins (Equality </w:t>
      </w:r>
      <w:r>
        <w:rPr>
          <w:b/>
          <w:lang w:val="en-US"/>
        </w:rPr>
        <w:t>Commission for Northern Ireland</w:t>
      </w:r>
      <w:r w:rsidR="00631FCA" w:rsidRPr="00631FCA">
        <w:rPr>
          <w:b/>
          <w:lang w:val="en-US"/>
        </w:rPr>
        <w:t xml:space="preserve">) as the </w:t>
      </w:r>
      <w:r w:rsidRPr="00631FCA">
        <w:rPr>
          <w:b/>
          <w:lang w:val="en-US"/>
        </w:rPr>
        <w:t>Chair</w:t>
      </w:r>
      <w:r>
        <w:rPr>
          <w:b/>
          <w:lang w:val="en-US"/>
        </w:rPr>
        <w:t xml:space="preserve"> of the</w:t>
      </w:r>
      <w:r w:rsidRPr="00631FCA">
        <w:rPr>
          <w:b/>
          <w:lang w:val="en-US"/>
        </w:rPr>
        <w:t xml:space="preserve"> </w:t>
      </w:r>
      <w:r w:rsidR="00631FCA" w:rsidRPr="00631FCA">
        <w:rPr>
          <w:b/>
          <w:lang w:val="en-US"/>
        </w:rPr>
        <w:t>Executive Board 2015-2017</w:t>
      </w:r>
      <w:r w:rsidR="00631FCA" w:rsidRPr="00631FCA">
        <w:rPr>
          <w:lang w:val="en-US"/>
        </w:rPr>
        <w:t>.</w:t>
      </w:r>
    </w:p>
    <w:p w:rsidR="0050781C" w:rsidRDefault="00631FCA" w:rsidP="0050781C">
      <w:pPr>
        <w:keepNext/>
        <w:jc w:val="center"/>
      </w:pPr>
      <w:r>
        <w:rPr>
          <w:noProof/>
          <w:lang w:eastAsia="fr-BE"/>
        </w:rPr>
        <w:drawing>
          <wp:inline distT="0" distB="0" distL="0" distR="0" wp14:anchorId="791A5A07" wp14:editId="02FCA712">
            <wp:extent cx="5238750" cy="1847850"/>
            <wp:effectExtent l="0" t="0" r="0" b="0"/>
            <wp:docPr id="3" name="Picture 3" descr="Equinet Executive Board 2015-2017: K. Beker, P. Charlier, E. Collins, E. Lier Haugseth, S. Konstatzky, K. Lykovardi, P. Polak, A. Blaszczak (missing S. Benich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uinet Executive Board 2015-2017: K. Beker, P. Charlier, E. Collins, E. Lier Haugseth, S. Konstatzky, K. Lykovardi, P. Polak, A. Blaszczak (missing S. Benichou)"/>
                    <pic:cNvPicPr>
                      <a:picLocks noChangeAspect="1" noChangeArrowheads="1"/>
                    </pic:cNvPicPr>
                  </pic:nvPicPr>
                  <pic:blipFill rotWithShape="1">
                    <a:blip r:embed="rId12">
                      <a:extLst>
                        <a:ext uri="{28A0092B-C50C-407E-A947-70E740481C1C}">
                          <a14:useLocalDpi xmlns:a14="http://schemas.microsoft.com/office/drawing/2010/main" val="0"/>
                        </a:ext>
                      </a:extLst>
                    </a:blip>
                    <a:srcRect b="47139"/>
                    <a:stretch/>
                  </pic:blipFill>
                  <pic:spPr bwMode="auto">
                    <a:xfrm>
                      <a:off x="0" y="0"/>
                      <a:ext cx="5238750" cy="1847850"/>
                    </a:xfrm>
                    <a:prstGeom prst="rect">
                      <a:avLst/>
                    </a:prstGeom>
                    <a:noFill/>
                    <a:ln>
                      <a:noFill/>
                    </a:ln>
                    <a:extLst>
                      <a:ext uri="{53640926-AAD7-44D8-BBD7-CCE9431645EC}">
                        <a14:shadowObscured xmlns:a14="http://schemas.microsoft.com/office/drawing/2010/main"/>
                      </a:ext>
                    </a:extLst>
                  </pic:spPr>
                </pic:pic>
              </a:graphicData>
            </a:graphic>
          </wp:inline>
        </w:drawing>
      </w:r>
    </w:p>
    <w:p w:rsidR="00631FCA" w:rsidRDefault="0050781C" w:rsidP="0050781C">
      <w:pPr>
        <w:pStyle w:val="Caption"/>
        <w:jc w:val="center"/>
        <w:rPr>
          <w:lang w:val="en-US"/>
        </w:rPr>
      </w:pPr>
      <w:r w:rsidRPr="0050781C">
        <w:rPr>
          <w:lang w:val="en-US"/>
        </w:rPr>
        <w:t xml:space="preserve">Equinet Executive Board 2015-2017: K. Beker, P. Charlier, E. Collins, E. Lier Haugseth, S. </w:t>
      </w:r>
      <w:proofErr w:type="spellStart"/>
      <w:r w:rsidRPr="0050781C">
        <w:rPr>
          <w:lang w:val="en-US"/>
        </w:rPr>
        <w:t>Konstatzky</w:t>
      </w:r>
      <w:proofErr w:type="spellEnd"/>
      <w:r w:rsidRPr="0050781C">
        <w:rPr>
          <w:lang w:val="en-US"/>
        </w:rPr>
        <w:t xml:space="preserve">, K. </w:t>
      </w:r>
      <w:proofErr w:type="spellStart"/>
      <w:r w:rsidRPr="0050781C">
        <w:rPr>
          <w:lang w:val="en-US"/>
        </w:rPr>
        <w:t>Lykovardi</w:t>
      </w:r>
      <w:proofErr w:type="spellEnd"/>
      <w:r w:rsidRPr="0050781C">
        <w:rPr>
          <w:lang w:val="en-US"/>
        </w:rPr>
        <w:t xml:space="preserve">, P. </w:t>
      </w:r>
      <w:proofErr w:type="spellStart"/>
      <w:r w:rsidRPr="0050781C">
        <w:rPr>
          <w:lang w:val="en-US"/>
        </w:rPr>
        <w:t>Polak</w:t>
      </w:r>
      <w:proofErr w:type="spellEnd"/>
      <w:r w:rsidRPr="0050781C">
        <w:rPr>
          <w:lang w:val="en-US"/>
        </w:rPr>
        <w:t xml:space="preserve">, A. </w:t>
      </w:r>
      <w:proofErr w:type="spellStart"/>
      <w:r w:rsidRPr="0050781C">
        <w:rPr>
          <w:lang w:val="en-US"/>
        </w:rPr>
        <w:t>Blaszczak</w:t>
      </w:r>
      <w:proofErr w:type="spellEnd"/>
      <w:r w:rsidRPr="0050781C">
        <w:rPr>
          <w:lang w:val="en-US"/>
        </w:rPr>
        <w:t xml:space="preserve"> (missing S. Benichou)</w:t>
      </w:r>
    </w:p>
    <w:p w:rsidR="00414694" w:rsidRDefault="00414694" w:rsidP="00414694">
      <w:pPr>
        <w:pBdr>
          <w:bottom w:val="dotted" w:sz="36" w:space="1" w:color="auto"/>
        </w:pBdr>
        <w:rPr>
          <w:lang w:val="en-US"/>
        </w:rPr>
      </w:pPr>
    </w:p>
    <w:p w:rsidR="002521DD" w:rsidRDefault="002521DD" w:rsidP="002521DD">
      <w:pPr>
        <w:pStyle w:val="Heading1"/>
        <w:rPr>
          <w:color w:val="auto"/>
          <w:lang w:val="en-US"/>
        </w:rPr>
      </w:pPr>
      <w:bookmarkStart w:id="8" w:name="_Ref430877076"/>
      <w:bookmarkStart w:id="9" w:name="_Ref420076923"/>
      <w:r>
        <w:rPr>
          <w:color w:val="auto"/>
          <w:lang w:val="en-US"/>
        </w:rPr>
        <w:br w:type="page"/>
      </w:r>
    </w:p>
    <w:p w:rsidR="00490E35" w:rsidRPr="00FA5CB5" w:rsidRDefault="00CC6901" w:rsidP="005C0A1A">
      <w:pPr>
        <w:pStyle w:val="Heading1"/>
        <w:shd w:val="clear" w:color="auto" w:fill="9DF1CF"/>
        <w:rPr>
          <w:color w:val="auto"/>
          <w:lang w:val="en-US"/>
        </w:rPr>
      </w:pPr>
      <w:bookmarkStart w:id="10" w:name="_Ref433286047"/>
      <w:r>
        <w:rPr>
          <w:color w:val="auto"/>
          <w:lang w:val="en-US"/>
        </w:rPr>
        <w:lastRenderedPageBreak/>
        <w:t>#AGM2015: Equinet welcomes three new member equality bodies</w:t>
      </w:r>
      <w:bookmarkEnd w:id="8"/>
      <w:bookmarkEnd w:id="10"/>
    </w:p>
    <w:p w:rsidR="005C0A1A" w:rsidRDefault="00490E35" w:rsidP="00CC6901">
      <w:pPr>
        <w:jc w:val="both"/>
        <w:rPr>
          <w:lang w:val="en-US"/>
        </w:rPr>
      </w:pPr>
      <w:r>
        <w:rPr>
          <w:lang w:val="en-US"/>
        </w:rPr>
        <w:br/>
      </w:r>
      <w:bookmarkEnd w:id="9"/>
      <w:r w:rsidR="00CC6901" w:rsidRPr="00CC6901">
        <w:rPr>
          <w:lang w:val="en-US"/>
        </w:rPr>
        <w:t xml:space="preserve">Following unanimous ratification of new membership applications, Equinet is pleased to welcome </w:t>
      </w:r>
      <w:r w:rsidR="00CC6901" w:rsidRPr="002521DD">
        <w:rPr>
          <w:b/>
          <w:lang w:val="en-US"/>
        </w:rPr>
        <w:t>three new members</w:t>
      </w:r>
      <w:r w:rsidR="00CC6901" w:rsidRPr="00CC6901">
        <w:rPr>
          <w:lang w:val="en-US"/>
        </w:rPr>
        <w:t xml:space="preserve">, raising </w:t>
      </w:r>
      <w:proofErr w:type="spellStart"/>
      <w:r w:rsidR="00CC6901" w:rsidRPr="00CC6901">
        <w:rPr>
          <w:lang w:val="en-US"/>
        </w:rPr>
        <w:t>Equinet’s</w:t>
      </w:r>
      <w:proofErr w:type="spellEnd"/>
      <w:r w:rsidR="00CC6901" w:rsidRPr="00CC6901">
        <w:rPr>
          <w:lang w:val="en-US"/>
        </w:rPr>
        <w:t xml:space="preserve"> membership </w:t>
      </w:r>
      <w:r w:rsidR="00CC6901" w:rsidRPr="002521DD">
        <w:rPr>
          <w:b/>
          <w:lang w:val="en-US"/>
        </w:rPr>
        <w:t xml:space="preserve">to 45 national equality bodies from </w:t>
      </w:r>
      <w:r w:rsidR="005607E3">
        <w:rPr>
          <w:b/>
          <w:lang w:val="en-US"/>
        </w:rPr>
        <w:t xml:space="preserve">33 countries </w:t>
      </w:r>
      <w:r w:rsidR="00CC6901" w:rsidRPr="002521DD">
        <w:rPr>
          <w:b/>
          <w:lang w:val="en-US"/>
        </w:rPr>
        <w:t>across Europe</w:t>
      </w:r>
      <w:r w:rsidR="00CC6901" w:rsidRPr="00CC6901">
        <w:rPr>
          <w:lang w:val="en-US"/>
        </w:rPr>
        <w:t>:</w:t>
      </w:r>
    </w:p>
    <w:p w:rsidR="002521DD" w:rsidRDefault="002521DD" w:rsidP="00CC6901">
      <w:pPr>
        <w:jc w:val="both"/>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063"/>
      </w:tblGrid>
      <w:tr w:rsidR="00CC6901" w:rsidRPr="004E7CCF" w:rsidTr="002521DD">
        <w:tc>
          <w:tcPr>
            <w:tcW w:w="4673" w:type="dxa"/>
          </w:tcPr>
          <w:p w:rsidR="002521DD" w:rsidRDefault="002521DD" w:rsidP="002521DD">
            <w:pPr>
              <w:jc w:val="center"/>
              <w:rPr>
                <w:lang w:val="en-US"/>
              </w:rPr>
            </w:pPr>
            <w:r>
              <w:rPr>
                <w:noProof/>
                <w:lang w:eastAsia="fr-BE"/>
              </w:rPr>
              <w:drawing>
                <wp:inline distT="0" distB="0" distL="0" distR="0" wp14:anchorId="7DC08116" wp14:editId="5D251962">
                  <wp:extent cx="1497672" cy="1332000"/>
                  <wp:effectExtent l="19050" t="19050" r="26670" b="20955"/>
                  <wp:docPr id="4" name="Picture 4" descr="https://gallery.mailchimp.com/ca7cb0e9cba4eeb79c4db1929/images/b1d7a605-67b1-4b1a-9654-212515647f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ca7cb0e9cba4eeb79c4db1929/images/b1d7a605-67b1-4b1a-9654-212515647f9a.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3612" t="3452" r="45372" b="64993"/>
                          <a:stretch/>
                        </pic:blipFill>
                        <pic:spPr bwMode="auto">
                          <a:xfrm>
                            <a:off x="0" y="0"/>
                            <a:ext cx="1497672" cy="133200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2521DD" w:rsidRDefault="002521DD" w:rsidP="002521DD">
            <w:pPr>
              <w:jc w:val="center"/>
              <w:rPr>
                <w:lang w:val="en-US"/>
              </w:rPr>
            </w:pPr>
          </w:p>
          <w:p w:rsidR="00CC6901" w:rsidRDefault="0050781C" w:rsidP="002521DD">
            <w:pPr>
              <w:jc w:val="center"/>
              <w:rPr>
                <w:b/>
                <w:lang w:val="en-US"/>
              </w:rPr>
            </w:pPr>
            <w:hyperlink r:id="rId14" w:history="1">
              <w:r w:rsidR="00CC6901" w:rsidRPr="002521DD">
                <w:rPr>
                  <w:rStyle w:val="Hyperlink"/>
                  <w:b/>
                  <w:lang w:val="en-US"/>
                </w:rPr>
                <w:t xml:space="preserve">Austrian </w:t>
              </w:r>
              <w:r w:rsidRPr="002521DD">
                <w:rPr>
                  <w:rStyle w:val="Hyperlink"/>
                  <w:b/>
                  <w:lang w:val="en-US"/>
                </w:rPr>
                <w:t>Disability</w:t>
              </w:r>
              <w:r w:rsidR="00CC6901" w:rsidRPr="002521DD">
                <w:rPr>
                  <w:rStyle w:val="Hyperlink"/>
                  <w:b/>
                  <w:lang w:val="en-US"/>
                </w:rPr>
                <w:t xml:space="preserve"> Ombudsman</w:t>
              </w:r>
            </w:hyperlink>
            <w:r w:rsidR="00CC6901" w:rsidRPr="002521DD">
              <w:rPr>
                <w:b/>
                <w:lang w:val="en-US"/>
              </w:rPr>
              <w:t>, Austria</w:t>
            </w:r>
          </w:p>
          <w:p w:rsidR="002521DD" w:rsidRPr="002521DD" w:rsidRDefault="002521DD" w:rsidP="002521DD">
            <w:pPr>
              <w:jc w:val="center"/>
              <w:rPr>
                <w:b/>
                <w:lang w:val="en-US"/>
              </w:rPr>
            </w:pPr>
          </w:p>
        </w:tc>
        <w:tc>
          <w:tcPr>
            <w:tcW w:w="5063" w:type="dxa"/>
          </w:tcPr>
          <w:p w:rsidR="002521DD" w:rsidRDefault="002521DD" w:rsidP="002521DD">
            <w:pPr>
              <w:jc w:val="center"/>
              <w:rPr>
                <w:lang w:val="en-US"/>
              </w:rPr>
            </w:pPr>
            <w:r>
              <w:rPr>
                <w:noProof/>
                <w:lang w:eastAsia="fr-BE"/>
              </w:rPr>
              <w:drawing>
                <wp:inline distT="0" distB="0" distL="0" distR="0" wp14:anchorId="734BB01F" wp14:editId="39B08834">
                  <wp:extent cx="1533353" cy="1283970"/>
                  <wp:effectExtent l="19050" t="19050" r="10160" b="11430"/>
                  <wp:docPr id="6" name="Picture 6" descr="https://gallery.mailchimp.com/ca7cb0e9cba4eeb79c4db1929/images/b1d7a605-67b1-4b1a-9654-212515647f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ca7cb0e9cba4eeb79c4db1929/images/b1d7a605-67b1-4b1a-9654-212515647f9a.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3611" t="66418" r="44921" b="3611"/>
                          <a:stretch/>
                        </pic:blipFill>
                        <pic:spPr bwMode="auto">
                          <a:xfrm>
                            <a:off x="0" y="0"/>
                            <a:ext cx="1533819" cy="1284361"/>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2521DD" w:rsidRDefault="002521DD" w:rsidP="002521DD">
            <w:pPr>
              <w:jc w:val="center"/>
              <w:rPr>
                <w:lang w:val="en-US"/>
              </w:rPr>
            </w:pPr>
          </w:p>
          <w:p w:rsidR="002521DD" w:rsidRPr="00CC6901" w:rsidRDefault="0050781C" w:rsidP="002521DD">
            <w:pPr>
              <w:shd w:val="clear" w:color="auto" w:fill="FFFFFF"/>
              <w:ind w:right="75"/>
              <w:jc w:val="center"/>
              <w:rPr>
                <w:rFonts w:eastAsia="Times New Roman" w:cs="Arial"/>
                <w:color w:val="444444"/>
                <w:szCs w:val="18"/>
                <w:lang w:val="en-US" w:eastAsia="fr-BE"/>
              </w:rPr>
            </w:pPr>
            <w:hyperlink r:id="rId15" w:history="1">
              <w:r w:rsidR="002521DD" w:rsidRPr="002521DD">
                <w:rPr>
                  <w:rStyle w:val="Hyperlink"/>
                  <w:rFonts w:eastAsia="Times New Roman" w:cs="Arial"/>
                  <w:b/>
                  <w:bCs/>
                  <w:szCs w:val="18"/>
                  <w:lang w:val="en-US" w:eastAsia="fr-BE"/>
                </w:rPr>
                <w:t>The Protector of Human Rights and Freedoms (Ombudsman)</w:t>
              </w:r>
            </w:hyperlink>
            <w:r w:rsidR="002521DD" w:rsidRPr="002521DD">
              <w:rPr>
                <w:rFonts w:eastAsia="Times New Roman" w:cs="Arial"/>
                <w:b/>
                <w:szCs w:val="18"/>
                <w:lang w:val="en-US" w:eastAsia="fr-BE"/>
              </w:rPr>
              <w:t>, Montenegro</w:t>
            </w:r>
          </w:p>
          <w:p w:rsidR="002521DD" w:rsidRDefault="002521DD" w:rsidP="00CC6901">
            <w:pPr>
              <w:jc w:val="both"/>
              <w:rPr>
                <w:lang w:val="en-US"/>
              </w:rPr>
            </w:pPr>
          </w:p>
        </w:tc>
      </w:tr>
      <w:tr w:rsidR="002521DD" w:rsidRPr="004E7CCF" w:rsidTr="002521DD">
        <w:trPr>
          <w:trHeight w:val="687"/>
        </w:trPr>
        <w:tc>
          <w:tcPr>
            <w:tcW w:w="9736" w:type="dxa"/>
            <w:gridSpan w:val="2"/>
          </w:tcPr>
          <w:p w:rsidR="002521DD" w:rsidRDefault="002521DD" w:rsidP="002521DD">
            <w:pPr>
              <w:jc w:val="center"/>
              <w:rPr>
                <w:lang w:val="en-US"/>
              </w:rPr>
            </w:pPr>
            <w:r>
              <w:rPr>
                <w:noProof/>
                <w:lang w:eastAsia="fr-BE"/>
              </w:rPr>
              <w:drawing>
                <wp:inline distT="0" distB="0" distL="0" distR="0" wp14:anchorId="4465FEF1" wp14:editId="17F24B67">
                  <wp:extent cx="2933700" cy="676275"/>
                  <wp:effectExtent l="19050" t="19050" r="19050" b="28575"/>
                  <wp:docPr id="5" name="Picture 5" descr="https://gallery.mailchimp.com/ca7cb0e9cba4eeb79c4db1929/images/b1d7a605-67b1-4b1a-9654-212515647f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ca7cb0e9cba4eeb79c4db1929/images/b1d7a605-67b1-4b1a-9654-212515647f9a.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5118" t="43233" r="6035" b="42524"/>
                          <a:stretch/>
                        </pic:blipFill>
                        <pic:spPr bwMode="auto">
                          <a:xfrm>
                            <a:off x="0" y="0"/>
                            <a:ext cx="2945542" cy="67900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2521DD" w:rsidRPr="002521DD" w:rsidRDefault="002521DD" w:rsidP="002521DD">
            <w:pPr>
              <w:jc w:val="center"/>
              <w:rPr>
                <w:rStyle w:val="Hyperlink"/>
                <w:sz w:val="28"/>
                <w:lang w:val="en-US"/>
              </w:rPr>
            </w:pPr>
            <w:r w:rsidRPr="002521DD">
              <w:rPr>
                <w:rFonts w:eastAsia="Times New Roman" w:cs="Arial"/>
                <w:b/>
                <w:bCs/>
                <w:color w:val="444444"/>
                <w:szCs w:val="18"/>
                <w:lang w:val="en-US" w:eastAsia="fr-BE"/>
              </w:rPr>
              <w:fldChar w:fldCharType="begin"/>
            </w:r>
            <w:r w:rsidRPr="002521DD">
              <w:rPr>
                <w:rFonts w:eastAsia="Times New Roman" w:cs="Arial"/>
                <w:b/>
                <w:bCs/>
                <w:color w:val="444444"/>
                <w:szCs w:val="18"/>
                <w:lang w:val="en-US" w:eastAsia="fr-BE"/>
              </w:rPr>
              <w:instrText xml:space="preserve"> HYPERLINK "http://www.posi.hr/" </w:instrText>
            </w:r>
            <w:r w:rsidRPr="002521DD">
              <w:rPr>
                <w:rFonts w:eastAsia="Times New Roman" w:cs="Arial"/>
                <w:b/>
                <w:bCs/>
                <w:color w:val="444444"/>
                <w:szCs w:val="18"/>
                <w:lang w:val="en-US" w:eastAsia="fr-BE"/>
              </w:rPr>
              <w:fldChar w:fldCharType="separate"/>
            </w:r>
          </w:p>
          <w:p w:rsidR="002521DD" w:rsidRPr="00CC6901" w:rsidRDefault="002521DD" w:rsidP="002521DD">
            <w:pPr>
              <w:shd w:val="clear" w:color="auto" w:fill="FFFFFF"/>
              <w:ind w:left="75" w:right="75"/>
              <w:jc w:val="center"/>
              <w:rPr>
                <w:rFonts w:eastAsia="Times New Roman" w:cs="Arial"/>
                <w:b/>
                <w:color w:val="444444"/>
                <w:szCs w:val="18"/>
                <w:lang w:val="en-US" w:eastAsia="fr-BE"/>
              </w:rPr>
            </w:pPr>
            <w:r w:rsidRPr="002521DD">
              <w:rPr>
                <w:rStyle w:val="Hyperlink"/>
                <w:rFonts w:eastAsia="Times New Roman" w:cs="Arial"/>
                <w:b/>
                <w:bCs/>
                <w:szCs w:val="18"/>
                <w:lang w:val="en-US" w:eastAsia="fr-BE"/>
              </w:rPr>
              <w:t>Ombudswoman for Persons with Disabilities</w:t>
            </w:r>
            <w:r w:rsidRPr="002521DD">
              <w:rPr>
                <w:rFonts w:eastAsia="Times New Roman" w:cs="Arial"/>
                <w:b/>
                <w:bCs/>
                <w:color w:val="444444"/>
                <w:szCs w:val="18"/>
                <w:lang w:val="en-US" w:eastAsia="fr-BE"/>
              </w:rPr>
              <w:fldChar w:fldCharType="end"/>
            </w:r>
            <w:r w:rsidRPr="002521DD">
              <w:rPr>
                <w:rFonts w:eastAsia="Times New Roman" w:cs="Arial"/>
                <w:b/>
                <w:szCs w:val="18"/>
                <w:lang w:val="en-US" w:eastAsia="fr-BE"/>
              </w:rPr>
              <w:t>, Croatia</w:t>
            </w:r>
          </w:p>
          <w:p w:rsidR="002521DD" w:rsidRDefault="002521DD" w:rsidP="002521DD">
            <w:pPr>
              <w:jc w:val="center"/>
              <w:rPr>
                <w:lang w:val="en-US"/>
              </w:rPr>
            </w:pPr>
          </w:p>
        </w:tc>
      </w:tr>
    </w:tbl>
    <w:p w:rsidR="002521DD" w:rsidRDefault="002521DD" w:rsidP="002521DD">
      <w:pPr>
        <w:pBdr>
          <w:bottom w:val="dotted" w:sz="36" w:space="1" w:color="auto"/>
        </w:pBdr>
        <w:shd w:val="clear" w:color="auto" w:fill="FFFFFF"/>
        <w:spacing w:after="0" w:line="240" w:lineRule="auto"/>
        <w:ind w:right="75"/>
        <w:rPr>
          <w:rFonts w:ascii="Arial" w:eastAsia="Times New Roman" w:hAnsi="Arial" w:cs="Arial"/>
          <w:b/>
          <w:bCs/>
          <w:color w:val="444444"/>
          <w:sz w:val="18"/>
          <w:szCs w:val="18"/>
          <w:lang w:val="en-US" w:eastAsia="fr-BE"/>
        </w:rPr>
      </w:pPr>
    </w:p>
    <w:p w:rsidR="002521DD" w:rsidRDefault="002521DD" w:rsidP="002521DD">
      <w:pPr>
        <w:pBdr>
          <w:bottom w:val="dotted" w:sz="36" w:space="1" w:color="auto"/>
        </w:pBdr>
        <w:shd w:val="clear" w:color="auto" w:fill="FFFFFF"/>
        <w:spacing w:after="0" w:line="240" w:lineRule="auto"/>
        <w:ind w:right="75"/>
        <w:rPr>
          <w:rFonts w:ascii="Arial" w:eastAsia="Times New Roman" w:hAnsi="Arial" w:cs="Arial"/>
          <w:b/>
          <w:bCs/>
          <w:color w:val="444444"/>
          <w:sz w:val="18"/>
          <w:szCs w:val="18"/>
          <w:lang w:val="en-US" w:eastAsia="fr-BE"/>
        </w:rPr>
      </w:pPr>
    </w:p>
    <w:p w:rsidR="002521DD" w:rsidRPr="00506C95" w:rsidRDefault="002521DD" w:rsidP="002521DD">
      <w:pPr>
        <w:pStyle w:val="Heading1"/>
        <w:shd w:val="clear" w:color="auto" w:fill="9DF1CF"/>
        <w:rPr>
          <w:color w:val="auto"/>
          <w:lang w:val="en-US"/>
        </w:rPr>
      </w:pPr>
      <w:bookmarkStart w:id="11" w:name="_Ref433286049"/>
      <w:r>
        <w:rPr>
          <w:color w:val="auto"/>
          <w:lang w:val="en-US"/>
        </w:rPr>
        <w:t>#AGM2015: Other key highlights</w:t>
      </w:r>
      <w:bookmarkEnd w:id="11"/>
    </w:p>
    <w:p w:rsidR="002521DD" w:rsidRPr="002521DD" w:rsidRDefault="002521DD" w:rsidP="002521DD">
      <w:pPr>
        <w:jc w:val="both"/>
        <w:rPr>
          <w:b/>
          <w:sz w:val="24"/>
          <w:u w:val="single"/>
          <w:lang w:val="en-US"/>
        </w:rPr>
      </w:pPr>
      <w:r>
        <w:rPr>
          <w:b/>
          <w:sz w:val="28"/>
          <w:lang w:val="en-US"/>
        </w:rPr>
        <w:br/>
      </w:r>
      <w:r w:rsidR="000C2C79">
        <w:rPr>
          <w:b/>
          <w:sz w:val="24"/>
          <w:u w:val="single"/>
          <w:lang w:val="en-US"/>
        </w:rPr>
        <w:t>Adoption of the Equinet 2016 Work Plan</w:t>
      </w:r>
    </w:p>
    <w:p w:rsidR="002521DD" w:rsidRDefault="002521DD" w:rsidP="002521DD">
      <w:pPr>
        <w:jc w:val="both"/>
        <w:rPr>
          <w:lang w:val="en-US"/>
        </w:rPr>
      </w:pPr>
      <w:r>
        <w:rPr>
          <w:lang w:val="en-US"/>
        </w:rPr>
        <w:t xml:space="preserve">The </w:t>
      </w:r>
      <w:r w:rsidRPr="002521DD">
        <w:rPr>
          <w:lang w:val="en-US"/>
        </w:rPr>
        <w:t xml:space="preserve">Equinet Work </w:t>
      </w:r>
      <w:r>
        <w:rPr>
          <w:lang w:val="en-US"/>
        </w:rPr>
        <w:t>Plan 2016 was adopted by Equinet members. It</w:t>
      </w:r>
      <w:r w:rsidRPr="002521DD">
        <w:rPr>
          <w:lang w:val="en-US"/>
        </w:rPr>
        <w:t xml:space="preserve"> presents an overview of the main goals and targets for the year ahead, as well as the main activities, initiatives and other means of achieving those goals.</w:t>
      </w:r>
    </w:p>
    <w:p w:rsidR="002521DD" w:rsidRDefault="0050781C" w:rsidP="002521DD">
      <w:pPr>
        <w:jc w:val="both"/>
        <w:rPr>
          <w:lang w:val="en-US"/>
        </w:rPr>
      </w:pPr>
      <w:hyperlink r:id="rId16" w:history="1">
        <w:r w:rsidR="002521DD" w:rsidRPr="002521DD">
          <w:rPr>
            <w:rStyle w:val="Hyperlink"/>
            <w:lang w:val="en-US"/>
          </w:rPr>
          <w:t>Equinet 2016 Work Plan</w:t>
        </w:r>
      </w:hyperlink>
      <w:r w:rsidR="002521DD">
        <w:rPr>
          <w:lang w:val="en-US"/>
        </w:rPr>
        <w:t xml:space="preserve"> can be downloaded here. </w:t>
      </w:r>
    </w:p>
    <w:p w:rsidR="002C020E" w:rsidRPr="000C2C79" w:rsidRDefault="000C2C79" w:rsidP="002521DD">
      <w:pPr>
        <w:jc w:val="both"/>
        <w:rPr>
          <w:b/>
          <w:sz w:val="24"/>
          <w:u w:val="single"/>
          <w:lang w:val="en-US"/>
        </w:rPr>
      </w:pPr>
      <w:r w:rsidRPr="000C2C79">
        <w:rPr>
          <w:b/>
          <w:sz w:val="24"/>
          <w:u w:val="single"/>
          <w:lang w:val="en-US"/>
        </w:rPr>
        <w:t>J</w:t>
      </w:r>
      <w:r>
        <w:rPr>
          <w:b/>
          <w:sz w:val="24"/>
          <w:u w:val="single"/>
          <w:lang w:val="en-US"/>
        </w:rPr>
        <w:t>enny R. Yang</w:t>
      </w:r>
      <w:r w:rsidRPr="000C2C79">
        <w:rPr>
          <w:b/>
          <w:sz w:val="24"/>
          <w:u w:val="single"/>
          <w:lang w:val="en-US"/>
        </w:rPr>
        <w:t xml:space="preserve">, Chair of the US Equal Employment Opportunity Commission, delivers </w:t>
      </w:r>
      <w:r w:rsidR="00D67A16">
        <w:rPr>
          <w:b/>
          <w:sz w:val="24"/>
          <w:u w:val="single"/>
          <w:lang w:val="en-US"/>
        </w:rPr>
        <w:t xml:space="preserve">keynote </w:t>
      </w:r>
      <w:r w:rsidRPr="000C2C79">
        <w:rPr>
          <w:b/>
          <w:sz w:val="24"/>
          <w:u w:val="single"/>
          <w:lang w:val="en-US"/>
        </w:rPr>
        <w:t>address</w:t>
      </w:r>
    </w:p>
    <w:p w:rsidR="002C020E" w:rsidRDefault="002C020E" w:rsidP="002521DD">
      <w:pPr>
        <w:jc w:val="both"/>
        <w:rPr>
          <w:lang w:val="en-US"/>
        </w:rPr>
      </w:pPr>
      <w:r w:rsidRPr="002C020E">
        <w:rPr>
          <w:lang w:val="en-US"/>
        </w:rPr>
        <w:t>Jenny R. Yang, Chair, US Equal Employment Opportunity Commissio</w:t>
      </w:r>
      <w:r w:rsidR="00D67A16">
        <w:rPr>
          <w:lang w:val="en-US"/>
        </w:rPr>
        <w:t>n, delivered a keynote address provi</w:t>
      </w:r>
      <w:r w:rsidR="00DF7BE6">
        <w:rPr>
          <w:lang w:val="en-US"/>
        </w:rPr>
        <w:t>di</w:t>
      </w:r>
      <w:r w:rsidR="00D67A16">
        <w:rPr>
          <w:lang w:val="en-US"/>
        </w:rPr>
        <w:t xml:space="preserve">ng an insight into the experience and challenges faced by her </w:t>
      </w:r>
      <w:r w:rsidR="00DF7BE6">
        <w:rPr>
          <w:lang w:val="en-US"/>
        </w:rPr>
        <w:t>equality in the US context</w:t>
      </w:r>
      <w:r w:rsidR="00D67A16">
        <w:rPr>
          <w:lang w:val="en-US"/>
        </w:rPr>
        <w:t xml:space="preserve">. </w:t>
      </w:r>
    </w:p>
    <w:p w:rsidR="00D67A16" w:rsidRDefault="00D67A16" w:rsidP="002521DD">
      <w:pPr>
        <w:jc w:val="both"/>
        <w:rPr>
          <w:lang w:val="en-US"/>
        </w:rPr>
      </w:pPr>
      <w:r>
        <w:rPr>
          <w:lang w:val="en-US"/>
        </w:rPr>
        <w:t xml:space="preserve">Watch the full speech </w:t>
      </w:r>
      <w:hyperlink r:id="rId17" w:history="1">
        <w:r w:rsidRPr="00D67A16">
          <w:rPr>
            <w:rStyle w:val="Hyperlink"/>
            <w:lang w:val="en-US"/>
          </w:rPr>
          <w:t>here</w:t>
        </w:r>
      </w:hyperlink>
      <w:r>
        <w:rPr>
          <w:lang w:val="en-US"/>
        </w:rPr>
        <w:t xml:space="preserve">. </w:t>
      </w:r>
    </w:p>
    <w:p w:rsidR="00D67A16" w:rsidRPr="00D67A16" w:rsidRDefault="00D67A16" w:rsidP="002521DD">
      <w:pPr>
        <w:jc w:val="both"/>
        <w:rPr>
          <w:b/>
          <w:sz w:val="24"/>
          <w:u w:val="single"/>
          <w:lang w:val="en-US"/>
        </w:rPr>
      </w:pPr>
      <w:r w:rsidRPr="00D67A16">
        <w:rPr>
          <w:b/>
          <w:sz w:val="24"/>
          <w:u w:val="single"/>
          <w:lang w:val="en-US"/>
        </w:rPr>
        <w:t>Pictures and other highlights</w:t>
      </w:r>
    </w:p>
    <w:p w:rsidR="00CC6901" w:rsidRPr="005C0A1A" w:rsidRDefault="00D67A16" w:rsidP="00CC6901">
      <w:pPr>
        <w:jc w:val="both"/>
        <w:rPr>
          <w:lang w:val="en-US"/>
        </w:rPr>
      </w:pPr>
      <w:r>
        <w:rPr>
          <w:lang w:val="en-US"/>
        </w:rPr>
        <w:t xml:space="preserve">Pictures of </w:t>
      </w:r>
      <w:r w:rsidR="00DF7BE6">
        <w:rPr>
          <w:lang w:val="en-US"/>
        </w:rPr>
        <w:t>Equinet AGM</w:t>
      </w:r>
      <w:r>
        <w:rPr>
          <w:lang w:val="en-US"/>
        </w:rPr>
        <w:t xml:space="preserve"> and other relevant information are available </w:t>
      </w:r>
      <w:hyperlink r:id="rId18" w:history="1">
        <w:r w:rsidRPr="00D67A16">
          <w:rPr>
            <w:rStyle w:val="Hyperlink"/>
            <w:lang w:val="en-US"/>
          </w:rPr>
          <w:t xml:space="preserve">on </w:t>
        </w:r>
        <w:proofErr w:type="spellStart"/>
        <w:r w:rsidRPr="00D67A16">
          <w:rPr>
            <w:rStyle w:val="Hyperlink"/>
            <w:lang w:val="en-US"/>
          </w:rPr>
          <w:t>Equinet’s</w:t>
        </w:r>
        <w:proofErr w:type="spellEnd"/>
        <w:r w:rsidRPr="00D67A16">
          <w:rPr>
            <w:rStyle w:val="Hyperlink"/>
            <w:lang w:val="en-US"/>
          </w:rPr>
          <w:t xml:space="preserve"> website</w:t>
        </w:r>
      </w:hyperlink>
      <w:r>
        <w:rPr>
          <w:lang w:val="en-US"/>
        </w:rPr>
        <w:t xml:space="preserve">. </w:t>
      </w:r>
    </w:p>
    <w:p w:rsidR="00FB6A1E" w:rsidRDefault="00FB6A1E" w:rsidP="00FB6A1E">
      <w:pPr>
        <w:pBdr>
          <w:bottom w:val="dotted" w:sz="36" w:space="1" w:color="auto"/>
        </w:pBdr>
        <w:rPr>
          <w:b/>
          <w:lang w:val="en-US"/>
        </w:rPr>
      </w:pPr>
    </w:p>
    <w:p w:rsidR="00731086" w:rsidRPr="00E74157" w:rsidRDefault="00CC6901" w:rsidP="00731086">
      <w:pPr>
        <w:pStyle w:val="Heading1"/>
        <w:shd w:val="clear" w:color="auto" w:fill="9DF1CF"/>
        <w:rPr>
          <w:color w:val="000000" w:themeColor="text1"/>
          <w:lang w:val="en-GB"/>
        </w:rPr>
      </w:pPr>
      <w:bookmarkStart w:id="12" w:name="_Ref430877078"/>
      <w:bookmarkStart w:id="13" w:name="_Ref433286050"/>
      <w:bookmarkStart w:id="14" w:name="_Ref424909583"/>
      <w:bookmarkStart w:id="15" w:name="_Ref427923091"/>
      <w:r>
        <w:rPr>
          <w:color w:val="000000" w:themeColor="text1"/>
          <w:lang w:val="en-GB"/>
        </w:rPr>
        <w:t xml:space="preserve">Reminder: </w:t>
      </w:r>
      <w:r w:rsidR="00731086" w:rsidRPr="00E74157">
        <w:rPr>
          <w:color w:val="000000" w:themeColor="text1"/>
          <w:lang w:val="en-GB"/>
        </w:rPr>
        <w:t xml:space="preserve">Equinet Strategic Litigation Cluster – registration by </w:t>
      </w:r>
      <w:bookmarkEnd w:id="12"/>
      <w:r w:rsidR="00D67A16">
        <w:rPr>
          <w:color w:val="000000" w:themeColor="text1"/>
          <w:lang w:val="en-GB"/>
        </w:rPr>
        <w:t>Friday 30</w:t>
      </w:r>
      <w:r w:rsidR="00D67A16" w:rsidRPr="00D67A16">
        <w:rPr>
          <w:color w:val="000000" w:themeColor="text1"/>
          <w:vertAlign w:val="superscript"/>
          <w:lang w:val="en-GB"/>
        </w:rPr>
        <w:t>th</w:t>
      </w:r>
      <w:r w:rsidR="00D67A16">
        <w:rPr>
          <w:color w:val="000000" w:themeColor="text1"/>
          <w:lang w:val="en-GB"/>
        </w:rPr>
        <w:t xml:space="preserve"> October</w:t>
      </w:r>
      <w:bookmarkEnd w:id="13"/>
    </w:p>
    <w:bookmarkEnd w:id="14"/>
    <w:p w:rsidR="00731086" w:rsidRDefault="00731086" w:rsidP="00731086">
      <w:pPr>
        <w:jc w:val="both"/>
        <w:rPr>
          <w:lang w:val="en-US"/>
        </w:rPr>
      </w:pPr>
      <w:r>
        <w:rPr>
          <w:lang w:val="en-US"/>
        </w:rPr>
        <w:br/>
      </w:r>
      <w:hyperlink r:id="rId19" w:history="1">
        <w:r w:rsidRPr="005A6427">
          <w:rPr>
            <w:rStyle w:val="Hyperlink"/>
            <w:lang w:val="en-US"/>
          </w:rPr>
          <w:t>Equinet 2015 Work Plan</w:t>
        </w:r>
      </w:hyperlink>
      <w:r>
        <w:rPr>
          <w:lang w:val="en-US"/>
        </w:rPr>
        <w:t xml:space="preserve"> foresees the creation of a </w:t>
      </w:r>
      <w:r w:rsidRPr="00E74157">
        <w:rPr>
          <w:b/>
          <w:lang w:val="en-US"/>
        </w:rPr>
        <w:t>Cluster on Strategic Litigation</w:t>
      </w:r>
      <w:r>
        <w:rPr>
          <w:lang w:val="en-US"/>
        </w:rPr>
        <w:t>. Equinet will assist the setting up of a members-led thematic cluster which will bring together equality bodies’ legal experts with an interest in strategic litigation in discrimination cases.</w:t>
      </w:r>
    </w:p>
    <w:p w:rsidR="00731086" w:rsidRDefault="00731086" w:rsidP="00731086">
      <w:pPr>
        <w:rPr>
          <w:lang w:val="en-US"/>
        </w:rPr>
      </w:pPr>
      <w:r>
        <w:rPr>
          <w:lang w:val="en-US"/>
        </w:rPr>
        <w:t xml:space="preserve">An information note has been made available </w:t>
      </w:r>
      <w:r w:rsidRPr="005A6427">
        <w:rPr>
          <w:b/>
          <w:lang w:val="en-US"/>
        </w:rPr>
        <w:t xml:space="preserve">on </w:t>
      </w:r>
      <w:proofErr w:type="spellStart"/>
      <w:r w:rsidRPr="005A6427">
        <w:rPr>
          <w:b/>
          <w:lang w:val="en-US"/>
        </w:rPr>
        <w:t>Equinet’s</w:t>
      </w:r>
      <w:proofErr w:type="spellEnd"/>
      <w:r w:rsidRPr="005A6427">
        <w:rPr>
          <w:b/>
          <w:lang w:val="en-US"/>
        </w:rPr>
        <w:t xml:space="preserve"> Members’ Area</w:t>
      </w:r>
      <w:r>
        <w:rPr>
          <w:lang w:val="en-US"/>
        </w:rPr>
        <w:t xml:space="preserve"> (</w:t>
      </w:r>
      <w:hyperlink r:id="rId20" w:history="1">
        <w:r w:rsidRPr="00B15178">
          <w:rPr>
            <w:rStyle w:val="Hyperlink"/>
            <w:lang w:val="en-US"/>
          </w:rPr>
          <w:t>http://www.equineteurope.org/Equinet-Cluster-on-Strategic</w:t>
        </w:r>
      </w:hyperlink>
      <w:r>
        <w:rPr>
          <w:lang w:val="en-US"/>
        </w:rPr>
        <w:t xml:space="preserve">). </w:t>
      </w:r>
    </w:p>
    <w:p w:rsidR="00731086" w:rsidRDefault="00731086" w:rsidP="007065ED">
      <w:pPr>
        <w:shd w:val="clear" w:color="auto" w:fill="D9D9D9" w:themeFill="background1" w:themeFillShade="D9"/>
        <w:jc w:val="both"/>
        <w:rPr>
          <w:lang w:val="en-US"/>
        </w:rPr>
      </w:pPr>
      <w:r>
        <w:rPr>
          <w:lang w:val="en-US"/>
        </w:rPr>
        <w:t>Should you be interested in participating in the Cluster, we</w:t>
      </w:r>
      <w:r w:rsidRPr="00E74157">
        <w:rPr>
          <w:lang w:val="en-US"/>
        </w:rPr>
        <w:t xml:space="preserve"> would be grateful if you could e-mail </w:t>
      </w:r>
      <w:r>
        <w:rPr>
          <w:lang w:val="en-US"/>
        </w:rPr>
        <w:t>Tamas Kadar, Equinet Senior Policy Officer (</w:t>
      </w:r>
      <w:hyperlink r:id="rId21" w:history="1">
        <w:r w:rsidRPr="00B15178">
          <w:rPr>
            <w:rStyle w:val="Hyperlink"/>
            <w:lang w:val="en-US"/>
          </w:rPr>
          <w:t>tamas.kadar@equineteurope.org</w:t>
        </w:r>
      </w:hyperlink>
      <w:r>
        <w:rPr>
          <w:lang w:val="en-US"/>
        </w:rPr>
        <w:t xml:space="preserve">) </w:t>
      </w:r>
      <w:r w:rsidRPr="00E74157">
        <w:rPr>
          <w:lang w:val="en-US"/>
        </w:rPr>
        <w:t xml:space="preserve">by </w:t>
      </w:r>
      <w:r w:rsidR="00D67A16">
        <w:rPr>
          <w:b/>
          <w:lang w:val="en-US"/>
        </w:rPr>
        <w:t>Friday 30</w:t>
      </w:r>
      <w:r w:rsidR="00D67A16" w:rsidRPr="00D67A16">
        <w:rPr>
          <w:b/>
          <w:vertAlign w:val="superscript"/>
          <w:lang w:val="en-US"/>
        </w:rPr>
        <w:t>th</w:t>
      </w:r>
      <w:r w:rsidR="00D67A16">
        <w:rPr>
          <w:b/>
          <w:lang w:val="en-US"/>
        </w:rPr>
        <w:t xml:space="preserve"> October</w:t>
      </w:r>
      <w:r>
        <w:rPr>
          <w:lang w:val="en-US"/>
        </w:rPr>
        <w:t>:</w:t>
      </w:r>
    </w:p>
    <w:p w:rsidR="00731086" w:rsidRDefault="00731086" w:rsidP="00EB7404">
      <w:pPr>
        <w:pStyle w:val="ListParagraph"/>
        <w:numPr>
          <w:ilvl w:val="0"/>
          <w:numId w:val="31"/>
        </w:numPr>
        <w:jc w:val="both"/>
        <w:rPr>
          <w:lang w:val="en-US"/>
        </w:rPr>
      </w:pPr>
      <w:r w:rsidRPr="00E74157">
        <w:rPr>
          <w:lang w:val="en-US"/>
        </w:rPr>
        <w:t>Indicating whether you are interested in participating in this Cluster</w:t>
      </w:r>
    </w:p>
    <w:p w:rsidR="00731086" w:rsidRDefault="00731086" w:rsidP="00EB7404">
      <w:pPr>
        <w:pStyle w:val="ListParagraph"/>
        <w:numPr>
          <w:ilvl w:val="0"/>
          <w:numId w:val="31"/>
        </w:numPr>
        <w:jc w:val="both"/>
        <w:rPr>
          <w:lang w:val="en-US"/>
        </w:rPr>
      </w:pPr>
      <w:r w:rsidRPr="00E74157">
        <w:rPr>
          <w:lang w:val="en-US"/>
        </w:rPr>
        <w:t>Describing your experience (and that of your institution) with strategic litigation in 1-2 paragraphs</w:t>
      </w:r>
    </w:p>
    <w:p w:rsidR="00731086" w:rsidRDefault="00731086" w:rsidP="00EB7404">
      <w:pPr>
        <w:pStyle w:val="ListParagraph"/>
        <w:numPr>
          <w:ilvl w:val="0"/>
          <w:numId w:val="31"/>
        </w:numPr>
        <w:jc w:val="both"/>
        <w:rPr>
          <w:lang w:val="en-US"/>
        </w:rPr>
      </w:pPr>
      <w:r w:rsidRPr="00E74157">
        <w:rPr>
          <w:lang w:val="en-US"/>
        </w:rPr>
        <w:t>Indicating the key question(s) that you would like the Cluster to focus on</w:t>
      </w:r>
    </w:p>
    <w:p w:rsidR="00731086" w:rsidRPr="00731086" w:rsidRDefault="00731086" w:rsidP="00731086">
      <w:pPr>
        <w:pBdr>
          <w:bottom w:val="dotted" w:sz="36" w:space="1" w:color="auto"/>
        </w:pBdr>
        <w:rPr>
          <w:lang w:val="en-US"/>
        </w:rPr>
      </w:pPr>
    </w:p>
    <w:p w:rsidR="000A128D" w:rsidRPr="00040D56" w:rsidRDefault="00EB7404" w:rsidP="000A128D">
      <w:pPr>
        <w:pStyle w:val="Heading1"/>
        <w:shd w:val="clear" w:color="auto" w:fill="9DF1CF"/>
        <w:rPr>
          <w:color w:val="auto"/>
          <w:lang w:val="en-US"/>
        </w:rPr>
      </w:pPr>
      <w:bookmarkStart w:id="16" w:name="_Ref433286051"/>
      <w:bookmarkEnd w:id="15"/>
      <w:r>
        <w:rPr>
          <w:color w:val="auto"/>
          <w:lang w:val="en-US"/>
        </w:rPr>
        <w:t>New Equinet Publications</w:t>
      </w:r>
      <w:bookmarkEnd w:id="16"/>
    </w:p>
    <w:p w:rsidR="00EB7404" w:rsidRPr="00EB7404" w:rsidRDefault="00EB7404" w:rsidP="00EB7404">
      <w:pPr>
        <w:jc w:val="both"/>
        <w:rPr>
          <w:rFonts w:cs="Arial"/>
          <w:color w:val="000000" w:themeColor="text1"/>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622"/>
      </w:tblGrid>
      <w:tr w:rsidR="00EB7404" w:rsidRPr="004E7CCF" w:rsidTr="00EB7404">
        <w:tc>
          <w:tcPr>
            <w:tcW w:w="3114" w:type="dxa"/>
          </w:tcPr>
          <w:p w:rsidR="00EB7404" w:rsidRDefault="00EB7404" w:rsidP="00EB7404">
            <w:pPr>
              <w:jc w:val="both"/>
              <w:rPr>
                <w:rFonts w:cs="Arial"/>
                <w:b/>
                <w:color w:val="000000" w:themeColor="text1"/>
                <w:szCs w:val="20"/>
                <w:lang w:val="en-US"/>
              </w:rPr>
            </w:pPr>
            <w:r>
              <w:rPr>
                <w:noProof/>
                <w:lang w:eastAsia="fr-BE"/>
              </w:rPr>
              <w:drawing>
                <wp:anchor distT="0" distB="0" distL="114300" distR="114300" simplePos="0" relativeHeight="251665408" behindDoc="0" locked="0" layoutInCell="1" allowOverlap="1" wp14:anchorId="45437ED1" wp14:editId="4964EDF1">
                  <wp:simplePos x="0" y="0"/>
                  <wp:positionH relativeFrom="margin">
                    <wp:align>center</wp:align>
                  </wp:positionH>
                  <wp:positionV relativeFrom="margin">
                    <wp:align>center</wp:align>
                  </wp:positionV>
                  <wp:extent cx="1273754" cy="1800000"/>
                  <wp:effectExtent l="19050" t="19050" r="22225" b="10160"/>
                  <wp:wrapSquare wrapText="bothSides"/>
                  <wp:docPr id="11" name="Picture 11" descr="http://www.equineteurope.org/local/cache-vignettes/L150xH212/arton759-d2c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quineteurope.org/local/cache-vignettes/L150xH212/arton759-d2c59.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3754" cy="1800000"/>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p>
        </w:tc>
        <w:tc>
          <w:tcPr>
            <w:tcW w:w="6622" w:type="dxa"/>
            <w:vAlign w:val="center"/>
          </w:tcPr>
          <w:p w:rsidR="00EB7404" w:rsidRDefault="00EB7404" w:rsidP="00EB7404">
            <w:pPr>
              <w:rPr>
                <w:rFonts w:cs="Arial"/>
                <w:b/>
                <w:color w:val="000000" w:themeColor="text1"/>
                <w:sz w:val="24"/>
                <w:szCs w:val="20"/>
                <w:u w:val="single"/>
                <w:lang w:val="en-US"/>
              </w:rPr>
            </w:pPr>
            <w:r w:rsidRPr="00EB7404">
              <w:rPr>
                <w:rFonts w:cs="Arial"/>
                <w:b/>
                <w:color w:val="000000" w:themeColor="text1"/>
                <w:sz w:val="24"/>
                <w:szCs w:val="20"/>
                <w:u w:val="single"/>
                <w:lang w:val="en-US"/>
              </w:rPr>
              <w:t>EQUINET HIGHLIGHTS 2014 -2015</w:t>
            </w:r>
          </w:p>
          <w:p w:rsidR="00EB7404" w:rsidRPr="00EB7404" w:rsidRDefault="00EB7404" w:rsidP="00EB7404">
            <w:pPr>
              <w:rPr>
                <w:rFonts w:cs="Arial"/>
                <w:b/>
                <w:color w:val="000000" w:themeColor="text1"/>
                <w:szCs w:val="20"/>
                <w:u w:val="single"/>
                <w:lang w:val="en-US"/>
              </w:rPr>
            </w:pPr>
          </w:p>
          <w:p w:rsidR="00EB7404" w:rsidRDefault="00EB7404" w:rsidP="00EB7404">
            <w:pPr>
              <w:rPr>
                <w:rFonts w:cs="Arial"/>
                <w:color w:val="000000" w:themeColor="text1"/>
                <w:szCs w:val="20"/>
                <w:lang w:val="en-US"/>
              </w:rPr>
            </w:pPr>
            <w:r w:rsidRPr="00EB7404">
              <w:rPr>
                <w:rFonts w:cs="Arial"/>
                <w:color w:val="000000" w:themeColor="text1"/>
                <w:szCs w:val="20"/>
                <w:lang w:val="en-US"/>
              </w:rPr>
              <w:t xml:space="preserve">This publication provides a succinct </w:t>
            </w:r>
            <w:r w:rsidRPr="00EB7404">
              <w:rPr>
                <w:rFonts w:cs="Arial"/>
                <w:b/>
                <w:color w:val="000000" w:themeColor="text1"/>
                <w:szCs w:val="20"/>
                <w:lang w:val="en-US"/>
              </w:rPr>
              <w:t xml:space="preserve">overview of the highlights of </w:t>
            </w:r>
            <w:proofErr w:type="spellStart"/>
            <w:r w:rsidRPr="00EB7404">
              <w:rPr>
                <w:rFonts w:cs="Arial"/>
                <w:b/>
                <w:color w:val="000000" w:themeColor="text1"/>
                <w:szCs w:val="20"/>
                <w:lang w:val="en-US"/>
              </w:rPr>
              <w:t>Equinet’s</w:t>
            </w:r>
            <w:proofErr w:type="spellEnd"/>
            <w:r w:rsidRPr="00EB7404">
              <w:rPr>
                <w:rFonts w:cs="Arial"/>
                <w:b/>
                <w:color w:val="000000" w:themeColor="text1"/>
                <w:szCs w:val="20"/>
                <w:lang w:val="en-US"/>
              </w:rPr>
              <w:t xml:space="preserve"> achievements from January 2014 to July 2015</w:t>
            </w:r>
            <w:r w:rsidRPr="00EB7404">
              <w:rPr>
                <w:rFonts w:cs="Arial"/>
                <w:color w:val="000000" w:themeColor="text1"/>
                <w:szCs w:val="20"/>
                <w:lang w:val="en-US"/>
              </w:rPr>
              <w:t>, linked to our strategic goals.</w:t>
            </w:r>
          </w:p>
          <w:p w:rsidR="00EB7404" w:rsidRDefault="00EB7404" w:rsidP="00EB7404">
            <w:pPr>
              <w:rPr>
                <w:rFonts w:cs="Arial"/>
                <w:color w:val="000000" w:themeColor="text1"/>
                <w:szCs w:val="20"/>
                <w:lang w:val="en-US"/>
              </w:rPr>
            </w:pPr>
          </w:p>
          <w:p w:rsidR="00EB7404" w:rsidRPr="00EB7404" w:rsidRDefault="00EB7404" w:rsidP="00EB7404">
            <w:pPr>
              <w:rPr>
                <w:rFonts w:cs="Arial"/>
                <w:color w:val="000000" w:themeColor="text1"/>
                <w:szCs w:val="20"/>
                <w:lang w:val="en-US"/>
              </w:rPr>
            </w:pPr>
            <w:r>
              <w:rPr>
                <w:rFonts w:cs="Arial"/>
                <w:color w:val="000000" w:themeColor="text1"/>
                <w:szCs w:val="20"/>
                <w:lang w:val="en-US"/>
              </w:rPr>
              <w:t xml:space="preserve">It can be downloaded </w:t>
            </w:r>
            <w:hyperlink r:id="rId23" w:history="1">
              <w:r w:rsidRPr="00EB7404">
                <w:rPr>
                  <w:rStyle w:val="Hyperlink"/>
                  <w:rFonts w:cs="Arial"/>
                  <w:szCs w:val="20"/>
                  <w:lang w:val="en-US"/>
                </w:rPr>
                <w:t>here</w:t>
              </w:r>
            </w:hyperlink>
            <w:r>
              <w:rPr>
                <w:rFonts w:cs="Arial"/>
                <w:color w:val="000000" w:themeColor="text1"/>
                <w:szCs w:val="20"/>
                <w:lang w:val="en-US"/>
              </w:rPr>
              <w:t xml:space="preserve">. </w:t>
            </w:r>
          </w:p>
          <w:p w:rsidR="00EB7404" w:rsidRDefault="00EB7404" w:rsidP="00EB7404">
            <w:pPr>
              <w:rPr>
                <w:rFonts w:cs="Arial"/>
                <w:b/>
                <w:color w:val="000000" w:themeColor="text1"/>
                <w:szCs w:val="20"/>
                <w:lang w:val="en-US"/>
              </w:rPr>
            </w:pPr>
          </w:p>
        </w:tc>
      </w:tr>
      <w:tr w:rsidR="00EB7404" w:rsidRPr="004E7CCF" w:rsidTr="00EB7404">
        <w:tc>
          <w:tcPr>
            <w:tcW w:w="3114" w:type="dxa"/>
          </w:tcPr>
          <w:p w:rsidR="00EB7404" w:rsidRDefault="00EB7404" w:rsidP="00EB7404">
            <w:pPr>
              <w:jc w:val="both"/>
              <w:rPr>
                <w:rFonts w:cs="Arial"/>
                <w:b/>
                <w:color w:val="000000" w:themeColor="text1"/>
                <w:szCs w:val="20"/>
                <w:lang w:val="en-US"/>
              </w:rPr>
            </w:pPr>
            <w:r w:rsidRPr="00EB7404">
              <w:rPr>
                <w:noProof/>
                <w:u w:val="single"/>
                <w:lang w:eastAsia="fr-BE"/>
              </w:rPr>
              <w:drawing>
                <wp:anchor distT="0" distB="0" distL="114300" distR="114300" simplePos="0" relativeHeight="251667456" behindDoc="0" locked="0" layoutInCell="1" allowOverlap="1" wp14:anchorId="40092479" wp14:editId="39C8FB57">
                  <wp:simplePos x="0" y="0"/>
                  <wp:positionH relativeFrom="margin">
                    <wp:align>center</wp:align>
                  </wp:positionH>
                  <wp:positionV relativeFrom="margin">
                    <wp:align>top</wp:align>
                  </wp:positionV>
                  <wp:extent cx="1291803" cy="1800000"/>
                  <wp:effectExtent l="19050" t="19050" r="22860" b="10160"/>
                  <wp:wrapSquare wrapText="bothSides"/>
                  <wp:docPr id="12" name="Picture 12" descr="A Growing Agenda: The Work of Equality Bodies on the Ground of Religion or Bel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owing Agenda: The Work of Equality Bodies on the Ground of Religion or Belie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1803" cy="1800000"/>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p>
        </w:tc>
        <w:tc>
          <w:tcPr>
            <w:tcW w:w="6622" w:type="dxa"/>
            <w:vAlign w:val="center"/>
          </w:tcPr>
          <w:p w:rsidR="00EB7404" w:rsidRPr="00EB7404" w:rsidRDefault="00EB7404" w:rsidP="00EB7404">
            <w:pPr>
              <w:rPr>
                <w:rFonts w:cs="Arial"/>
                <w:b/>
                <w:color w:val="000000" w:themeColor="text1"/>
                <w:sz w:val="24"/>
                <w:szCs w:val="20"/>
                <w:u w:val="single"/>
                <w:lang w:val="en-US"/>
              </w:rPr>
            </w:pPr>
            <w:r w:rsidRPr="00EB7404">
              <w:rPr>
                <w:rFonts w:cs="Arial"/>
                <w:b/>
                <w:color w:val="000000" w:themeColor="text1"/>
                <w:sz w:val="24"/>
                <w:szCs w:val="20"/>
                <w:u w:val="single"/>
                <w:lang w:val="en-US"/>
              </w:rPr>
              <w:t>EQUINET PERSPECTIVE “A GROWING AGENDA: THE WORK OF EQUALITY BODIES ON THE GROUND OF RELIGION OR BELIEF</w:t>
            </w:r>
          </w:p>
          <w:p w:rsidR="00EB7404" w:rsidRDefault="00EB7404" w:rsidP="00EB7404">
            <w:pPr>
              <w:rPr>
                <w:rFonts w:cs="Arial"/>
                <w:b/>
                <w:color w:val="000000" w:themeColor="text1"/>
                <w:szCs w:val="20"/>
                <w:lang w:val="en-US"/>
              </w:rPr>
            </w:pPr>
          </w:p>
          <w:p w:rsidR="00EB7404" w:rsidRDefault="00EB7404" w:rsidP="00EB7404">
            <w:pPr>
              <w:rPr>
                <w:rFonts w:cs="Arial"/>
                <w:color w:val="000000" w:themeColor="text1"/>
                <w:szCs w:val="20"/>
                <w:lang w:val="en-US"/>
              </w:rPr>
            </w:pPr>
            <w:r w:rsidRPr="00EB7404">
              <w:rPr>
                <w:rFonts w:cs="Arial"/>
                <w:color w:val="000000" w:themeColor="text1"/>
                <w:szCs w:val="20"/>
                <w:lang w:val="en-US"/>
              </w:rPr>
              <w:t xml:space="preserve">This perspective aims to explore and communicate </w:t>
            </w:r>
            <w:r w:rsidRPr="00EB7404">
              <w:rPr>
                <w:rFonts w:cs="Arial"/>
                <w:b/>
                <w:color w:val="000000" w:themeColor="text1"/>
                <w:szCs w:val="20"/>
                <w:lang w:val="en-US"/>
              </w:rPr>
              <w:t>the strategic approaches</w:t>
            </w:r>
            <w:r w:rsidRPr="00EB7404">
              <w:rPr>
                <w:rFonts w:cs="Arial"/>
                <w:color w:val="000000" w:themeColor="text1"/>
                <w:szCs w:val="20"/>
                <w:lang w:val="en-US"/>
              </w:rPr>
              <w:t xml:space="preserve"> developed by equality bodies on the ground of religion or belief; the </w:t>
            </w:r>
            <w:r w:rsidRPr="00EB7404">
              <w:rPr>
                <w:rFonts w:cs="Arial"/>
                <w:b/>
                <w:color w:val="000000" w:themeColor="text1"/>
                <w:szCs w:val="20"/>
                <w:lang w:val="en-US"/>
              </w:rPr>
              <w:t>body of work</w:t>
            </w:r>
            <w:r w:rsidRPr="00EB7404">
              <w:rPr>
                <w:rFonts w:cs="Arial"/>
                <w:color w:val="000000" w:themeColor="text1"/>
                <w:szCs w:val="20"/>
                <w:lang w:val="en-US"/>
              </w:rPr>
              <w:t xml:space="preserve"> carried out on the ground of religion or belief; and the </w:t>
            </w:r>
            <w:r w:rsidRPr="00EB7404">
              <w:rPr>
                <w:rFonts w:cs="Arial"/>
                <w:b/>
                <w:color w:val="000000" w:themeColor="text1"/>
                <w:szCs w:val="20"/>
                <w:lang w:val="en-US"/>
              </w:rPr>
              <w:t>implications and learning</w:t>
            </w:r>
            <w:r w:rsidRPr="00EB7404">
              <w:rPr>
                <w:rFonts w:cs="Arial"/>
                <w:color w:val="000000" w:themeColor="text1"/>
                <w:szCs w:val="20"/>
                <w:lang w:val="en-US"/>
              </w:rPr>
              <w:t xml:space="preserve"> from this work.</w:t>
            </w:r>
          </w:p>
          <w:p w:rsidR="00EB7404" w:rsidRDefault="00EB7404" w:rsidP="00EB7404">
            <w:pPr>
              <w:rPr>
                <w:rFonts w:cs="Arial"/>
                <w:color w:val="000000" w:themeColor="text1"/>
                <w:szCs w:val="20"/>
                <w:lang w:val="en-US"/>
              </w:rPr>
            </w:pPr>
          </w:p>
          <w:p w:rsidR="00EB7404" w:rsidRPr="00EB7404" w:rsidRDefault="00EB7404" w:rsidP="00EB7404">
            <w:pPr>
              <w:rPr>
                <w:rFonts w:cs="Arial"/>
                <w:color w:val="000000" w:themeColor="text1"/>
                <w:szCs w:val="20"/>
                <w:lang w:val="en-US"/>
              </w:rPr>
            </w:pPr>
            <w:r>
              <w:rPr>
                <w:rFonts w:cs="Arial"/>
                <w:color w:val="000000" w:themeColor="text1"/>
                <w:szCs w:val="20"/>
                <w:lang w:val="en-US"/>
              </w:rPr>
              <w:t xml:space="preserve">It can be downloaded </w:t>
            </w:r>
            <w:hyperlink r:id="rId25" w:history="1">
              <w:r w:rsidRPr="00EB7404">
                <w:rPr>
                  <w:rStyle w:val="Hyperlink"/>
                  <w:rFonts w:cs="Arial"/>
                  <w:szCs w:val="20"/>
                  <w:lang w:val="en-US"/>
                </w:rPr>
                <w:t>here</w:t>
              </w:r>
            </w:hyperlink>
            <w:r>
              <w:rPr>
                <w:rFonts w:cs="Arial"/>
                <w:color w:val="000000" w:themeColor="text1"/>
                <w:szCs w:val="20"/>
                <w:lang w:val="en-US"/>
              </w:rPr>
              <w:t xml:space="preserve">. </w:t>
            </w:r>
          </w:p>
        </w:tc>
      </w:tr>
    </w:tbl>
    <w:p w:rsidR="00EB7404" w:rsidRDefault="00EB7404" w:rsidP="000A128D">
      <w:pPr>
        <w:pBdr>
          <w:bottom w:val="dotted" w:sz="36" w:space="1" w:color="auto"/>
        </w:pBdr>
        <w:jc w:val="both"/>
        <w:rPr>
          <w:rFonts w:cs="Arial"/>
          <w:b/>
          <w:color w:val="000000" w:themeColor="text1"/>
          <w:szCs w:val="20"/>
          <w:lang w:val="en-US"/>
        </w:rPr>
      </w:pPr>
    </w:p>
    <w:p w:rsidR="00731086" w:rsidRPr="00EA5A10" w:rsidRDefault="00731086" w:rsidP="00EB7404">
      <w:pPr>
        <w:pStyle w:val="Heading1"/>
        <w:shd w:val="clear" w:color="auto" w:fill="9DF1CF"/>
        <w:rPr>
          <w:color w:val="000000" w:themeColor="text1"/>
          <w:lang w:val="en-US"/>
        </w:rPr>
      </w:pPr>
      <w:bookmarkStart w:id="17" w:name="_Ref424909584"/>
      <w:bookmarkStart w:id="18" w:name="_Ref430877080"/>
      <w:r w:rsidRPr="00EA5A10">
        <w:rPr>
          <w:color w:val="000000" w:themeColor="text1"/>
          <w:lang w:val="en-US"/>
        </w:rPr>
        <w:t>Save the date!</w:t>
      </w:r>
      <w:bookmarkEnd w:id="17"/>
      <w:r w:rsidR="007065ED">
        <w:rPr>
          <w:color w:val="000000" w:themeColor="text1"/>
          <w:lang w:val="en-US"/>
        </w:rPr>
        <w:t xml:space="preserve"> </w:t>
      </w:r>
      <w:r w:rsidR="007065ED">
        <w:rPr>
          <w:color w:val="000000" w:themeColor="text1"/>
          <w:lang w:val="en-US"/>
        </w:rPr>
        <w:br/>
        <w:t>Next Equinet Meetings</w:t>
      </w:r>
      <w:bookmarkEnd w:id="18"/>
    </w:p>
    <w:p w:rsidR="00731086" w:rsidRDefault="00731086" w:rsidP="00731086">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671"/>
        <w:gridCol w:w="4034"/>
      </w:tblGrid>
      <w:tr w:rsidR="00731086" w:rsidRPr="00631FCA" w:rsidTr="001B0DFB">
        <w:tc>
          <w:tcPr>
            <w:tcW w:w="2951" w:type="dxa"/>
            <w:shd w:val="clear" w:color="auto" w:fill="F7CAAC" w:themeFill="accent2" w:themeFillTint="66"/>
            <w:vAlign w:val="center"/>
          </w:tcPr>
          <w:p w:rsidR="00EB7404" w:rsidRDefault="00EB7404" w:rsidP="00EB7404">
            <w:pPr>
              <w:jc w:val="center"/>
              <w:rPr>
                <w:b/>
                <w:sz w:val="28"/>
                <w:lang w:val="en-US"/>
              </w:rPr>
            </w:pPr>
            <w:r w:rsidRPr="00E51357">
              <w:rPr>
                <w:b/>
                <w:sz w:val="28"/>
                <w:lang w:val="en-US"/>
              </w:rPr>
              <w:t xml:space="preserve">Governance </w:t>
            </w:r>
          </w:p>
          <w:p w:rsidR="00731086" w:rsidRDefault="00EB7404" w:rsidP="00EB7404">
            <w:pPr>
              <w:jc w:val="center"/>
              <w:rPr>
                <w:lang w:val="en-US"/>
              </w:rPr>
            </w:pPr>
            <w:r w:rsidRPr="00E51357">
              <w:rPr>
                <w:b/>
                <w:sz w:val="28"/>
                <w:lang w:val="en-US"/>
              </w:rPr>
              <w:t>Meetings</w:t>
            </w:r>
          </w:p>
        </w:tc>
        <w:tc>
          <w:tcPr>
            <w:tcW w:w="2671" w:type="dxa"/>
            <w:shd w:val="clear" w:color="auto" w:fill="auto"/>
            <w:vAlign w:val="center"/>
          </w:tcPr>
          <w:p w:rsidR="00731086" w:rsidRPr="00F92146" w:rsidRDefault="00731086" w:rsidP="00015483">
            <w:pPr>
              <w:jc w:val="center"/>
              <w:rPr>
                <w:b/>
                <w:lang w:val="en-US"/>
              </w:rPr>
            </w:pPr>
            <w:r>
              <w:rPr>
                <w:b/>
                <w:lang w:val="en-US"/>
              </w:rPr>
              <w:t>Wednesday 9</w:t>
            </w:r>
            <w:r w:rsidRPr="003A7CA7">
              <w:rPr>
                <w:b/>
                <w:vertAlign w:val="superscript"/>
                <w:lang w:val="en-US"/>
              </w:rPr>
              <w:t>th</w:t>
            </w:r>
            <w:r>
              <w:rPr>
                <w:b/>
                <w:lang w:val="en-US"/>
              </w:rPr>
              <w:t xml:space="preserve"> December</w:t>
            </w:r>
          </w:p>
        </w:tc>
        <w:tc>
          <w:tcPr>
            <w:tcW w:w="4034" w:type="dxa"/>
            <w:shd w:val="clear" w:color="auto" w:fill="D9D9D9" w:themeFill="background1" w:themeFillShade="D9"/>
            <w:vAlign w:val="center"/>
          </w:tcPr>
          <w:p w:rsidR="00731086" w:rsidRDefault="00FE6B58" w:rsidP="00FE6B58">
            <w:pPr>
              <w:rPr>
                <w:lang w:val="en-US"/>
              </w:rPr>
            </w:pPr>
            <w:r>
              <w:rPr>
                <w:lang w:val="en-US"/>
              </w:rPr>
              <w:t xml:space="preserve">Board meeting </w:t>
            </w:r>
            <w:r w:rsidRPr="00FE6B58">
              <w:rPr>
                <w:i/>
                <w:lang w:val="en-US"/>
              </w:rPr>
              <w:t>(Paris, France)</w:t>
            </w:r>
          </w:p>
        </w:tc>
      </w:tr>
      <w:tr w:rsidR="00731086" w:rsidRPr="004E7CCF" w:rsidTr="001B0DFB">
        <w:tc>
          <w:tcPr>
            <w:tcW w:w="2951" w:type="dxa"/>
            <w:shd w:val="clear" w:color="auto" w:fill="C5E0B3" w:themeFill="accent6" w:themeFillTint="66"/>
            <w:vAlign w:val="center"/>
          </w:tcPr>
          <w:p w:rsidR="00731086" w:rsidRPr="00E51357" w:rsidRDefault="00731086" w:rsidP="00015483">
            <w:pPr>
              <w:jc w:val="center"/>
              <w:rPr>
                <w:b/>
                <w:lang w:val="en-US"/>
              </w:rPr>
            </w:pPr>
            <w:r w:rsidRPr="00E51357">
              <w:rPr>
                <w:b/>
                <w:sz w:val="28"/>
                <w:lang w:val="en-US"/>
              </w:rPr>
              <w:t>Capacity-Building Events</w:t>
            </w:r>
          </w:p>
        </w:tc>
        <w:tc>
          <w:tcPr>
            <w:tcW w:w="2671" w:type="dxa"/>
            <w:shd w:val="clear" w:color="auto" w:fill="D9D9D9" w:themeFill="background1" w:themeFillShade="D9"/>
            <w:vAlign w:val="center"/>
          </w:tcPr>
          <w:p w:rsidR="00731086" w:rsidRPr="007A544A" w:rsidRDefault="00731086" w:rsidP="00015483">
            <w:pPr>
              <w:jc w:val="center"/>
              <w:rPr>
                <w:b/>
                <w:lang w:val="en-US"/>
              </w:rPr>
            </w:pPr>
            <w:r w:rsidRPr="007A544A">
              <w:rPr>
                <w:b/>
                <w:lang w:val="en-US"/>
              </w:rPr>
              <w:t>Monday 9</w:t>
            </w:r>
            <w:r w:rsidRPr="007A544A">
              <w:rPr>
                <w:b/>
                <w:vertAlign w:val="superscript"/>
                <w:lang w:val="en-US"/>
              </w:rPr>
              <w:t>th</w:t>
            </w:r>
            <w:r w:rsidRPr="007A544A">
              <w:rPr>
                <w:b/>
                <w:lang w:val="en-US"/>
              </w:rPr>
              <w:t xml:space="preserve"> and Tuesday 10</w:t>
            </w:r>
            <w:r w:rsidRPr="007A544A">
              <w:rPr>
                <w:b/>
                <w:vertAlign w:val="superscript"/>
                <w:lang w:val="en-US"/>
              </w:rPr>
              <w:t>th</w:t>
            </w:r>
            <w:r>
              <w:rPr>
                <w:b/>
                <w:lang w:val="en-US"/>
              </w:rPr>
              <w:t xml:space="preserve"> November</w:t>
            </w:r>
          </w:p>
        </w:tc>
        <w:tc>
          <w:tcPr>
            <w:tcW w:w="4034" w:type="dxa"/>
            <w:shd w:val="clear" w:color="auto" w:fill="auto"/>
            <w:vAlign w:val="center"/>
          </w:tcPr>
          <w:p w:rsidR="00731086" w:rsidRDefault="00731086" w:rsidP="00015483">
            <w:pPr>
              <w:rPr>
                <w:lang w:val="en-US"/>
              </w:rPr>
            </w:pPr>
            <w:r>
              <w:rPr>
                <w:lang w:val="en-US"/>
              </w:rPr>
              <w:t xml:space="preserve">Religion &amp; Belief Seminar, </w:t>
            </w:r>
            <w:r w:rsidRPr="002C6C54">
              <w:rPr>
                <w:i/>
                <w:lang w:val="en-US"/>
              </w:rPr>
              <w:t>(London, United-Kingdom)</w:t>
            </w:r>
          </w:p>
        </w:tc>
      </w:tr>
      <w:tr w:rsidR="00731086" w:rsidRPr="004E7CCF" w:rsidTr="001B0DFB">
        <w:tc>
          <w:tcPr>
            <w:tcW w:w="2951" w:type="dxa"/>
            <w:shd w:val="clear" w:color="auto" w:fill="F7CAAC" w:themeFill="accent2" w:themeFillTint="66"/>
            <w:vAlign w:val="center"/>
          </w:tcPr>
          <w:p w:rsidR="00731086" w:rsidRDefault="00731086" w:rsidP="00015483">
            <w:pPr>
              <w:jc w:val="center"/>
              <w:rPr>
                <w:lang w:val="en-US"/>
              </w:rPr>
            </w:pPr>
            <w:r>
              <w:rPr>
                <w:b/>
                <w:sz w:val="28"/>
                <w:lang w:val="en-US"/>
              </w:rPr>
              <w:t>Conferences</w:t>
            </w:r>
          </w:p>
        </w:tc>
        <w:tc>
          <w:tcPr>
            <w:tcW w:w="2671" w:type="dxa"/>
            <w:shd w:val="clear" w:color="auto" w:fill="auto"/>
            <w:vAlign w:val="center"/>
          </w:tcPr>
          <w:p w:rsidR="00731086" w:rsidRDefault="00731086" w:rsidP="00015483">
            <w:pPr>
              <w:jc w:val="center"/>
              <w:rPr>
                <w:lang w:val="en-US"/>
              </w:rPr>
            </w:pPr>
            <w:r w:rsidRPr="002C6C54">
              <w:rPr>
                <w:b/>
                <w:lang w:val="en-US"/>
              </w:rPr>
              <w:t>Tuesday 8</w:t>
            </w:r>
            <w:r w:rsidRPr="002C6C54">
              <w:rPr>
                <w:b/>
                <w:vertAlign w:val="superscript"/>
                <w:lang w:val="en-US"/>
              </w:rPr>
              <w:t>th</w:t>
            </w:r>
            <w:r>
              <w:rPr>
                <w:b/>
                <w:lang w:val="en-US"/>
              </w:rPr>
              <w:t xml:space="preserve"> December</w:t>
            </w:r>
          </w:p>
        </w:tc>
        <w:tc>
          <w:tcPr>
            <w:tcW w:w="4034" w:type="dxa"/>
            <w:shd w:val="clear" w:color="auto" w:fill="D9D9D9" w:themeFill="background1" w:themeFillShade="D9"/>
          </w:tcPr>
          <w:p w:rsidR="00731086" w:rsidRDefault="00731086" w:rsidP="00015483">
            <w:pPr>
              <w:jc w:val="both"/>
              <w:rPr>
                <w:lang w:val="en-US"/>
              </w:rPr>
            </w:pPr>
            <w:r>
              <w:rPr>
                <w:lang w:val="en-US"/>
              </w:rPr>
              <w:t xml:space="preserve">Conference on the Freedom of Movement Directive </w:t>
            </w:r>
            <w:r w:rsidRPr="002C6C54">
              <w:rPr>
                <w:i/>
                <w:lang w:val="en-US"/>
              </w:rPr>
              <w:t>(Paris, France)</w:t>
            </w:r>
          </w:p>
        </w:tc>
      </w:tr>
      <w:tr w:rsidR="00EB7404" w:rsidRPr="004E7CCF" w:rsidTr="001B0DFB">
        <w:tc>
          <w:tcPr>
            <w:tcW w:w="2951" w:type="dxa"/>
            <w:vMerge w:val="restart"/>
            <w:shd w:val="clear" w:color="auto" w:fill="C5E0B3" w:themeFill="accent6" w:themeFillTint="66"/>
            <w:vAlign w:val="center"/>
          </w:tcPr>
          <w:p w:rsidR="00EB7404" w:rsidRDefault="00C033FC" w:rsidP="00EB7404">
            <w:pPr>
              <w:jc w:val="center"/>
              <w:rPr>
                <w:lang w:val="en-US"/>
              </w:rPr>
            </w:pPr>
            <w:r>
              <w:rPr>
                <w:b/>
                <w:sz w:val="28"/>
                <w:lang w:val="en-US"/>
              </w:rPr>
              <w:t xml:space="preserve"> </w:t>
            </w:r>
            <w:r w:rsidR="00EB7404" w:rsidRPr="002C6C54">
              <w:rPr>
                <w:b/>
                <w:sz w:val="28"/>
                <w:lang w:val="en-US"/>
              </w:rPr>
              <w:t>Working Group Meetings</w:t>
            </w:r>
          </w:p>
        </w:tc>
        <w:tc>
          <w:tcPr>
            <w:tcW w:w="2671" w:type="dxa"/>
            <w:shd w:val="clear" w:color="auto" w:fill="D9D9D9" w:themeFill="background1" w:themeFillShade="D9"/>
            <w:vAlign w:val="center"/>
          </w:tcPr>
          <w:p w:rsidR="00EB7404" w:rsidRDefault="00EB7404" w:rsidP="00015483">
            <w:pPr>
              <w:jc w:val="center"/>
              <w:rPr>
                <w:lang w:val="en-US"/>
              </w:rPr>
            </w:pPr>
            <w:r w:rsidRPr="00404A07">
              <w:rPr>
                <w:b/>
                <w:lang w:val="en-US"/>
              </w:rPr>
              <w:t>Monday 2</w:t>
            </w:r>
            <w:r w:rsidRPr="00404A07">
              <w:rPr>
                <w:b/>
                <w:vertAlign w:val="superscript"/>
                <w:lang w:val="en-US"/>
              </w:rPr>
              <w:t>nd</w:t>
            </w:r>
            <w:r>
              <w:rPr>
                <w:b/>
                <w:lang w:val="en-US"/>
              </w:rPr>
              <w:t xml:space="preserve"> November</w:t>
            </w:r>
          </w:p>
        </w:tc>
        <w:tc>
          <w:tcPr>
            <w:tcW w:w="4034" w:type="dxa"/>
            <w:shd w:val="clear" w:color="auto" w:fill="auto"/>
          </w:tcPr>
          <w:p w:rsidR="00EB7404" w:rsidRDefault="00EB7404" w:rsidP="00015483">
            <w:pPr>
              <w:jc w:val="both"/>
              <w:rPr>
                <w:lang w:val="en-US"/>
              </w:rPr>
            </w:pPr>
            <w:r>
              <w:rPr>
                <w:lang w:val="en-US"/>
              </w:rPr>
              <w:t>Second meeting of the Communications Working Group</w:t>
            </w:r>
            <w:r w:rsidRPr="002C6C54">
              <w:rPr>
                <w:i/>
                <w:lang w:val="en-US"/>
              </w:rPr>
              <w:t xml:space="preserve"> (Berlin, Germany)</w:t>
            </w:r>
          </w:p>
        </w:tc>
      </w:tr>
      <w:tr w:rsidR="00EB7404" w:rsidRPr="004E7CCF" w:rsidTr="001B0DFB">
        <w:tc>
          <w:tcPr>
            <w:tcW w:w="2951" w:type="dxa"/>
            <w:vMerge/>
            <w:shd w:val="clear" w:color="auto" w:fill="C5E0B3" w:themeFill="accent6" w:themeFillTint="66"/>
          </w:tcPr>
          <w:p w:rsidR="00EB7404" w:rsidRDefault="00EB7404" w:rsidP="00015483">
            <w:pPr>
              <w:rPr>
                <w:lang w:val="en-US"/>
              </w:rPr>
            </w:pPr>
          </w:p>
        </w:tc>
        <w:tc>
          <w:tcPr>
            <w:tcW w:w="2671" w:type="dxa"/>
            <w:shd w:val="clear" w:color="auto" w:fill="auto"/>
            <w:vAlign w:val="center"/>
          </w:tcPr>
          <w:p w:rsidR="00EB7404" w:rsidRDefault="00EB7404" w:rsidP="00015483">
            <w:pPr>
              <w:jc w:val="center"/>
              <w:rPr>
                <w:lang w:val="en-US"/>
              </w:rPr>
            </w:pPr>
            <w:r w:rsidRPr="00404A07">
              <w:rPr>
                <w:b/>
                <w:lang w:val="en-US"/>
              </w:rPr>
              <w:t>Monday 17</w:t>
            </w:r>
            <w:r w:rsidRPr="00404A07">
              <w:rPr>
                <w:b/>
                <w:vertAlign w:val="superscript"/>
                <w:lang w:val="en-US"/>
              </w:rPr>
              <w:t>th</w:t>
            </w:r>
            <w:r>
              <w:rPr>
                <w:b/>
                <w:lang w:val="en-US"/>
              </w:rPr>
              <w:t xml:space="preserve"> November</w:t>
            </w:r>
          </w:p>
        </w:tc>
        <w:tc>
          <w:tcPr>
            <w:tcW w:w="4034" w:type="dxa"/>
            <w:shd w:val="clear" w:color="auto" w:fill="D9D9D9" w:themeFill="background1" w:themeFillShade="D9"/>
          </w:tcPr>
          <w:p w:rsidR="00EB7404" w:rsidRDefault="00EB7404" w:rsidP="00015483">
            <w:pPr>
              <w:jc w:val="both"/>
              <w:rPr>
                <w:lang w:val="en-US"/>
              </w:rPr>
            </w:pPr>
            <w:r>
              <w:rPr>
                <w:lang w:val="en-US"/>
              </w:rPr>
              <w:t xml:space="preserve">Second meeting of the Gender Equality Working Group </w:t>
            </w:r>
            <w:r w:rsidRPr="002C6C54">
              <w:rPr>
                <w:i/>
                <w:lang w:val="en-US"/>
              </w:rPr>
              <w:t>(Berlin, Germany)</w:t>
            </w:r>
          </w:p>
        </w:tc>
      </w:tr>
      <w:tr w:rsidR="00731086" w:rsidRPr="004E7CCF" w:rsidTr="001B0DFB">
        <w:tc>
          <w:tcPr>
            <w:tcW w:w="2951" w:type="dxa"/>
            <w:shd w:val="clear" w:color="auto" w:fill="F7CAAC" w:themeFill="accent2" w:themeFillTint="66"/>
          </w:tcPr>
          <w:p w:rsidR="00731086" w:rsidRDefault="00731086" w:rsidP="00015483">
            <w:pPr>
              <w:jc w:val="center"/>
              <w:rPr>
                <w:b/>
                <w:sz w:val="28"/>
                <w:lang w:val="en-US"/>
              </w:rPr>
            </w:pPr>
            <w:r>
              <w:rPr>
                <w:b/>
                <w:sz w:val="28"/>
                <w:lang w:val="en-US"/>
              </w:rPr>
              <w:t>Other meetings (</w:t>
            </w:r>
            <w:r w:rsidRPr="00F92146">
              <w:rPr>
                <w:b/>
                <w:sz w:val="28"/>
                <w:lang w:val="en-US"/>
              </w:rPr>
              <w:t>invitation only)</w:t>
            </w:r>
          </w:p>
        </w:tc>
        <w:tc>
          <w:tcPr>
            <w:tcW w:w="2671" w:type="dxa"/>
            <w:shd w:val="clear" w:color="auto" w:fill="D9D9D9" w:themeFill="background1" w:themeFillShade="D9"/>
            <w:vAlign w:val="center"/>
          </w:tcPr>
          <w:p w:rsidR="00731086" w:rsidRPr="00F92146" w:rsidRDefault="00731086" w:rsidP="00015483">
            <w:pPr>
              <w:jc w:val="center"/>
              <w:rPr>
                <w:b/>
                <w:lang w:val="en-US"/>
              </w:rPr>
            </w:pPr>
            <w:r>
              <w:rPr>
                <w:b/>
                <w:lang w:val="en-US"/>
              </w:rPr>
              <w:t>January 2016</w:t>
            </w:r>
          </w:p>
        </w:tc>
        <w:tc>
          <w:tcPr>
            <w:tcW w:w="4034" w:type="dxa"/>
            <w:shd w:val="clear" w:color="auto" w:fill="auto"/>
            <w:vAlign w:val="center"/>
          </w:tcPr>
          <w:p w:rsidR="00731086" w:rsidRPr="00F92146" w:rsidRDefault="00731086" w:rsidP="00015483">
            <w:pPr>
              <w:rPr>
                <w:b/>
                <w:lang w:val="en-US"/>
              </w:rPr>
            </w:pPr>
            <w:r>
              <w:rPr>
                <w:lang w:val="en-US"/>
              </w:rPr>
              <w:t>Second meeting of the Evaluation Lab</w:t>
            </w:r>
          </w:p>
        </w:tc>
      </w:tr>
    </w:tbl>
    <w:p w:rsidR="000A128D" w:rsidRDefault="000A128D" w:rsidP="000A128D">
      <w:pPr>
        <w:pStyle w:val="Heading1"/>
        <w:jc w:val="left"/>
        <w:rPr>
          <w:color w:val="auto"/>
          <w:lang w:val="en-US"/>
        </w:rPr>
      </w:pPr>
    </w:p>
    <w:p w:rsidR="00DF7BE6" w:rsidRDefault="00DF7BE6" w:rsidP="00DF7BE6">
      <w:pPr>
        <w:pStyle w:val="Title"/>
        <w:pBdr>
          <w:bottom w:val="dotted" w:sz="36" w:space="1" w:color="auto"/>
        </w:pBdr>
        <w:rPr>
          <w:lang w:val="en-US"/>
        </w:rPr>
      </w:pPr>
      <w:bookmarkStart w:id="19" w:name="_Ref430877273"/>
    </w:p>
    <w:p w:rsidR="000A128D" w:rsidRPr="00DF7BE6" w:rsidRDefault="000A128D" w:rsidP="00DF7BE6">
      <w:pPr>
        <w:pStyle w:val="Title"/>
        <w:pBdr>
          <w:bottom w:val="dotted" w:sz="36" w:space="1" w:color="auto"/>
        </w:pBdr>
        <w:jc w:val="center"/>
        <w:rPr>
          <w:lang w:val="en-US"/>
        </w:rPr>
      </w:pPr>
      <w:r w:rsidRPr="00D86484">
        <w:rPr>
          <w:b/>
          <w:lang w:val="en-US"/>
        </w:rPr>
        <w:t>PART 2: EQUINET MEMBERS’ UPDATES</w:t>
      </w:r>
      <w:bookmarkEnd w:id="19"/>
    </w:p>
    <w:p w:rsidR="00FB6A1E" w:rsidRDefault="00FB6A1E" w:rsidP="00B96C18">
      <w:pPr>
        <w:pStyle w:val="Heading1"/>
        <w:shd w:val="clear" w:color="auto" w:fill="9DF1CF"/>
        <w:rPr>
          <w:color w:val="auto"/>
          <w:lang w:val="en-US"/>
        </w:rPr>
      </w:pPr>
      <w:bookmarkStart w:id="20" w:name="_Ref430877081"/>
      <w:r w:rsidRPr="00FB6A1E">
        <w:rPr>
          <w:color w:val="auto"/>
          <w:lang w:val="en-US"/>
        </w:rPr>
        <w:t>Request</w:t>
      </w:r>
      <w:r w:rsidR="00B96C18">
        <w:rPr>
          <w:color w:val="auto"/>
          <w:lang w:val="en-US"/>
        </w:rPr>
        <w:t>s</w:t>
      </w:r>
      <w:r w:rsidRPr="00FB6A1E">
        <w:rPr>
          <w:color w:val="auto"/>
          <w:lang w:val="en-US"/>
        </w:rPr>
        <w:t xml:space="preserve"> from </w:t>
      </w:r>
      <w:r w:rsidR="00B96C18">
        <w:rPr>
          <w:color w:val="auto"/>
          <w:lang w:val="en-US"/>
        </w:rPr>
        <w:t>Equinet members</w:t>
      </w:r>
      <w:bookmarkEnd w:id="20"/>
    </w:p>
    <w:p w:rsidR="00AA08DB" w:rsidRDefault="00AA08DB" w:rsidP="00B25421">
      <w:pPr>
        <w:rPr>
          <w:lang w:val="en-US"/>
        </w:rPr>
      </w:pPr>
    </w:p>
    <w:p w:rsidR="00B25421" w:rsidRPr="00B25421" w:rsidRDefault="00B25421" w:rsidP="00B25421">
      <w:pPr>
        <w:pStyle w:val="ListParagraph"/>
        <w:numPr>
          <w:ilvl w:val="0"/>
          <w:numId w:val="31"/>
        </w:numPr>
        <w:rPr>
          <w:b/>
          <w:sz w:val="24"/>
          <w:lang w:val="en-US"/>
        </w:rPr>
      </w:pPr>
      <w:r w:rsidRPr="00B25421">
        <w:rPr>
          <w:b/>
          <w:sz w:val="24"/>
          <w:shd w:val="clear" w:color="auto" w:fill="FFE599" w:themeFill="accent4" w:themeFillTint="66"/>
          <w:lang w:val="en-US"/>
        </w:rPr>
        <w:t>Equality Commission for Northern Ireland (United Kingdom)</w:t>
      </w:r>
      <w:r w:rsidRPr="00B25421">
        <w:rPr>
          <w:b/>
          <w:sz w:val="24"/>
          <w:lang w:val="en-US"/>
        </w:rPr>
        <w:t xml:space="preserve"> – Request on the provision of legal advice and assistance</w:t>
      </w:r>
      <w:r w:rsidR="0050781C">
        <w:rPr>
          <w:b/>
          <w:sz w:val="24"/>
          <w:lang w:val="en-US"/>
        </w:rPr>
        <w:t xml:space="preserve"> (Deadline: 31</w:t>
      </w:r>
      <w:r w:rsidR="0050781C" w:rsidRPr="0050781C">
        <w:rPr>
          <w:b/>
          <w:sz w:val="24"/>
          <w:vertAlign w:val="superscript"/>
          <w:lang w:val="en-US"/>
        </w:rPr>
        <w:t>st</w:t>
      </w:r>
      <w:r w:rsidR="0050781C">
        <w:rPr>
          <w:b/>
          <w:sz w:val="24"/>
          <w:lang w:val="en-US"/>
        </w:rPr>
        <w:t xml:space="preserve"> October)</w:t>
      </w:r>
    </w:p>
    <w:p w:rsidR="00B25421" w:rsidRPr="00B25421" w:rsidRDefault="00B25421" w:rsidP="00AA08DB">
      <w:pPr>
        <w:jc w:val="both"/>
        <w:rPr>
          <w:lang w:val="en-US"/>
        </w:rPr>
      </w:pPr>
      <w:r w:rsidRPr="00B25421">
        <w:rPr>
          <w:lang w:val="en-US"/>
        </w:rPr>
        <w:t xml:space="preserve">The </w:t>
      </w:r>
      <w:r w:rsidRPr="00B25421">
        <w:rPr>
          <w:b/>
          <w:lang w:val="en-US"/>
        </w:rPr>
        <w:t>Equality Commission for Northern Ireland</w:t>
      </w:r>
      <w:r w:rsidRPr="00B25421">
        <w:rPr>
          <w:lang w:val="en-US"/>
        </w:rPr>
        <w:t xml:space="preserve"> is a representative Equality Body and i</w:t>
      </w:r>
      <w:r>
        <w:rPr>
          <w:lang w:val="en-US"/>
        </w:rPr>
        <w:t xml:space="preserve">t provides advice and guidance </w:t>
      </w:r>
      <w:r w:rsidRPr="00B25421">
        <w:rPr>
          <w:b/>
          <w:lang w:val="en-US"/>
        </w:rPr>
        <w:t xml:space="preserve">to individuals who believe that </w:t>
      </w:r>
      <w:r w:rsidR="007065ED">
        <w:rPr>
          <w:b/>
          <w:lang w:val="en-US"/>
        </w:rPr>
        <w:t xml:space="preserve">they </w:t>
      </w:r>
      <w:r w:rsidRPr="00B25421">
        <w:rPr>
          <w:b/>
          <w:lang w:val="en-US"/>
        </w:rPr>
        <w:t>have been discriminated against on the protected grounds and who wish to proceed with cases to Tribunals or Courts</w:t>
      </w:r>
      <w:r w:rsidRPr="00B25421">
        <w:rPr>
          <w:lang w:val="en-US"/>
        </w:rPr>
        <w:t xml:space="preserve">.  At present the Equality Commission is revising its </w:t>
      </w:r>
      <w:r w:rsidRPr="00B25421">
        <w:rPr>
          <w:b/>
          <w:lang w:val="en-US"/>
        </w:rPr>
        <w:t>policy on “The Provision of Legal Advice and Assistance”</w:t>
      </w:r>
      <w:r w:rsidRPr="00B25421">
        <w:rPr>
          <w:lang w:val="en-US"/>
        </w:rPr>
        <w:t xml:space="preserve">.  This policy has been in place for some years and was last revised in 2010.  </w:t>
      </w:r>
    </w:p>
    <w:p w:rsidR="00B25421" w:rsidRPr="00B25421" w:rsidRDefault="00B25421" w:rsidP="00B25421">
      <w:pPr>
        <w:jc w:val="both"/>
        <w:rPr>
          <w:b/>
          <w:lang w:val="en-US"/>
        </w:rPr>
      </w:pPr>
      <w:r>
        <w:rPr>
          <w:lang w:val="en-US"/>
        </w:rPr>
        <w:t>The Equality Commission for Northern Ireland</w:t>
      </w:r>
      <w:r w:rsidRPr="00B25421">
        <w:rPr>
          <w:lang w:val="en-US"/>
        </w:rPr>
        <w:t xml:space="preserve"> would be very grateful to hear from other representative Equality Bodies in Europe, in particular with regard to what criteria, if any, are used to decide whether or </w:t>
      </w:r>
      <w:r>
        <w:rPr>
          <w:lang w:val="en-US"/>
        </w:rPr>
        <w:t>not a case should be supported.</w:t>
      </w:r>
      <w:r w:rsidRPr="00B25421">
        <w:rPr>
          <w:lang w:val="en-US"/>
        </w:rPr>
        <w:t xml:space="preserve"> </w:t>
      </w:r>
      <w:r w:rsidRPr="00B25421">
        <w:rPr>
          <w:b/>
          <w:lang w:val="en-US"/>
        </w:rPr>
        <w:t xml:space="preserve">It would be helpful if you could answer the following questions: </w:t>
      </w:r>
    </w:p>
    <w:p w:rsidR="00B25421" w:rsidRDefault="00B25421" w:rsidP="00AA08DB">
      <w:pPr>
        <w:pStyle w:val="ListParagraph"/>
        <w:numPr>
          <w:ilvl w:val="0"/>
          <w:numId w:val="32"/>
        </w:numPr>
        <w:jc w:val="both"/>
        <w:rPr>
          <w:lang w:val="en-US"/>
        </w:rPr>
      </w:pPr>
      <w:r w:rsidRPr="00B25421">
        <w:rPr>
          <w:lang w:val="en-US"/>
        </w:rPr>
        <w:t>Does your organisation provide legal representation to individuals in discrimination cases?</w:t>
      </w:r>
    </w:p>
    <w:p w:rsidR="00B25421" w:rsidRDefault="00B25421" w:rsidP="00AA08DB">
      <w:pPr>
        <w:pStyle w:val="ListParagraph"/>
        <w:numPr>
          <w:ilvl w:val="0"/>
          <w:numId w:val="32"/>
        </w:numPr>
        <w:jc w:val="both"/>
        <w:rPr>
          <w:lang w:val="en-US"/>
        </w:rPr>
      </w:pPr>
      <w:r w:rsidRPr="00B25421">
        <w:rPr>
          <w:lang w:val="en-US"/>
        </w:rPr>
        <w:t>What kind of representation do you provide?</w:t>
      </w:r>
    </w:p>
    <w:p w:rsidR="00B25421" w:rsidRDefault="00B25421" w:rsidP="00AA08DB">
      <w:pPr>
        <w:pStyle w:val="ListParagraph"/>
        <w:numPr>
          <w:ilvl w:val="0"/>
          <w:numId w:val="32"/>
        </w:numPr>
        <w:jc w:val="both"/>
        <w:rPr>
          <w:lang w:val="en-US"/>
        </w:rPr>
      </w:pPr>
      <w:r w:rsidRPr="00B25421">
        <w:rPr>
          <w:lang w:val="en-US"/>
        </w:rPr>
        <w:t>What criteria do you use (</w:t>
      </w:r>
      <w:proofErr w:type="spellStart"/>
      <w:r w:rsidRPr="00B25421">
        <w:rPr>
          <w:lang w:val="en-US"/>
        </w:rPr>
        <w:t>eg</w:t>
      </w:r>
      <w:proofErr w:type="spellEnd"/>
      <w:r w:rsidRPr="00B25421">
        <w:rPr>
          <w:lang w:val="en-US"/>
        </w:rPr>
        <w:t xml:space="preserve"> legal uncertainty / ripple effect / cost-benefit </w:t>
      </w:r>
      <w:proofErr w:type="spellStart"/>
      <w:r w:rsidRPr="00B25421">
        <w:rPr>
          <w:lang w:val="en-US"/>
        </w:rPr>
        <w:t>etc</w:t>
      </w:r>
      <w:proofErr w:type="spellEnd"/>
      <w:r w:rsidRPr="00B25421">
        <w:rPr>
          <w:lang w:val="en-US"/>
        </w:rPr>
        <w:t xml:space="preserve"> </w:t>
      </w:r>
      <w:proofErr w:type="spellStart"/>
      <w:r w:rsidRPr="00B25421">
        <w:rPr>
          <w:lang w:val="en-US"/>
        </w:rPr>
        <w:t>etc</w:t>
      </w:r>
      <w:proofErr w:type="spellEnd"/>
      <w:r w:rsidRPr="00B25421">
        <w:rPr>
          <w:lang w:val="en-US"/>
        </w:rPr>
        <w:t>) to decide whether or not a case should be supported?</w:t>
      </w:r>
    </w:p>
    <w:p w:rsidR="00B25421" w:rsidRPr="00B25421" w:rsidRDefault="00B25421" w:rsidP="00AA08DB">
      <w:pPr>
        <w:pStyle w:val="ListParagraph"/>
        <w:numPr>
          <w:ilvl w:val="0"/>
          <w:numId w:val="32"/>
        </w:numPr>
        <w:jc w:val="both"/>
        <w:rPr>
          <w:lang w:val="en-US"/>
        </w:rPr>
      </w:pPr>
      <w:r w:rsidRPr="00B25421">
        <w:rPr>
          <w:lang w:val="en-US"/>
        </w:rPr>
        <w:t xml:space="preserve">Do you intervene in cases where you are not the </w:t>
      </w:r>
      <w:r w:rsidR="00AA08DB" w:rsidRPr="00B25421">
        <w:rPr>
          <w:lang w:val="en-US"/>
        </w:rPr>
        <w:t>complainants’</w:t>
      </w:r>
      <w:r w:rsidRPr="00B25421">
        <w:rPr>
          <w:lang w:val="en-US"/>
        </w:rPr>
        <w:t xml:space="preserve"> representative and if so, in what circumstances?</w:t>
      </w:r>
    </w:p>
    <w:p w:rsidR="00AA08DB" w:rsidRDefault="00AA08DB" w:rsidP="007065ED">
      <w:pPr>
        <w:shd w:val="clear" w:color="auto" w:fill="D9D9D9" w:themeFill="background1" w:themeFillShade="D9"/>
        <w:jc w:val="both"/>
        <w:rPr>
          <w:lang w:val="en-US"/>
        </w:rPr>
      </w:pPr>
      <w:r w:rsidRPr="00AA08DB">
        <w:rPr>
          <w:b/>
          <w:lang w:val="en-US"/>
        </w:rPr>
        <w:t>Please send you contributions to Anne McKernan, Director of Legal Services</w:t>
      </w:r>
      <w:r>
        <w:rPr>
          <w:lang w:val="en-US"/>
        </w:rPr>
        <w:t xml:space="preserve"> (</w:t>
      </w:r>
      <w:hyperlink r:id="rId26" w:history="1">
        <w:r w:rsidRPr="00B15178">
          <w:rPr>
            <w:rStyle w:val="Hyperlink"/>
            <w:lang w:val="en-US"/>
          </w:rPr>
          <w:t>AMcKernan@equalityni.org</w:t>
        </w:r>
      </w:hyperlink>
      <w:r>
        <w:rPr>
          <w:lang w:val="en-US"/>
        </w:rPr>
        <w:t>)</w:t>
      </w:r>
      <w:r w:rsidR="0050781C">
        <w:rPr>
          <w:lang w:val="en-US"/>
        </w:rPr>
        <w:t xml:space="preserve"> by </w:t>
      </w:r>
      <w:r w:rsidR="0050781C" w:rsidRPr="0050781C">
        <w:rPr>
          <w:b/>
          <w:lang w:val="en-US"/>
        </w:rPr>
        <w:t>31</w:t>
      </w:r>
      <w:r w:rsidR="0050781C" w:rsidRPr="0050781C">
        <w:rPr>
          <w:b/>
          <w:vertAlign w:val="superscript"/>
          <w:lang w:val="en-US"/>
        </w:rPr>
        <w:t>st</w:t>
      </w:r>
      <w:r w:rsidR="0050781C" w:rsidRPr="0050781C">
        <w:rPr>
          <w:b/>
          <w:lang w:val="en-US"/>
        </w:rPr>
        <w:t xml:space="preserve"> October</w:t>
      </w:r>
      <w:r>
        <w:rPr>
          <w:lang w:val="en-US"/>
        </w:rPr>
        <w:t xml:space="preserve">. In case you need more information, please contact her directly. </w:t>
      </w:r>
    </w:p>
    <w:p w:rsidR="007065ED" w:rsidRDefault="007065ED" w:rsidP="007065ED">
      <w:pPr>
        <w:jc w:val="both"/>
        <w:rPr>
          <w:lang w:val="en-US"/>
        </w:rPr>
      </w:pPr>
    </w:p>
    <w:p w:rsidR="00AA08DB" w:rsidRPr="00391F91" w:rsidRDefault="00AA08DB" w:rsidP="00AA08DB">
      <w:pPr>
        <w:pStyle w:val="ListParagraph"/>
        <w:numPr>
          <w:ilvl w:val="0"/>
          <w:numId w:val="31"/>
        </w:numPr>
        <w:spacing w:after="0"/>
        <w:jc w:val="both"/>
        <w:rPr>
          <w:rFonts w:cs="Times New Roman"/>
          <w:b/>
          <w:sz w:val="24"/>
          <w:szCs w:val="24"/>
          <w:lang w:val="en-GB"/>
        </w:rPr>
      </w:pPr>
      <w:r w:rsidRPr="00AA08DB">
        <w:rPr>
          <w:rFonts w:cs="Times New Roman"/>
          <w:b/>
          <w:sz w:val="24"/>
          <w:szCs w:val="24"/>
          <w:shd w:val="clear" w:color="auto" w:fill="FFE599" w:themeFill="accent4" w:themeFillTint="66"/>
          <w:lang w:val="en-GB"/>
        </w:rPr>
        <w:t>Slovak National Centre for Human Rights</w:t>
      </w:r>
      <w:r w:rsidRPr="00AA08DB">
        <w:rPr>
          <w:rFonts w:cs="Times New Roman"/>
          <w:b/>
          <w:sz w:val="24"/>
          <w:szCs w:val="24"/>
          <w:lang w:val="en-GB"/>
        </w:rPr>
        <w:t xml:space="preserve"> – Information on anti-discrimination legislation </w:t>
      </w:r>
      <w:r w:rsidRPr="00391F91">
        <w:rPr>
          <w:rFonts w:cs="Times New Roman"/>
          <w:b/>
          <w:sz w:val="24"/>
          <w:szCs w:val="24"/>
          <w:lang w:val="en-GB"/>
        </w:rPr>
        <w:t xml:space="preserve">and transformation (Deadline: </w:t>
      </w:r>
      <w:r w:rsidR="00391F91" w:rsidRPr="00391F91">
        <w:rPr>
          <w:rFonts w:cs="Times New Roman"/>
          <w:b/>
          <w:sz w:val="24"/>
          <w:szCs w:val="24"/>
          <w:lang w:val="en-GB"/>
        </w:rPr>
        <w:t>as soon as possible</w:t>
      </w:r>
      <w:r w:rsidRPr="00391F91">
        <w:rPr>
          <w:rFonts w:cs="Times New Roman"/>
          <w:b/>
          <w:sz w:val="24"/>
          <w:szCs w:val="24"/>
          <w:lang w:val="en-GB"/>
        </w:rPr>
        <w:t>)</w:t>
      </w:r>
    </w:p>
    <w:p w:rsidR="00AA08DB" w:rsidRPr="00391F91" w:rsidRDefault="00AA08DB" w:rsidP="00AA08DB">
      <w:pPr>
        <w:spacing w:after="0"/>
        <w:jc w:val="both"/>
        <w:rPr>
          <w:rFonts w:ascii="Times New Roman" w:hAnsi="Times New Roman" w:cs="Times New Roman"/>
          <w:b/>
          <w:sz w:val="24"/>
          <w:szCs w:val="24"/>
          <w:lang w:val="en-GB"/>
        </w:rPr>
      </w:pPr>
    </w:p>
    <w:p w:rsidR="00AA08DB" w:rsidRPr="00AA08DB" w:rsidRDefault="00391F91" w:rsidP="00AA08DB">
      <w:pPr>
        <w:spacing w:after="0"/>
        <w:jc w:val="both"/>
        <w:rPr>
          <w:rFonts w:cs="Times New Roman"/>
          <w:szCs w:val="24"/>
          <w:lang w:val="en-GB"/>
        </w:rPr>
      </w:pPr>
      <w:r>
        <w:rPr>
          <w:rFonts w:cs="Times New Roman"/>
          <w:b/>
          <w:szCs w:val="24"/>
          <w:lang w:val="en-GB"/>
        </w:rPr>
        <w:t>“</w:t>
      </w:r>
      <w:r w:rsidR="00AA08DB" w:rsidRPr="00391F91">
        <w:rPr>
          <w:rFonts w:cs="Times New Roman"/>
          <w:b/>
          <w:szCs w:val="24"/>
          <w:lang w:val="en-GB"/>
        </w:rPr>
        <w:t>The Slovak National Centre for Human Rights</w:t>
      </w:r>
      <w:r w:rsidR="00AA08DB" w:rsidRPr="00AA08DB">
        <w:rPr>
          <w:rFonts w:cs="Times New Roman"/>
          <w:szCs w:val="24"/>
          <w:lang w:val="en-GB"/>
        </w:rPr>
        <w:t xml:space="preserve"> (hereinafter referred to as “the Centre”) collects all relevant information in terms of anti-discrimination legislation and also evaluates transformation of the adopted legislative provisions into the practice.</w:t>
      </w:r>
    </w:p>
    <w:p w:rsidR="00AA08DB" w:rsidRPr="00391F91" w:rsidRDefault="00AA08DB" w:rsidP="00AA08DB">
      <w:pPr>
        <w:spacing w:after="0"/>
        <w:jc w:val="both"/>
        <w:rPr>
          <w:rFonts w:cs="Times New Roman"/>
          <w:b/>
          <w:szCs w:val="24"/>
          <w:lang w:val="en-GB"/>
        </w:rPr>
      </w:pPr>
    </w:p>
    <w:p w:rsidR="00AA08DB" w:rsidRPr="00AA08DB" w:rsidRDefault="00AA08DB" w:rsidP="00AA08DB">
      <w:pPr>
        <w:spacing w:after="0"/>
        <w:jc w:val="both"/>
        <w:rPr>
          <w:rFonts w:cs="Times New Roman"/>
          <w:szCs w:val="24"/>
          <w:lang w:val="en-GB"/>
        </w:rPr>
      </w:pPr>
      <w:r w:rsidRPr="00391F91">
        <w:rPr>
          <w:rFonts w:cs="Times New Roman"/>
          <w:b/>
          <w:szCs w:val="24"/>
          <w:lang w:val="en-GB"/>
        </w:rPr>
        <w:t>The Act No. 160/2015 Coll. Code of contentious Civil Procedure</w:t>
      </w:r>
      <w:r w:rsidRPr="00AA08DB">
        <w:rPr>
          <w:rFonts w:cs="Times New Roman"/>
          <w:szCs w:val="24"/>
          <w:lang w:val="en-GB"/>
        </w:rPr>
        <w:t xml:space="preserve"> was adopted on July 2015 and it will come into force in July 2016. It contains the provisions concerning the protection of a weaker party in civil proceedings. The Act defines the weaker party as a consumer, an employee and a person, who has been discriminated. These subjects of the proceeding are protected especially by the provisions, that stipulate the obligation of the court to inform the weaker party about all the rights and obligations within the proceeding and gather all evidence, not only the evidence that weaker party designate in the claim. The Centre acts on behalf of the person, who has been discriminated and also other weaker parties can be represented by other relevant public authorities within the civil proceedings. These are the most important amendments in the Slovak Republic legislative. The victims of discrimination can also use the institution of the reversed burden of proof, which is guaranteed by our legal order</w:t>
      </w:r>
      <w:bookmarkStart w:id="21" w:name="_GoBack"/>
      <w:bookmarkEnd w:id="21"/>
      <w:r w:rsidRPr="00AA08DB">
        <w:rPr>
          <w:rFonts w:cs="Times New Roman"/>
          <w:szCs w:val="24"/>
          <w:lang w:val="en-GB"/>
        </w:rPr>
        <w:t>.</w:t>
      </w:r>
    </w:p>
    <w:p w:rsidR="00AA08DB" w:rsidRPr="00AA08DB" w:rsidRDefault="00AA08DB" w:rsidP="00AA08DB">
      <w:pPr>
        <w:spacing w:after="0"/>
        <w:jc w:val="both"/>
        <w:rPr>
          <w:rFonts w:cs="Times New Roman"/>
          <w:szCs w:val="24"/>
          <w:lang w:val="en-GB"/>
        </w:rPr>
      </w:pPr>
    </w:p>
    <w:p w:rsidR="00AA08DB" w:rsidRPr="00AA08DB" w:rsidRDefault="00AA08DB" w:rsidP="00AA08DB">
      <w:pPr>
        <w:spacing w:after="0"/>
        <w:jc w:val="both"/>
        <w:rPr>
          <w:rFonts w:cs="Times New Roman"/>
          <w:szCs w:val="24"/>
          <w:lang w:val="en-GB"/>
        </w:rPr>
      </w:pPr>
      <w:r w:rsidRPr="00AA08DB">
        <w:rPr>
          <w:rFonts w:cs="Times New Roman"/>
          <w:szCs w:val="24"/>
          <w:lang w:val="en-GB"/>
        </w:rPr>
        <w:t>Due to abovementioned facts, please, allow me to ask you some questions about the legislative situation in your country. The Centre appreciates each response and after the process of gathering all relevant information, the Centre will evaluate it and try to take all positive actions into the practice in the Slovak Republic.</w:t>
      </w:r>
    </w:p>
    <w:p w:rsidR="00AA08DB" w:rsidRPr="00AA08DB" w:rsidRDefault="00AA08DB" w:rsidP="00AA08DB">
      <w:pPr>
        <w:spacing w:after="0"/>
        <w:jc w:val="both"/>
        <w:rPr>
          <w:rFonts w:cs="Times New Roman"/>
          <w:szCs w:val="24"/>
          <w:lang w:val="en-GB"/>
        </w:rPr>
      </w:pPr>
    </w:p>
    <w:p w:rsidR="00AA08DB" w:rsidRDefault="00AA08DB" w:rsidP="007065ED">
      <w:pPr>
        <w:shd w:val="clear" w:color="auto" w:fill="D9D9D9" w:themeFill="background1" w:themeFillShade="D9"/>
        <w:spacing w:after="0"/>
        <w:jc w:val="both"/>
        <w:rPr>
          <w:rFonts w:cs="Times New Roman"/>
          <w:szCs w:val="24"/>
          <w:lang w:val="en-GB"/>
        </w:rPr>
      </w:pPr>
      <w:r w:rsidRPr="00AA08DB">
        <w:rPr>
          <w:rFonts w:cs="Times New Roman"/>
          <w:szCs w:val="24"/>
          <w:lang w:val="en-GB"/>
        </w:rPr>
        <w:t xml:space="preserve">Please send your answers to </w:t>
      </w:r>
      <w:hyperlink r:id="rId27" w:history="1">
        <w:r w:rsidRPr="007065ED">
          <w:rPr>
            <w:rStyle w:val="Hyperlink"/>
            <w:rFonts w:cs="Times New Roman"/>
            <w:color w:val="0070C0"/>
            <w:szCs w:val="24"/>
            <w:lang w:val="en-GB"/>
          </w:rPr>
          <w:t>cenkner@snslp.sk</w:t>
        </w:r>
      </w:hyperlink>
      <w:r w:rsidRPr="007065ED">
        <w:rPr>
          <w:rFonts w:cs="Times New Roman"/>
          <w:color w:val="0070C0"/>
          <w:szCs w:val="24"/>
          <w:lang w:val="en-GB"/>
        </w:rPr>
        <w:t xml:space="preserve"> </w:t>
      </w:r>
      <w:r w:rsidR="00FF14AC">
        <w:rPr>
          <w:rFonts w:cs="Times New Roman"/>
          <w:b/>
          <w:szCs w:val="24"/>
          <w:lang w:val="en-GB"/>
        </w:rPr>
        <w:t>as soon as possible</w:t>
      </w:r>
      <w:r w:rsidRPr="00AA08DB">
        <w:rPr>
          <w:rFonts w:cs="Times New Roman"/>
          <w:szCs w:val="24"/>
          <w:lang w:val="en-GB"/>
        </w:rPr>
        <w:t>. Thank you very much for your time and cooperation.</w:t>
      </w:r>
    </w:p>
    <w:p w:rsidR="00AA08DB" w:rsidRDefault="00AA08DB" w:rsidP="00AA08DB">
      <w:pPr>
        <w:spacing w:after="0"/>
        <w:jc w:val="both"/>
        <w:rPr>
          <w:rFonts w:cs="Times New Roman"/>
          <w:szCs w:val="24"/>
          <w:lang w:val="en-GB"/>
        </w:rPr>
      </w:pPr>
    </w:p>
    <w:p w:rsidR="00AA08DB" w:rsidRPr="00AA08DB" w:rsidRDefault="00AA08DB" w:rsidP="00AA08DB">
      <w:pPr>
        <w:spacing w:after="0"/>
        <w:jc w:val="both"/>
        <w:rPr>
          <w:rFonts w:cs="Times New Roman"/>
          <w:b/>
          <w:szCs w:val="24"/>
          <w:lang w:val="en-GB"/>
        </w:rPr>
      </w:pPr>
      <w:r w:rsidRPr="00AA08DB">
        <w:rPr>
          <w:rFonts w:cs="Times New Roman"/>
          <w:b/>
          <w:szCs w:val="24"/>
          <w:lang w:val="en-GB"/>
        </w:rPr>
        <w:t>The questions:</w:t>
      </w:r>
    </w:p>
    <w:p w:rsidR="00AA08DB" w:rsidRPr="00AA08DB" w:rsidRDefault="00AA08DB" w:rsidP="00AA08DB">
      <w:pPr>
        <w:spacing w:after="0"/>
        <w:jc w:val="both"/>
        <w:rPr>
          <w:rFonts w:cs="Times New Roman"/>
          <w:szCs w:val="24"/>
          <w:lang w:val="en-GB"/>
        </w:rPr>
      </w:pPr>
    </w:p>
    <w:p w:rsidR="00AA08DB" w:rsidRPr="00AA08DB" w:rsidRDefault="00AA08DB" w:rsidP="00AA08DB">
      <w:pPr>
        <w:spacing w:after="0"/>
        <w:jc w:val="both"/>
        <w:rPr>
          <w:rFonts w:cs="Times New Roman"/>
          <w:szCs w:val="24"/>
          <w:lang w:val="en-GB"/>
        </w:rPr>
      </w:pPr>
      <w:r w:rsidRPr="00AA08DB">
        <w:rPr>
          <w:rFonts w:cs="Times New Roman"/>
          <w:b/>
          <w:szCs w:val="24"/>
          <w:lang w:val="en-GB"/>
        </w:rPr>
        <w:t>1.)</w:t>
      </w:r>
      <w:r w:rsidRPr="00AA08DB">
        <w:rPr>
          <w:rFonts w:cs="Times New Roman"/>
          <w:szCs w:val="24"/>
          <w:lang w:val="en-GB"/>
        </w:rPr>
        <w:t xml:space="preserve"> Can you find in your legislation any provisions that protect the weaker party (the victim of discrimination) within the civil proceedings? Is there any extraordinary process of the court in such kind of proceedings compare to the general process in civil proceedings? If yes, could you describe it? Which legal measures can help the weaker party to succeed in the lawsuit?</w:t>
      </w:r>
    </w:p>
    <w:p w:rsidR="00AA08DB" w:rsidRPr="00AA08DB" w:rsidRDefault="00AA08DB" w:rsidP="00AA08DB">
      <w:pPr>
        <w:spacing w:after="0"/>
        <w:jc w:val="both"/>
        <w:rPr>
          <w:rFonts w:cs="Times New Roman"/>
          <w:szCs w:val="24"/>
          <w:lang w:val="en-GB"/>
        </w:rPr>
      </w:pPr>
    </w:p>
    <w:p w:rsidR="00AA08DB" w:rsidRPr="00AA08DB" w:rsidRDefault="00AA08DB" w:rsidP="00AA08DB">
      <w:pPr>
        <w:spacing w:after="0"/>
        <w:jc w:val="both"/>
        <w:rPr>
          <w:rFonts w:cs="Times New Roman"/>
          <w:szCs w:val="24"/>
          <w:lang w:val="en-GB"/>
        </w:rPr>
      </w:pPr>
      <w:r w:rsidRPr="00AA08DB">
        <w:rPr>
          <w:rFonts w:cs="Times New Roman"/>
          <w:b/>
          <w:szCs w:val="24"/>
          <w:lang w:val="en-GB"/>
        </w:rPr>
        <w:t>2.)</w:t>
      </w:r>
      <w:r w:rsidRPr="00AA08DB">
        <w:rPr>
          <w:rFonts w:cs="Times New Roman"/>
          <w:szCs w:val="24"/>
          <w:lang w:val="en-GB"/>
        </w:rPr>
        <w:t xml:space="preserve"> If the legal order in your country does not include such legislative measures yet, are there any proposals or possibilities of its adoption?</w:t>
      </w:r>
    </w:p>
    <w:p w:rsidR="00AA08DB" w:rsidRPr="00AA08DB" w:rsidRDefault="00AA08DB" w:rsidP="00AA08DB">
      <w:pPr>
        <w:spacing w:after="0"/>
        <w:jc w:val="both"/>
        <w:rPr>
          <w:rFonts w:cs="Times New Roman"/>
          <w:szCs w:val="24"/>
          <w:lang w:val="en-GB"/>
        </w:rPr>
      </w:pPr>
    </w:p>
    <w:p w:rsidR="00AA08DB" w:rsidRPr="00AA08DB" w:rsidRDefault="00AA08DB" w:rsidP="00AA08DB">
      <w:pPr>
        <w:spacing w:after="0"/>
        <w:jc w:val="both"/>
        <w:rPr>
          <w:rFonts w:cs="Times New Roman"/>
          <w:szCs w:val="24"/>
          <w:lang w:val="en-GB"/>
        </w:rPr>
      </w:pPr>
      <w:r w:rsidRPr="00AA08DB">
        <w:rPr>
          <w:rFonts w:cs="Times New Roman"/>
          <w:b/>
          <w:szCs w:val="24"/>
          <w:lang w:val="en-GB"/>
        </w:rPr>
        <w:t>3.)</w:t>
      </w:r>
      <w:r w:rsidRPr="00AA08DB">
        <w:rPr>
          <w:rFonts w:cs="Times New Roman"/>
          <w:szCs w:val="24"/>
          <w:lang w:val="en-GB"/>
        </w:rPr>
        <w:t xml:space="preserve"> Which legal act/acts regulate this issue in your country? Please, state the number/s and the heading of the act/acts.</w:t>
      </w:r>
    </w:p>
    <w:p w:rsidR="00AA08DB" w:rsidRPr="00AA08DB" w:rsidRDefault="00AA08DB" w:rsidP="00AA08DB">
      <w:pPr>
        <w:spacing w:after="0"/>
        <w:jc w:val="both"/>
        <w:rPr>
          <w:rFonts w:cs="Times New Roman"/>
          <w:szCs w:val="24"/>
          <w:lang w:val="en-GB"/>
        </w:rPr>
      </w:pPr>
    </w:p>
    <w:p w:rsidR="00AA08DB" w:rsidRPr="00AA08DB" w:rsidRDefault="00AA08DB" w:rsidP="00AA08DB">
      <w:pPr>
        <w:spacing w:after="0"/>
        <w:jc w:val="both"/>
        <w:rPr>
          <w:rFonts w:cs="Times New Roman"/>
          <w:szCs w:val="24"/>
          <w:lang w:val="en-GB"/>
        </w:rPr>
      </w:pPr>
      <w:r w:rsidRPr="00AA08DB">
        <w:rPr>
          <w:rFonts w:cs="Times New Roman"/>
          <w:b/>
          <w:szCs w:val="24"/>
          <w:lang w:val="en-GB"/>
        </w:rPr>
        <w:t>4.)</w:t>
      </w:r>
      <w:r w:rsidRPr="00AA08DB">
        <w:rPr>
          <w:rFonts w:cs="Times New Roman"/>
          <w:szCs w:val="24"/>
          <w:lang w:val="en-GB"/>
        </w:rPr>
        <w:t xml:space="preserve"> What is the experience in practice within the legal proceedings in your country with the utilization of such legislative provisions by the equality bodies/a discriminated person? Do you have any statistics in this issue?</w:t>
      </w:r>
    </w:p>
    <w:p w:rsidR="00AA08DB" w:rsidRPr="00AA08DB" w:rsidRDefault="00AA08DB" w:rsidP="00AA08DB">
      <w:pPr>
        <w:spacing w:after="0"/>
        <w:jc w:val="both"/>
        <w:rPr>
          <w:rFonts w:cs="Times New Roman"/>
          <w:szCs w:val="24"/>
          <w:lang w:val="en-GB"/>
        </w:rPr>
      </w:pPr>
    </w:p>
    <w:p w:rsidR="00AA08DB" w:rsidRDefault="00AA08DB" w:rsidP="00AA08DB">
      <w:pPr>
        <w:spacing w:after="0"/>
        <w:jc w:val="both"/>
        <w:rPr>
          <w:rFonts w:cs="Times New Roman"/>
          <w:szCs w:val="24"/>
          <w:lang w:val="en-GB"/>
        </w:rPr>
      </w:pPr>
      <w:r w:rsidRPr="00AA08DB">
        <w:rPr>
          <w:rFonts w:cs="Times New Roman"/>
          <w:b/>
          <w:szCs w:val="24"/>
          <w:lang w:val="en-GB"/>
        </w:rPr>
        <w:t>5.)</w:t>
      </w:r>
      <w:r w:rsidRPr="00AA08DB">
        <w:rPr>
          <w:rFonts w:cs="Times New Roman"/>
          <w:szCs w:val="24"/>
          <w:lang w:val="en-GB"/>
        </w:rPr>
        <w:t xml:space="preserve"> Do you know about a concrete court decisions in your country, in which a victim of discrimination succeeded and the provisions of legal order have helped the weaker party to win the anti-discriminatory lawsuit? If yes, can you please state the number of the court decision?</w:t>
      </w:r>
      <w:r w:rsidR="00391F91">
        <w:rPr>
          <w:rFonts w:cs="Times New Roman"/>
          <w:szCs w:val="24"/>
          <w:lang w:val="en-GB"/>
        </w:rPr>
        <w:t>”</w:t>
      </w:r>
    </w:p>
    <w:p w:rsidR="000A128D" w:rsidRDefault="000A128D" w:rsidP="00AA08DB">
      <w:pPr>
        <w:pBdr>
          <w:bottom w:val="dotted" w:sz="36" w:space="1" w:color="auto"/>
        </w:pBdr>
        <w:spacing w:after="0"/>
        <w:jc w:val="both"/>
        <w:rPr>
          <w:rFonts w:cs="Times New Roman"/>
          <w:szCs w:val="24"/>
          <w:lang w:val="en-GB"/>
        </w:rPr>
      </w:pPr>
    </w:p>
    <w:p w:rsidR="000A128D" w:rsidRPr="00731086" w:rsidRDefault="000A128D" w:rsidP="000A128D">
      <w:pPr>
        <w:rPr>
          <w:rFonts w:cs="Times New Roman"/>
          <w:szCs w:val="24"/>
          <w:lang w:val="en-US"/>
        </w:rPr>
      </w:pPr>
    </w:p>
    <w:p w:rsidR="000A128D" w:rsidRPr="004E7CCF" w:rsidRDefault="004E7CCF" w:rsidP="004E7CCF">
      <w:pPr>
        <w:pStyle w:val="Heading1"/>
        <w:shd w:val="clear" w:color="auto" w:fill="9DF1CF"/>
        <w:rPr>
          <w:color w:val="auto"/>
          <w:lang w:val="en-US"/>
        </w:rPr>
      </w:pPr>
      <w:bookmarkStart w:id="22" w:name="_Ref433297382"/>
      <w:r w:rsidRPr="004E7CCF">
        <w:rPr>
          <w:color w:val="auto"/>
          <w:lang w:val="en-US"/>
        </w:rPr>
        <w:t>Equinet Members’ Initiatives</w:t>
      </w:r>
      <w:bookmarkEnd w:id="22"/>
    </w:p>
    <w:p w:rsidR="004E7CCF" w:rsidRPr="004E7CCF" w:rsidRDefault="004E7CCF" w:rsidP="004E7CCF">
      <w:pPr>
        <w:pStyle w:val="ListParagraph"/>
        <w:rPr>
          <w:b/>
          <w:sz w:val="24"/>
          <w:lang w:val="en-US"/>
        </w:rPr>
      </w:pPr>
      <w:bookmarkStart w:id="23" w:name="_Ref430877316"/>
      <w:bookmarkStart w:id="24" w:name="_Ref433286055"/>
    </w:p>
    <w:p w:rsidR="004E7CCF" w:rsidRPr="004E7CCF" w:rsidRDefault="004E7CCF" w:rsidP="004E7CCF">
      <w:pPr>
        <w:pStyle w:val="ListParagraph"/>
        <w:numPr>
          <w:ilvl w:val="0"/>
          <w:numId w:val="31"/>
        </w:numPr>
        <w:rPr>
          <w:b/>
          <w:sz w:val="24"/>
          <w:lang w:val="en-US"/>
        </w:rPr>
      </w:pPr>
      <w:r>
        <w:rPr>
          <w:b/>
          <w:sz w:val="24"/>
          <w:shd w:val="clear" w:color="auto" w:fill="FFE599" w:themeFill="accent4" w:themeFillTint="66"/>
          <w:lang w:val="en-US"/>
        </w:rPr>
        <w:t>National Commission for the Promotion of Equality (NCPE – Malta)</w:t>
      </w:r>
      <w:r w:rsidRPr="004E7CCF">
        <w:rPr>
          <w:b/>
          <w:sz w:val="24"/>
          <w:lang w:val="en-US"/>
        </w:rPr>
        <w:t xml:space="preserve"> – Research on Equality Bodies’ Good Practices in the field of Non-Discrimination</w:t>
      </w:r>
    </w:p>
    <w:p w:rsidR="004E7CCF" w:rsidRPr="004E7CCF" w:rsidRDefault="004E7CCF" w:rsidP="004E7CCF">
      <w:pPr>
        <w:jc w:val="both"/>
        <w:rPr>
          <w:lang w:val="en-US"/>
        </w:rPr>
      </w:pPr>
      <w:r w:rsidRPr="004E7CCF">
        <w:rPr>
          <w:lang w:val="en-US"/>
        </w:rPr>
        <w:t>As part of the project “</w:t>
      </w:r>
      <w:r w:rsidRPr="004E7CCF">
        <w:rPr>
          <w:i/>
          <w:lang w:val="en-US"/>
        </w:rPr>
        <w:t>Developing a Culture of Rights through Capacity Building</w:t>
      </w:r>
      <w:r w:rsidRPr="004E7CCF">
        <w:rPr>
          <w:lang w:val="en-US"/>
        </w:rPr>
        <w:t xml:space="preserve">”, the Maltese NCPE has commissioned Grant Thornton Services Ltd to conduct a research on Equality Bodies’ Good Practices in the field of Non-Discrimination which includes: </w:t>
      </w:r>
    </w:p>
    <w:p w:rsidR="004E7CCF" w:rsidRPr="004E7CCF" w:rsidRDefault="004E7CCF" w:rsidP="004E7CCF">
      <w:pPr>
        <w:pStyle w:val="ListParagraph"/>
        <w:numPr>
          <w:ilvl w:val="0"/>
          <w:numId w:val="43"/>
        </w:numPr>
        <w:jc w:val="both"/>
        <w:rPr>
          <w:lang w:val="en-US"/>
        </w:rPr>
      </w:pPr>
      <w:r w:rsidRPr="004E7CCF">
        <w:rPr>
          <w:lang w:val="en-US"/>
        </w:rPr>
        <w:t xml:space="preserve">A </w:t>
      </w:r>
      <w:r w:rsidRPr="004E7CCF">
        <w:rPr>
          <w:b/>
          <w:lang w:val="en-US"/>
        </w:rPr>
        <w:t>research on equality bodies’ good practices</w:t>
      </w:r>
      <w:r w:rsidRPr="004E7CCF">
        <w:rPr>
          <w:lang w:val="en-US"/>
        </w:rPr>
        <w:t xml:space="preserve"> by </w:t>
      </w:r>
      <w:proofErr w:type="spellStart"/>
      <w:r w:rsidRPr="004E7CCF">
        <w:rPr>
          <w:lang w:val="en-US"/>
        </w:rPr>
        <w:t>analysing</w:t>
      </w:r>
      <w:proofErr w:type="spellEnd"/>
      <w:r w:rsidRPr="004E7CCF">
        <w:rPr>
          <w:lang w:val="en-US"/>
        </w:rPr>
        <w:t xml:space="preserve"> at least 10 equality bodies in 10 EU Member States, excluding Austria and Northern Ireland and taking into account relevant reports, studies and statistics</w:t>
      </w:r>
    </w:p>
    <w:p w:rsidR="004E7CCF" w:rsidRDefault="004E7CCF" w:rsidP="004E7CCF">
      <w:pPr>
        <w:pStyle w:val="ListParagraph"/>
        <w:numPr>
          <w:ilvl w:val="0"/>
          <w:numId w:val="43"/>
        </w:numPr>
        <w:jc w:val="both"/>
        <w:rPr>
          <w:lang w:val="en-US"/>
        </w:rPr>
      </w:pPr>
      <w:r w:rsidRPr="004E7CCF">
        <w:rPr>
          <w:lang w:val="en-US"/>
        </w:rPr>
        <w:t xml:space="preserve">The study will involve </w:t>
      </w:r>
      <w:r w:rsidRPr="004E7CCF">
        <w:rPr>
          <w:b/>
          <w:lang w:val="en-US"/>
        </w:rPr>
        <w:t>an online questionnaire</w:t>
      </w:r>
      <w:r w:rsidRPr="004E7CCF">
        <w:rPr>
          <w:lang w:val="en-US"/>
        </w:rPr>
        <w:t xml:space="preserve"> (and subsequently a number of Skype/telephone interviews) that will specifically target equality bodies in EU Member States. </w:t>
      </w:r>
    </w:p>
    <w:p w:rsidR="004E7CCF" w:rsidRDefault="004E7CCF" w:rsidP="004E7CCF">
      <w:pPr>
        <w:jc w:val="both"/>
        <w:rPr>
          <w:lang w:val="en-US"/>
        </w:rPr>
      </w:pPr>
      <w:r>
        <w:rPr>
          <w:lang w:val="en-US"/>
        </w:rPr>
        <w:t xml:space="preserve">The purpose and scope of the data collected by Grant Thornton Services Ltd is </w:t>
      </w:r>
      <w:r w:rsidRPr="004E7CCF">
        <w:rPr>
          <w:b/>
          <w:lang w:val="en-US"/>
        </w:rPr>
        <w:t>to seek methods and tools equality bodies use to reach out to target groups and stakeholders</w:t>
      </w:r>
      <w:r>
        <w:rPr>
          <w:lang w:val="en-US"/>
        </w:rPr>
        <w:t xml:space="preserve">, especially in sectors to the extended remit of NCPE and also to other sectors such as disability. </w:t>
      </w:r>
    </w:p>
    <w:p w:rsidR="004E7CCF" w:rsidRDefault="004E7CCF" w:rsidP="004E7CCF">
      <w:pPr>
        <w:jc w:val="both"/>
        <w:rPr>
          <w:lang w:val="en-US"/>
        </w:rPr>
      </w:pPr>
      <w:r>
        <w:rPr>
          <w:lang w:val="en-US"/>
        </w:rPr>
        <w:t xml:space="preserve">Through this study, promising practices in the field of non-discrimination will be identified, providing strategies tailored towards the diversity of the target groups that an equality body such as NCPE has. The recommendations of this research will be used to develop positive experiences and promising practices. It will delineate any developments or improvements that have been put in place throughout the years and shed light on the differences, contrasts and/or similarities o experiences, circumstances and needs. </w:t>
      </w:r>
    </w:p>
    <w:p w:rsidR="00DF7BE6" w:rsidRPr="004E7CCF" w:rsidRDefault="00DF7BE6" w:rsidP="004E7CCF">
      <w:pPr>
        <w:jc w:val="both"/>
        <w:rPr>
          <w:lang w:val="en-US"/>
        </w:rPr>
      </w:pPr>
    </w:p>
    <w:p w:rsidR="00DF7BE6" w:rsidRDefault="00DF7BE6" w:rsidP="00DF7BE6">
      <w:pPr>
        <w:pStyle w:val="Heading3"/>
        <w:pBdr>
          <w:bottom w:val="dotted" w:sz="36" w:space="1" w:color="auto"/>
        </w:pBdr>
        <w:jc w:val="center"/>
        <w:rPr>
          <w:b/>
          <w:lang w:val="en-US"/>
        </w:rPr>
      </w:pPr>
    </w:p>
    <w:p w:rsidR="00207C0C" w:rsidRPr="00FF14AC" w:rsidRDefault="000A128D" w:rsidP="00DF7BE6">
      <w:pPr>
        <w:pStyle w:val="Heading3"/>
        <w:pBdr>
          <w:bottom w:val="dotted" w:sz="36" w:space="1" w:color="auto"/>
        </w:pBdr>
        <w:jc w:val="center"/>
        <w:rPr>
          <w:b/>
          <w:lang w:val="en-US"/>
        </w:rPr>
      </w:pPr>
      <w:r w:rsidRPr="00631FCA">
        <w:rPr>
          <w:b/>
          <w:lang w:val="en-US"/>
        </w:rPr>
        <w:t xml:space="preserve">PART 3 – EXTERNAL STAKEHOLDERS’ </w:t>
      </w:r>
      <w:bookmarkStart w:id="25" w:name="_Ref427923030"/>
      <w:bookmarkEnd w:id="23"/>
      <w:r w:rsidR="00F123EF" w:rsidRPr="00631FCA">
        <w:rPr>
          <w:b/>
          <w:lang w:val="en-US"/>
        </w:rPr>
        <w:t>REQUESTS</w:t>
      </w:r>
      <w:bookmarkStart w:id="26" w:name="_Ref420076971"/>
      <w:bookmarkEnd w:id="25"/>
      <w:bookmarkEnd w:id="24"/>
    </w:p>
    <w:p w:rsidR="00EB11FC" w:rsidRPr="00EB11FC" w:rsidRDefault="00EB11FC" w:rsidP="00AA08DB">
      <w:pPr>
        <w:pStyle w:val="Heading1"/>
        <w:shd w:val="clear" w:color="auto" w:fill="9DF1CF"/>
        <w:rPr>
          <w:color w:val="000000" w:themeColor="text1"/>
          <w:lang w:val="en-US"/>
        </w:rPr>
      </w:pPr>
      <w:bookmarkStart w:id="27" w:name="_Ref424909582"/>
      <w:bookmarkStart w:id="28" w:name="_Ref430877085"/>
      <w:bookmarkStart w:id="29" w:name="_Ref433286056"/>
      <w:bookmarkStart w:id="30" w:name="_Ref422408152"/>
      <w:r w:rsidRPr="00EB11FC">
        <w:rPr>
          <w:rFonts w:eastAsiaTheme="minorHAnsi"/>
          <w:color w:val="000000" w:themeColor="text1"/>
          <w:lang w:val="en-US"/>
        </w:rPr>
        <w:t xml:space="preserve">ERIO’s </w:t>
      </w:r>
      <w:r w:rsidR="007065ED" w:rsidRPr="00EB11FC">
        <w:rPr>
          <w:rFonts w:eastAsiaTheme="minorHAnsi"/>
          <w:color w:val="000000" w:themeColor="text1"/>
          <w:lang w:val="en-US"/>
        </w:rPr>
        <w:t>4</w:t>
      </w:r>
      <w:r w:rsidR="007065ED" w:rsidRPr="00EB11FC">
        <w:rPr>
          <w:rFonts w:eastAsiaTheme="minorHAnsi"/>
          <w:color w:val="000000" w:themeColor="text1"/>
          <w:vertAlign w:val="superscript"/>
          <w:lang w:val="en-US"/>
        </w:rPr>
        <w:t>th</w:t>
      </w:r>
      <w:r w:rsidR="007065ED" w:rsidRPr="00EB11FC">
        <w:rPr>
          <w:rFonts w:eastAsiaTheme="minorHAnsi"/>
          <w:color w:val="000000" w:themeColor="text1"/>
          <w:lang w:val="en-US"/>
        </w:rPr>
        <w:t xml:space="preserve"> </w:t>
      </w:r>
      <w:r w:rsidRPr="00EB11FC">
        <w:rPr>
          <w:rFonts w:eastAsiaTheme="minorHAnsi"/>
          <w:color w:val="000000" w:themeColor="text1"/>
          <w:lang w:val="en-US"/>
        </w:rPr>
        <w:t>workshop “Fighting hate speech against Roma: the Role of Equality Bodies”</w:t>
      </w:r>
      <w:bookmarkEnd w:id="27"/>
      <w:r w:rsidR="00175813">
        <w:rPr>
          <w:rFonts w:eastAsiaTheme="minorHAnsi"/>
          <w:color w:val="000000" w:themeColor="text1"/>
          <w:lang w:val="en-US"/>
        </w:rPr>
        <w:t xml:space="preserve"> </w:t>
      </w:r>
      <w:bookmarkEnd w:id="28"/>
      <w:r w:rsidR="00FF14AC">
        <w:rPr>
          <w:rFonts w:eastAsiaTheme="minorHAnsi"/>
          <w:color w:val="000000" w:themeColor="text1"/>
          <w:lang w:val="en-US"/>
        </w:rPr>
        <w:t>– Presentations available</w:t>
      </w:r>
      <w:bookmarkEnd w:id="29"/>
    </w:p>
    <w:p w:rsidR="00EA5A10" w:rsidRDefault="00EA5A10" w:rsidP="00EA5A10">
      <w:pPr>
        <w:jc w:val="both"/>
        <w:rPr>
          <w:rFonts w:ascii="Arial" w:hAnsi="Arial" w:cs="Arial"/>
          <w:color w:val="002060"/>
          <w:sz w:val="20"/>
          <w:szCs w:val="20"/>
          <w:lang w:val="en-GB"/>
        </w:rPr>
      </w:pPr>
    </w:p>
    <w:p w:rsidR="00FF14AC" w:rsidRPr="00EA5A10" w:rsidRDefault="00FF14AC" w:rsidP="00EA5A10">
      <w:pPr>
        <w:jc w:val="both"/>
        <w:rPr>
          <w:rFonts w:cs="Arial"/>
          <w:color w:val="000000" w:themeColor="text1"/>
          <w:szCs w:val="20"/>
          <w:lang w:val="en-GB"/>
        </w:rPr>
      </w:pPr>
      <w:r>
        <w:rPr>
          <w:rFonts w:cs="Arial"/>
          <w:color w:val="000000" w:themeColor="text1"/>
          <w:szCs w:val="20"/>
          <w:lang w:val="en-GB"/>
        </w:rPr>
        <w:t>On 16</w:t>
      </w:r>
      <w:r w:rsidRPr="00FF14AC">
        <w:rPr>
          <w:rFonts w:cs="Arial"/>
          <w:color w:val="000000" w:themeColor="text1"/>
          <w:szCs w:val="20"/>
          <w:vertAlign w:val="superscript"/>
          <w:lang w:val="en-GB"/>
        </w:rPr>
        <w:t>th</w:t>
      </w:r>
      <w:r>
        <w:rPr>
          <w:rFonts w:cs="Arial"/>
          <w:color w:val="000000" w:themeColor="text1"/>
          <w:szCs w:val="20"/>
          <w:lang w:val="en-GB"/>
        </w:rPr>
        <w:t xml:space="preserve"> October 2015, the European Roma Information Office (ERIO), in cooperation with Equinet, </w:t>
      </w:r>
      <w:r w:rsidRPr="00FF14AC">
        <w:rPr>
          <w:rFonts w:cs="Arial"/>
          <w:b/>
          <w:color w:val="000000" w:themeColor="text1"/>
          <w:szCs w:val="20"/>
          <w:lang w:val="en-GB"/>
        </w:rPr>
        <w:t>h</w:t>
      </w:r>
      <w:r w:rsidR="00DF7BE6">
        <w:rPr>
          <w:rFonts w:cs="Arial"/>
          <w:b/>
          <w:color w:val="000000" w:themeColor="text1"/>
          <w:szCs w:val="20"/>
          <w:lang w:val="en-GB"/>
        </w:rPr>
        <w:t>e</w:t>
      </w:r>
      <w:r w:rsidRPr="00FF14AC">
        <w:rPr>
          <w:rFonts w:cs="Arial"/>
          <w:b/>
          <w:color w:val="000000" w:themeColor="text1"/>
          <w:szCs w:val="20"/>
          <w:lang w:val="en-GB"/>
        </w:rPr>
        <w:t>ld a workshop with equality bodies and Roma representatives</w:t>
      </w:r>
      <w:r>
        <w:rPr>
          <w:rFonts w:cs="Arial"/>
          <w:color w:val="000000" w:themeColor="text1"/>
          <w:szCs w:val="20"/>
          <w:lang w:val="en-GB"/>
        </w:rPr>
        <w:t xml:space="preserve"> hosted by the Belgian Interfederal Centre for Equal Opportunities. </w:t>
      </w:r>
    </w:p>
    <w:p w:rsidR="008A5680" w:rsidRDefault="00FF14AC" w:rsidP="00FF14AC">
      <w:pPr>
        <w:pBdr>
          <w:bottom w:val="dotted" w:sz="36" w:space="1" w:color="auto"/>
        </w:pBdr>
        <w:shd w:val="clear" w:color="auto" w:fill="D9D9D9" w:themeFill="background1" w:themeFillShade="D9"/>
        <w:rPr>
          <w:rFonts w:cs="Arial"/>
          <w:b/>
          <w:color w:val="000000" w:themeColor="text1"/>
          <w:szCs w:val="20"/>
          <w:lang w:val="en-GB"/>
        </w:rPr>
      </w:pPr>
      <w:r>
        <w:rPr>
          <w:rFonts w:cs="Arial"/>
          <w:color w:val="000000" w:themeColor="text1"/>
          <w:szCs w:val="20"/>
          <w:lang w:val="en-GB"/>
        </w:rPr>
        <w:t xml:space="preserve">The workshop presentations, pictures and reports of the event will be published on </w:t>
      </w:r>
      <w:hyperlink r:id="rId28" w:history="1">
        <w:r w:rsidRPr="00FF14AC">
          <w:rPr>
            <w:rStyle w:val="Hyperlink"/>
            <w:rFonts w:cs="Arial"/>
            <w:szCs w:val="20"/>
            <w:lang w:val="en-GB"/>
          </w:rPr>
          <w:t>ERIO’s website</w:t>
        </w:r>
      </w:hyperlink>
      <w:r>
        <w:rPr>
          <w:rFonts w:cs="Arial"/>
          <w:color w:val="000000" w:themeColor="text1"/>
          <w:szCs w:val="20"/>
          <w:lang w:val="en-GB"/>
        </w:rPr>
        <w:t xml:space="preserve">. </w:t>
      </w:r>
    </w:p>
    <w:p w:rsidR="00FF14AC" w:rsidRDefault="00FF14AC" w:rsidP="002C6C54">
      <w:pPr>
        <w:pBdr>
          <w:bottom w:val="dotted" w:sz="36" w:space="1" w:color="auto"/>
        </w:pBdr>
        <w:rPr>
          <w:rFonts w:cs="Arial"/>
          <w:color w:val="000000" w:themeColor="text1"/>
          <w:szCs w:val="20"/>
          <w:lang w:val="en-GB"/>
        </w:rPr>
      </w:pPr>
    </w:p>
    <w:p w:rsidR="00B02CEE" w:rsidRPr="00731086" w:rsidRDefault="000B1775" w:rsidP="00731086">
      <w:pPr>
        <w:pStyle w:val="Heading1"/>
        <w:shd w:val="clear" w:color="auto" w:fill="9DF1CF"/>
        <w:rPr>
          <w:color w:val="auto"/>
          <w:lang w:val="en-US"/>
        </w:rPr>
      </w:pPr>
      <w:bookmarkStart w:id="31" w:name="_Ref430877087"/>
      <w:r>
        <w:rPr>
          <w:color w:val="auto"/>
          <w:lang w:val="en-US"/>
        </w:rPr>
        <w:t xml:space="preserve">Reminder: </w:t>
      </w:r>
      <w:r w:rsidR="00B02CEE" w:rsidRPr="00731086">
        <w:rPr>
          <w:color w:val="auto"/>
          <w:lang w:val="en-US"/>
        </w:rPr>
        <w:t>European Commission – Consultation on the Implementation of the Self-Employed Directive 2010/41/EC</w:t>
      </w:r>
      <w:r w:rsidR="006D2A91">
        <w:rPr>
          <w:color w:val="auto"/>
          <w:lang w:val="en-US"/>
        </w:rPr>
        <w:t xml:space="preserve"> (Deadline: 20</w:t>
      </w:r>
      <w:r w:rsidR="006D2A91" w:rsidRPr="006D2A91">
        <w:rPr>
          <w:color w:val="auto"/>
          <w:vertAlign w:val="superscript"/>
          <w:lang w:val="en-US"/>
        </w:rPr>
        <w:t>th</w:t>
      </w:r>
      <w:r w:rsidR="006D2A91">
        <w:rPr>
          <w:color w:val="auto"/>
          <w:lang w:val="en-US"/>
        </w:rPr>
        <w:t xml:space="preserve"> November 2015)</w:t>
      </w:r>
      <w:bookmarkEnd w:id="31"/>
    </w:p>
    <w:p w:rsidR="00731086" w:rsidRDefault="00731086" w:rsidP="00B02CEE">
      <w:pPr>
        <w:jc w:val="both"/>
        <w:rPr>
          <w:lang w:val="en-US"/>
        </w:rPr>
      </w:pPr>
    </w:p>
    <w:p w:rsidR="00923D43" w:rsidRDefault="00B02CEE" w:rsidP="00B02CEE">
      <w:pPr>
        <w:jc w:val="both"/>
        <w:rPr>
          <w:lang w:val="en-US"/>
        </w:rPr>
      </w:pPr>
      <w:r w:rsidRPr="00B02CEE">
        <w:rPr>
          <w:lang w:val="en-US"/>
        </w:rPr>
        <w:t xml:space="preserve">The European Commission </w:t>
      </w:r>
      <w:r>
        <w:rPr>
          <w:lang w:val="en-US"/>
        </w:rPr>
        <w:t xml:space="preserve">is welcoming contributions from equality bodies in relation to the application of the Directive 2010/41/EC on the application of the principle of equal treatment </w:t>
      </w:r>
      <w:r w:rsidR="00923D43">
        <w:rPr>
          <w:lang w:val="en-US"/>
        </w:rPr>
        <w:t xml:space="preserve">between men and women engaged in an activity in a self-employed capacity and repealing Council Directive 86/613/EC. </w:t>
      </w:r>
    </w:p>
    <w:p w:rsidR="00B02CEE" w:rsidRDefault="00923D43" w:rsidP="00B02CEE">
      <w:pPr>
        <w:jc w:val="both"/>
        <w:rPr>
          <w:lang w:val="en-US"/>
        </w:rPr>
      </w:pPr>
      <w:r>
        <w:rPr>
          <w:lang w:val="en-US"/>
        </w:rPr>
        <w:t xml:space="preserve">More information about the consultation is available on </w:t>
      </w:r>
      <w:hyperlink r:id="rId29" w:history="1">
        <w:proofErr w:type="spellStart"/>
        <w:r w:rsidRPr="00923D43">
          <w:rPr>
            <w:rStyle w:val="Hyperlink"/>
            <w:lang w:val="en-US"/>
          </w:rPr>
          <w:t>Equinet’s</w:t>
        </w:r>
        <w:proofErr w:type="spellEnd"/>
        <w:r w:rsidRPr="00923D43">
          <w:rPr>
            <w:rStyle w:val="Hyperlink"/>
            <w:lang w:val="en-US"/>
          </w:rPr>
          <w:t xml:space="preserve"> Members’ Area</w:t>
        </w:r>
      </w:hyperlink>
      <w:r>
        <w:rPr>
          <w:lang w:val="en-US"/>
        </w:rPr>
        <w:t xml:space="preserve">. </w:t>
      </w:r>
      <w:r w:rsidR="00B02CEE">
        <w:rPr>
          <w:lang w:val="en-US"/>
        </w:rPr>
        <w:t xml:space="preserve"> </w:t>
      </w:r>
    </w:p>
    <w:p w:rsidR="00923D43" w:rsidRPr="00923D43" w:rsidRDefault="00923D43" w:rsidP="00207C0C">
      <w:pPr>
        <w:shd w:val="clear" w:color="auto" w:fill="D9D9D9" w:themeFill="background1" w:themeFillShade="D9"/>
        <w:jc w:val="both"/>
        <w:rPr>
          <w:lang w:val="en-US"/>
        </w:rPr>
      </w:pPr>
      <w:r w:rsidRPr="00923D43">
        <w:rPr>
          <w:b/>
          <w:lang w:val="en-US"/>
        </w:rPr>
        <w:t>Contributions should be sent by 20</w:t>
      </w:r>
      <w:r w:rsidRPr="00923D43">
        <w:rPr>
          <w:b/>
          <w:vertAlign w:val="superscript"/>
          <w:lang w:val="en-US"/>
        </w:rPr>
        <w:t>th</w:t>
      </w:r>
      <w:r w:rsidRPr="00923D43">
        <w:rPr>
          <w:b/>
          <w:lang w:val="en-US"/>
        </w:rPr>
        <w:t xml:space="preserve"> November to </w:t>
      </w:r>
      <w:hyperlink r:id="rId30" w:history="1">
        <w:r w:rsidRPr="00923D43">
          <w:rPr>
            <w:rStyle w:val="Hyperlink"/>
            <w:b/>
            <w:lang w:val="en-US"/>
          </w:rPr>
          <w:t>JUST-D1-UNIT@ec.europa.eu</w:t>
        </w:r>
      </w:hyperlink>
      <w:r w:rsidRPr="00923D43">
        <w:rPr>
          <w:lang w:val="en-US"/>
        </w:rPr>
        <w:t xml:space="preserve"> </w:t>
      </w:r>
    </w:p>
    <w:bookmarkEnd w:id="26"/>
    <w:bookmarkEnd w:id="30"/>
    <w:p w:rsidR="007A544A" w:rsidRDefault="007A544A" w:rsidP="006D2A91">
      <w:pPr>
        <w:pBdr>
          <w:bottom w:val="dotted" w:sz="36" w:space="1" w:color="auto"/>
        </w:pBdr>
        <w:rPr>
          <w:lang w:val="en-US"/>
        </w:rPr>
      </w:pPr>
    </w:p>
    <w:p w:rsidR="006D2A91" w:rsidRDefault="000B1775" w:rsidP="006D2A91">
      <w:pPr>
        <w:pStyle w:val="Heading1"/>
        <w:shd w:val="clear" w:color="auto" w:fill="9DF1CF"/>
        <w:rPr>
          <w:color w:val="auto"/>
          <w:lang w:val="en-US"/>
        </w:rPr>
      </w:pPr>
      <w:bookmarkStart w:id="32" w:name="_Ref430877088"/>
      <w:r>
        <w:rPr>
          <w:color w:val="auto"/>
          <w:lang w:val="en-US"/>
        </w:rPr>
        <w:t xml:space="preserve">Reminder: </w:t>
      </w:r>
      <w:r w:rsidR="006D2A91" w:rsidRPr="006D2A91">
        <w:rPr>
          <w:color w:val="auto"/>
          <w:lang w:val="en-US"/>
        </w:rPr>
        <w:t xml:space="preserve">European Commission - Public consultation on the implementation </w:t>
      </w:r>
      <w:r w:rsidR="006D2A91">
        <w:rPr>
          <w:color w:val="auto"/>
          <w:lang w:val="en-US"/>
        </w:rPr>
        <w:t>of the</w:t>
      </w:r>
      <w:r w:rsidR="006D2A91" w:rsidRPr="006D2A91">
        <w:rPr>
          <w:color w:val="auto"/>
          <w:lang w:val="en-US"/>
        </w:rPr>
        <w:t xml:space="preserve"> Directive 79/7/EEC on the principle of equal treatment for men and women in matters of social security (Deadline: 14</w:t>
      </w:r>
      <w:r w:rsidR="006D2A91" w:rsidRPr="006D2A91">
        <w:rPr>
          <w:color w:val="auto"/>
          <w:vertAlign w:val="superscript"/>
          <w:lang w:val="en-US"/>
        </w:rPr>
        <w:t>th</w:t>
      </w:r>
      <w:r w:rsidR="006D2A91" w:rsidRPr="006D2A91">
        <w:rPr>
          <w:color w:val="auto"/>
          <w:lang w:val="en-US"/>
        </w:rPr>
        <w:t xml:space="preserve"> </w:t>
      </w:r>
      <w:r w:rsidR="00FA4F49">
        <w:rPr>
          <w:color w:val="auto"/>
          <w:lang w:val="en-US"/>
        </w:rPr>
        <w:t>December</w:t>
      </w:r>
      <w:r w:rsidR="006D2A91" w:rsidRPr="006D2A91">
        <w:rPr>
          <w:color w:val="auto"/>
          <w:lang w:val="en-US"/>
        </w:rPr>
        <w:t xml:space="preserve"> 2015)</w:t>
      </w:r>
      <w:bookmarkEnd w:id="32"/>
    </w:p>
    <w:p w:rsidR="007A544A" w:rsidRDefault="006D2A91" w:rsidP="006D2A91">
      <w:pPr>
        <w:tabs>
          <w:tab w:val="left" w:pos="1290"/>
        </w:tabs>
        <w:jc w:val="both"/>
        <w:rPr>
          <w:lang w:val="en-US"/>
        </w:rPr>
      </w:pPr>
      <w:r>
        <w:rPr>
          <w:lang w:val="en-US"/>
        </w:rPr>
        <w:br/>
      </w:r>
      <w:r w:rsidRPr="006D2A91">
        <w:rPr>
          <w:lang w:val="en-US"/>
        </w:rPr>
        <w:t xml:space="preserve">This public consultation is a part of the evaluation of the Council Directive 79/7/EEC on the progressive implementation of the principle of equal treatment for men and women in matters of social security under the recently adopted </w:t>
      </w:r>
      <w:hyperlink r:id="rId31" w:history="1">
        <w:r w:rsidRPr="006D2A91">
          <w:rPr>
            <w:rStyle w:val="Hyperlink"/>
            <w:lang w:val="en-US"/>
          </w:rPr>
          <w:t>Commission's Better Regulation Framework</w:t>
        </w:r>
      </w:hyperlink>
      <w:r w:rsidRPr="006D2A91">
        <w:rPr>
          <w:lang w:val="en-US"/>
        </w:rPr>
        <w:t>. This public consultation will be used to collect the views of the broad public in the context of evaluating the implementation and application of Directive 79/7/EEC</w:t>
      </w:r>
      <w:r>
        <w:rPr>
          <w:lang w:val="en-US"/>
        </w:rPr>
        <w:t>.</w:t>
      </w:r>
    </w:p>
    <w:p w:rsidR="00FA4F49" w:rsidRPr="00FA4F49" w:rsidRDefault="00FA4F49" w:rsidP="006D2A91">
      <w:pPr>
        <w:tabs>
          <w:tab w:val="left" w:pos="1290"/>
        </w:tabs>
        <w:jc w:val="both"/>
        <w:rPr>
          <w:b/>
          <w:lang w:val="en-US"/>
        </w:rPr>
      </w:pPr>
      <w:r w:rsidRPr="00FA4F49">
        <w:rPr>
          <w:b/>
          <w:lang w:val="en-US"/>
        </w:rPr>
        <w:t>The public consultation consists of an online questionnaire which should be filled in by 14</w:t>
      </w:r>
      <w:r w:rsidRPr="00FA4F49">
        <w:rPr>
          <w:b/>
          <w:vertAlign w:val="superscript"/>
          <w:lang w:val="en-US"/>
        </w:rPr>
        <w:t>th</w:t>
      </w:r>
      <w:r w:rsidRPr="00FA4F49">
        <w:rPr>
          <w:b/>
          <w:lang w:val="en-US"/>
        </w:rPr>
        <w:t xml:space="preserve"> December 2015. </w:t>
      </w:r>
    </w:p>
    <w:p w:rsidR="006D2A91" w:rsidRPr="006D2A91" w:rsidRDefault="006D2A91" w:rsidP="00207C0C">
      <w:pPr>
        <w:shd w:val="clear" w:color="auto" w:fill="D9D9D9" w:themeFill="background1" w:themeFillShade="D9"/>
        <w:tabs>
          <w:tab w:val="left" w:pos="1290"/>
        </w:tabs>
        <w:jc w:val="both"/>
        <w:rPr>
          <w:lang w:val="en-US"/>
        </w:rPr>
      </w:pPr>
      <w:r>
        <w:rPr>
          <w:lang w:val="en-US"/>
        </w:rPr>
        <w:t xml:space="preserve">More information as well as the evaluation questionnaire are available </w:t>
      </w:r>
      <w:hyperlink r:id="rId32" w:history="1">
        <w:r w:rsidRPr="006D2A91">
          <w:rPr>
            <w:rStyle w:val="Hyperlink"/>
            <w:lang w:val="en-US"/>
          </w:rPr>
          <w:t>here</w:t>
        </w:r>
      </w:hyperlink>
      <w:r>
        <w:rPr>
          <w:lang w:val="en-US"/>
        </w:rPr>
        <w:t xml:space="preserve">. </w:t>
      </w:r>
    </w:p>
    <w:sectPr w:rsidR="006D2A91" w:rsidRPr="006D2A91" w:rsidSect="006415D5">
      <w:footerReference w:type="default" r:id="rId3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813" w:rsidRDefault="00B07813" w:rsidP="001140DC">
      <w:pPr>
        <w:spacing w:after="0" w:line="240" w:lineRule="auto"/>
      </w:pPr>
      <w:r>
        <w:separator/>
      </w:r>
    </w:p>
  </w:endnote>
  <w:endnote w:type="continuationSeparator" w:id="0">
    <w:p w:rsidR="00B07813" w:rsidRDefault="00B07813" w:rsidP="0011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768080"/>
      <w:docPartObj>
        <w:docPartGallery w:val="Page Numbers (Bottom of Page)"/>
        <w:docPartUnique/>
      </w:docPartObj>
    </w:sdtPr>
    <w:sdtEndPr>
      <w:rPr>
        <w:noProof/>
      </w:rPr>
    </w:sdtEndPr>
    <w:sdtContent>
      <w:p w:rsidR="00B07813" w:rsidRDefault="00B07813">
        <w:pPr>
          <w:pStyle w:val="Footer"/>
          <w:jc w:val="center"/>
        </w:pPr>
        <w:r>
          <w:fldChar w:fldCharType="begin"/>
        </w:r>
        <w:r>
          <w:instrText xml:space="preserve"> PAGE   \* MERGEFORMAT </w:instrText>
        </w:r>
        <w:r>
          <w:fldChar w:fldCharType="separate"/>
        </w:r>
        <w:r w:rsidR="0050781C">
          <w:rPr>
            <w:noProof/>
          </w:rPr>
          <w:t>1</w:t>
        </w:r>
        <w:r>
          <w:rPr>
            <w:noProof/>
          </w:rPr>
          <w:fldChar w:fldCharType="end"/>
        </w:r>
      </w:p>
    </w:sdtContent>
  </w:sdt>
  <w:p w:rsidR="00B07813" w:rsidRDefault="00B07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813" w:rsidRDefault="00B07813" w:rsidP="001140DC">
      <w:pPr>
        <w:spacing w:after="0" w:line="240" w:lineRule="auto"/>
      </w:pPr>
      <w:r>
        <w:separator/>
      </w:r>
    </w:p>
  </w:footnote>
  <w:footnote w:type="continuationSeparator" w:id="0">
    <w:p w:rsidR="00B07813" w:rsidRDefault="00B07813" w:rsidP="001140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1683B"/>
    <w:multiLevelType w:val="hybridMultilevel"/>
    <w:tmpl w:val="CA7A21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474605"/>
    <w:multiLevelType w:val="hybridMultilevel"/>
    <w:tmpl w:val="E794AB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EE9389A"/>
    <w:multiLevelType w:val="hybridMultilevel"/>
    <w:tmpl w:val="54F47C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FB375E3"/>
    <w:multiLevelType w:val="hybridMultilevel"/>
    <w:tmpl w:val="A948BC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11C15B2"/>
    <w:multiLevelType w:val="hybridMultilevel"/>
    <w:tmpl w:val="1B32BCF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50B69A0"/>
    <w:multiLevelType w:val="hybridMultilevel"/>
    <w:tmpl w:val="F710BF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86C101C"/>
    <w:multiLevelType w:val="hybridMultilevel"/>
    <w:tmpl w:val="4EDEF0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87562EB"/>
    <w:multiLevelType w:val="hybridMultilevel"/>
    <w:tmpl w:val="193A08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A6E1A9B"/>
    <w:multiLevelType w:val="hybridMultilevel"/>
    <w:tmpl w:val="DF7A01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08E0DC1"/>
    <w:multiLevelType w:val="hybridMultilevel"/>
    <w:tmpl w:val="A4FE38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1C54925"/>
    <w:multiLevelType w:val="hybridMultilevel"/>
    <w:tmpl w:val="CAB2A4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3CD1781"/>
    <w:multiLevelType w:val="hybridMultilevel"/>
    <w:tmpl w:val="C89C9D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B4F3F57"/>
    <w:multiLevelType w:val="hybridMultilevel"/>
    <w:tmpl w:val="2ECA629A"/>
    <w:lvl w:ilvl="0" w:tplc="F724BD5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CA2038E"/>
    <w:multiLevelType w:val="hybridMultilevel"/>
    <w:tmpl w:val="51244AC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3A630F5"/>
    <w:multiLevelType w:val="hybridMultilevel"/>
    <w:tmpl w:val="842C014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4FF45D5"/>
    <w:multiLevelType w:val="hybridMultilevel"/>
    <w:tmpl w:val="F96684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50E1E8A"/>
    <w:multiLevelType w:val="hybridMultilevel"/>
    <w:tmpl w:val="6F14AF9C"/>
    <w:lvl w:ilvl="0" w:tplc="A09631AE">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5856D27"/>
    <w:multiLevelType w:val="hybridMultilevel"/>
    <w:tmpl w:val="1BC24E90"/>
    <w:lvl w:ilvl="0" w:tplc="0E24D07E">
      <w:start w:val="1"/>
      <w:numFmt w:val="upperRoman"/>
      <w:lvlText w:val="%1."/>
      <w:lvlJc w:val="left"/>
      <w:pPr>
        <w:ind w:left="1440" w:hanging="108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39A94394"/>
    <w:multiLevelType w:val="hybridMultilevel"/>
    <w:tmpl w:val="AA4210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5AE6005"/>
    <w:multiLevelType w:val="hybridMultilevel"/>
    <w:tmpl w:val="C59697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5DE0D0E"/>
    <w:multiLevelType w:val="hybridMultilevel"/>
    <w:tmpl w:val="1734AC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70C6258"/>
    <w:multiLevelType w:val="hybridMultilevel"/>
    <w:tmpl w:val="BDA4C476"/>
    <w:lvl w:ilvl="0" w:tplc="D9144BC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86625EE"/>
    <w:multiLevelType w:val="hybridMultilevel"/>
    <w:tmpl w:val="30DE43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9394C2D"/>
    <w:multiLevelType w:val="hybridMultilevel"/>
    <w:tmpl w:val="3164268A"/>
    <w:lvl w:ilvl="0" w:tplc="F86CFFF0">
      <w:start w:val="1"/>
      <w:numFmt w:val="bullet"/>
      <w:lvlText w:val=""/>
      <w:lvlJc w:val="left"/>
      <w:pPr>
        <w:ind w:left="720" w:hanging="360"/>
      </w:pPr>
      <w:rPr>
        <w:rFonts w:ascii="Symbol" w:hAnsi="Symbol" w:hint="default"/>
        <w:sz w:val="22"/>
        <w:szCs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B110813"/>
    <w:multiLevelType w:val="hybridMultilevel"/>
    <w:tmpl w:val="569AA630"/>
    <w:lvl w:ilvl="0" w:tplc="58481AA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4DFE4EE3"/>
    <w:multiLevelType w:val="hybridMultilevel"/>
    <w:tmpl w:val="2CCA8F8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17A0AE3"/>
    <w:multiLevelType w:val="hybridMultilevel"/>
    <w:tmpl w:val="85EC536E"/>
    <w:lvl w:ilvl="0" w:tplc="18F49A6C">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53146D71"/>
    <w:multiLevelType w:val="hybridMultilevel"/>
    <w:tmpl w:val="9A1457E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8" w15:restartNumberingAfterBreak="0">
    <w:nsid w:val="576C15B7"/>
    <w:multiLevelType w:val="hybridMultilevel"/>
    <w:tmpl w:val="8200C62C"/>
    <w:lvl w:ilvl="0" w:tplc="F86CFFF0">
      <w:start w:val="1"/>
      <w:numFmt w:val="bullet"/>
      <w:lvlText w:val=""/>
      <w:lvlJc w:val="left"/>
      <w:pPr>
        <w:ind w:left="720" w:hanging="360"/>
      </w:pPr>
      <w:rPr>
        <w:rFonts w:ascii="Symbol" w:hAnsi="Symbol" w:hint="default"/>
        <w:sz w:val="22"/>
        <w:szCs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5989295E"/>
    <w:multiLevelType w:val="hybridMultilevel"/>
    <w:tmpl w:val="4D7285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B13221E"/>
    <w:multiLevelType w:val="hybridMultilevel"/>
    <w:tmpl w:val="4358ED06"/>
    <w:lvl w:ilvl="0" w:tplc="AFC4A0FE">
      <w:start w:val="1"/>
      <w:numFmt w:val="decimal"/>
      <w:lvlText w:val="%1."/>
      <w:lvlJc w:val="left"/>
      <w:pPr>
        <w:ind w:left="643"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5BB85DA2"/>
    <w:multiLevelType w:val="hybridMultilevel"/>
    <w:tmpl w:val="B81ED6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5C3F1FB5"/>
    <w:multiLevelType w:val="hybridMultilevel"/>
    <w:tmpl w:val="5AA25B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5CC25990"/>
    <w:multiLevelType w:val="hybridMultilevel"/>
    <w:tmpl w:val="60D8C26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4" w15:restartNumberingAfterBreak="0">
    <w:nsid w:val="5DE276F4"/>
    <w:multiLevelType w:val="multilevel"/>
    <w:tmpl w:val="9EB2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3F344B"/>
    <w:multiLevelType w:val="hybridMultilevel"/>
    <w:tmpl w:val="07F83162"/>
    <w:lvl w:ilvl="0" w:tplc="F86CFFF0">
      <w:start w:val="1"/>
      <w:numFmt w:val="bullet"/>
      <w:lvlText w:val=""/>
      <w:lvlJc w:val="left"/>
      <w:pPr>
        <w:ind w:left="720" w:hanging="360"/>
      </w:pPr>
      <w:rPr>
        <w:rFonts w:ascii="Symbol" w:hAnsi="Symbol" w:hint="default"/>
        <w:sz w:val="22"/>
        <w:szCs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67C70D55"/>
    <w:multiLevelType w:val="hybridMultilevel"/>
    <w:tmpl w:val="736451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69704737"/>
    <w:multiLevelType w:val="hybridMultilevel"/>
    <w:tmpl w:val="921CD2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6A58751D"/>
    <w:multiLevelType w:val="hybridMultilevel"/>
    <w:tmpl w:val="3C18CB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6E477B77"/>
    <w:multiLevelType w:val="hybridMultilevel"/>
    <w:tmpl w:val="99920F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6FA84DB3"/>
    <w:multiLevelType w:val="hybridMultilevel"/>
    <w:tmpl w:val="CE08A3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72DE00CE"/>
    <w:multiLevelType w:val="hybridMultilevel"/>
    <w:tmpl w:val="02A6F9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744A181F"/>
    <w:multiLevelType w:val="hybridMultilevel"/>
    <w:tmpl w:val="4692C1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2"/>
  </w:num>
  <w:num w:numId="2">
    <w:abstractNumId w:val="0"/>
  </w:num>
  <w:num w:numId="3">
    <w:abstractNumId w:val="20"/>
  </w:num>
  <w:num w:numId="4">
    <w:abstractNumId w:val="31"/>
  </w:num>
  <w:num w:numId="5">
    <w:abstractNumId w:val="37"/>
  </w:num>
  <w:num w:numId="6">
    <w:abstractNumId w:val="19"/>
  </w:num>
  <w:num w:numId="7">
    <w:abstractNumId w:val="11"/>
  </w:num>
  <w:num w:numId="8">
    <w:abstractNumId w:val="41"/>
  </w:num>
  <w:num w:numId="9">
    <w:abstractNumId w:val="25"/>
  </w:num>
  <w:num w:numId="10">
    <w:abstractNumId w:val="5"/>
  </w:num>
  <w:num w:numId="11">
    <w:abstractNumId w:val="8"/>
  </w:num>
  <w:num w:numId="12">
    <w:abstractNumId w:val="40"/>
  </w:num>
  <w:num w:numId="13">
    <w:abstractNumId w:val="39"/>
  </w:num>
  <w:num w:numId="14">
    <w:abstractNumId w:val="16"/>
  </w:num>
  <w:num w:numId="15">
    <w:abstractNumId w:val="13"/>
  </w:num>
  <w:num w:numId="16">
    <w:abstractNumId w:val="10"/>
  </w:num>
  <w:num w:numId="17">
    <w:abstractNumId w:val="21"/>
  </w:num>
  <w:num w:numId="18">
    <w:abstractNumId w:val="18"/>
  </w:num>
  <w:num w:numId="19">
    <w:abstractNumId w:val="33"/>
  </w:num>
  <w:num w:numId="20">
    <w:abstractNumId w:val="9"/>
  </w:num>
  <w:num w:numId="21">
    <w:abstractNumId w:val="7"/>
  </w:num>
  <w:num w:numId="22">
    <w:abstractNumId w:val="24"/>
  </w:num>
  <w:num w:numId="23">
    <w:abstractNumId w:val="6"/>
  </w:num>
  <w:num w:numId="24">
    <w:abstractNumId w:val="2"/>
  </w:num>
  <w:num w:numId="25">
    <w:abstractNumId w:val="1"/>
  </w:num>
  <w:num w:numId="26">
    <w:abstractNumId w:val="4"/>
  </w:num>
  <w:num w:numId="27">
    <w:abstractNumId w:val="27"/>
  </w:num>
  <w:num w:numId="28">
    <w:abstractNumId w:val="15"/>
  </w:num>
  <w:num w:numId="29">
    <w:abstractNumId w:val="3"/>
  </w:num>
  <w:num w:numId="30">
    <w:abstractNumId w:val="29"/>
  </w:num>
  <w:num w:numId="31">
    <w:abstractNumId w:val="14"/>
  </w:num>
  <w:num w:numId="32">
    <w:abstractNumId w:val="30"/>
  </w:num>
  <w:num w:numId="33">
    <w:abstractNumId w:val="36"/>
  </w:num>
  <w:num w:numId="34">
    <w:abstractNumId w:val="22"/>
  </w:num>
  <w:num w:numId="35">
    <w:abstractNumId w:val="17"/>
  </w:num>
  <w:num w:numId="36">
    <w:abstractNumId w:val="26"/>
  </w:num>
  <w:num w:numId="37">
    <w:abstractNumId w:val="38"/>
  </w:num>
  <w:num w:numId="38">
    <w:abstractNumId w:val="42"/>
  </w:num>
  <w:num w:numId="39">
    <w:abstractNumId w:val="34"/>
  </w:num>
  <w:num w:numId="40">
    <w:abstractNumId w:val="35"/>
  </w:num>
  <w:num w:numId="41">
    <w:abstractNumId w:val="23"/>
  </w:num>
  <w:num w:numId="42">
    <w:abstractNumId w:val="28"/>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F6"/>
    <w:rsid w:val="00022874"/>
    <w:rsid w:val="00033129"/>
    <w:rsid w:val="00040D56"/>
    <w:rsid w:val="00063524"/>
    <w:rsid w:val="00070CB1"/>
    <w:rsid w:val="00081730"/>
    <w:rsid w:val="00087A27"/>
    <w:rsid w:val="000956E6"/>
    <w:rsid w:val="000A128D"/>
    <w:rsid w:val="000A6B56"/>
    <w:rsid w:val="000B1775"/>
    <w:rsid w:val="000B642E"/>
    <w:rsid w:val="000B6878"/>
    <w:rsid w:val="000C2C79"/>
    <w:rsid w:val="000F46D8"/>
    <w:rsid w:val="001140DC"/>
    <w:rsid w:val="00122767"/>
    <w:rsid w:val="001247EE"/>
    <w:rsid w:val="0013727B"/>
    <w:rsid w:val="00165047"/>
    <w:rsid w:val="001702D9"/>
    <w:rsid w:val="00175813"/>
    <w:rsid w:val="0018390B"/>
    <w:rsid w:val="0018402A"/>
    <w:rsid w:val="001B0DFB"/>
    <w:rsid w:val="001B305F"/>
    <w:rsid w:val="001C172F"/>
    <w:rsid w:val="00205DE9"/>
    <w:rsid w:val="00207C0C"/>
    <w:rsid w:val="00212B3F"/>
    <w:rsid w:val="002306D5"/>
    <w:rsid w:val="00242074"/>
    <w:rsid w:val="002521DD"/>
    <w:rsid w:val="00267F22"/>
    <w:rsid w:val="00276FDF"/>
    <w:rsid w:val="002913D5"/>
    <w:rsid w:val="002B1BA4"/>
    <w:rsid w:val="002B757F"/>
    <w:rsid w:val="002C020E"/>
    <w:rsid w:val="002C3BF0"/>
    <w:rsid w:val="002C6C54"/>
    <w:rsid w:val="002F1509"/>
    <w:rsid w:val="00313280"/>
    <w:rsid w:val="00381D59"/>
    <w:rsid w:val="00391F91"/>
    <w:rsid w:val="003A7CA7"/>
    <w:rsid w:val="003C34AB"/>
    <w:rsid w:val="003E038C"/>
    <w:rsid w:val="00404A07"/>
    <w:rsid w:val="00414694"/>
    <w:rsid w:val="004524E5"/>
    <w:rsid w:val="0048576D"/>
    <w:rsid w:val="00490E35"/>
    <w:rsid w:val="00494A78"/>
    <w:rsid w:val="004A481F"/>
    <w:rsid w:val="004A7771"/>
    <w:rsid w:val="004E5AE7"/>
    <w:rsid w:val="004E7CCF"/>
    <w:rsid w:val="004F1551"/>
    <w:rsid w:val="004F7874"/>
    <w:rsid w:val="00506C95"/>
    <w:rsid w:val="0050781C"/>
    <w:rsid w:val="005209EF"/>
    <w:rsid w:val="00522381"/>
    <w:rsid w:val="00524220"/>
    <w:rsid w:val="00527BBB"/>
    <w:rsid w:val="00530013"/>
    <w:rsid w:val="00542869"/>
    <w:rsid w:val="0054750A"/>
    <w:rsid w:val="005607E3"/>
    <w:rsid w:val="005647E6"/>
    <w:rsid w:val="00566D07"/>
    <w:rsid w:val="00567EC9"/>
    <w:rsid w:val="00580671"/>
    <w:rsid w:val="005978FA"/>
    <w:rsid w:val="005A6427"/>
    <w:rsid w:val="005A7170"/>
    <w:rsid w:val="005A767B"/>
    <w:rsid w:val="005B04DF"/>
    <w:rsid w:val="005B6B06"/>
    <w:rsid w:val="005C0A1A"/>
    <w:rsid w:val="005D3458"/>
    <w:rsid w:val="005E04BB"/>
    <w:rsid w:val="005F29AB"/>
    <w:rsid w:val="00631FCA"/>
    <w:rsid w:val="006415D5"/>
    <w:rsid w:val="00671610"/>
    <w:rsid w:val="00680D84"/>
    <w:rsid w:val="006B105E"/>
    <w:rsid w:val="006D2A91"/>
    <w:rsid w:val="00702D8C"/>
    <w:rsid w:val="00703967"/>
    <w:rsid w:val="007065ED"/>
    <w:rsid w:val="00712840"/>
    <w:rsid w:val="00731086"/>
    <w:rsid w:val="00735889"/>
    <w:rsid w:val="00767DA1"/>
    <w:rsid w:val="007820AA"/>
    <w:rsid w:val="007A544A"/>
    <w:rsid w:val="007C1ACA"/>
    <w:rsid w:val="007C219E"/>
    <w:rsid w:val="007E0E49"/>
    <w:rsid w:val="007F2F9E"/>
    <w:rsid w:val="00837FF6"/>
    <w:rsid w:val="00847499"/>
    <w:rsid w:val="00862419"/>
    <w:rsid w:val="00867EBA"/>
    <w:rsid w:val="0087098B"/>
    <w:rsid w:val="00882A97"/>
    <w:rsid w:val="008846B7"/>
    <w:rsid w:val="00886DCB"/>
    <w:rsid w:val="00887449"/>
    <w:rsid w:val="00887962"/>
    <w:rsid w:val="00897502"/>
    <w:rsid w:val="008A5680"/>
    <w:rsid w:val="008B1343"/>
    <w:rsid w:val="009064A3"/>
    <w:rsid w:val="00915F85"/>
    <w:rsid w:val="00922F1E"/>
    <w:rsid w:val="00923D43"/>
    <w:rsid w:val="00962499"/>
    <w:rsid w:val="00990801"/>
    <w:rsid w:val="009C2CBE"/>
    <w:rsid w:val="009C674F"/>
    <w:rsid w:val="00A17C83"/>
    <w:rsid w:val="00A4284B"/>
    <w:rsid w:val="00A53DEE"/>
    <w:rsid w:val="00A73FA9"/>
    <w:rsid w:val="00A74E27"/>
    <w:rsid w:val="00A75DE3"/>
    <w:rsid w:val="00A80097"/>
    <w:rsid w:val="00A9009F"/>
    <w:rsid w:val="00AA08DB"/>
    <w:rsid w:val="00AA49A1"/>
    <w:rsid w:val="00AB2CD8"/>
    <w:rsid w:val="00B02CEE"/>
    <w:rsid w:val="00B07813"/>
    <w:rsid w:val="00B153A3"/>
    <w:rsid w:val="00B2148C"/>
    <w:rsid w:val="00B25421"/>
    <w:rsid w:val="00B31974"/>
    <w:rsid w:val="00B33A99"/>
    <w:rsid w:val="00B42A5A"/>
    <w:rsid w:val="00B4373D"/>
    <w:rsid w:val="00B6318A"/>
    <w:rsid w:val="00B96C18"/>
    <w:rsid w:val="00BC522B"/>
    <w:rsid w:val="00BD7FB3"/>
    <w:rsid w:val="00BE1F3C"/>
    <w:rsid w:val="00BE506C"/>
    <w:rsid w:val="00C033FC"/>
    <w:rsid w:val="00C1394B"/>
    <w:rsid w:val="00C853E6"/>
    <w:rsid w:val="00CC6901"/>
    <w:rsid w:val="00CF7284"/>
    <w:rsid w:val="00D05673"/>
    <w:rsid w:val="00D05E64"/>
    <w:rsid w:val="00D1064D"/>
    <w:rsid w:val="00D13611"/>
    <w:rsid w:val="00D67A16"/>
    <w:rsid w:val="00D80DCF"/>
    <w:rsid w:val="00D84B7C"/>
    <w:rsid w:val="00D86484"/>
    <w:rsid w:val="00DA1BD6"/>
    <w:rsid w:val="00DA7A54"/>
    <w:rsid w:val="00DB0EF4"/>
    <w:rsid w:val="00DC7CF6"/>
    <w:rsid w:val="00DE7AA1"/>
    <w:rsid w:val="00DF1373"/>
    <w:rsid w:val="00DF7BE6"/>
    <w:rsid w:val="00E014FB"/>
    <w:rsid w:val="00E074F1"/>
    <w:rsid w:val="00E11F5B"/>
    <w:rsid w:val="00E33DF3"/>
    <w:rsid w:val="00E4672C"/>
    <w:rsid w:val="00E51357"/>
    <w:rsid w:val="00E64486"/>
    <w:rsid w:val="00E74157"/>
    <w:rsid w:val="00E80C41"/>
    <w:rsid w:val="00E902C5"/>
    <w:rsid w:val="00E91D96"/>
    <w:rsid w:val="00E950CB"/>
    <w:rsid w:val="00EA5A10"/>
    <w:rsid w:val="00EB0EDD"/>
    <w:rsid w:val="00EB11FC"/>
    <w:rsid w:val="00EB7404"/>
    <w:rsid w:val="00EC3D48"/>
    <w:rsid w:val="00ED1D90"/>
    <w:rsid w:val="00F123EF"/>
    <w:rsid w:val="00F23218"/>
    <w:rsid w:val="00F31126"/>
    <w:rsid w:val="00F50CFA"/>
    <w:rsid w:val="00F66D27"/>
    <w:rsid w:val="00F86932"/>
    <w:rsid w:val="00F92146"/>
    <w:rsid w:val="00F92C30"/>
    <w:rsid w:val="00F9756A"/>
    <w:rsid w:val="00FA4F49"/>
    <w:rsid w:val="00FA5CB5"/>
    <w:rsid w:val="00FA6EFA"/>
    <w:rsid w:val="00FB6A1E"/>
    <w:rsid w:val="00FE6B58"/>
    <w:rsid w:val="00FF14AC"/>
    <w:rsid w:val="00FF48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00E28-44AD-419A-A014-2BDD3AB1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6932"/>
    <w:pPr>
      <w:keepNext/>
      <w:keepLines/>
      <w:spacing w:before="240" w:after="0"/>
      <w:jc w:val="center"/>
      <w:outlineLvl w:val="0"/>
    </w:pPr>
    <w:rPr>
      <w:rFonts w:ascii="Tahoma" w:eastAsiaTheme="majorEastAsia" w:hAnsi="Tahoma" w:cstheme="majorBidi"/>
      <w:b/>
      <w:color w:val="538135" w:themeColor="accent6" w:themeShade="BF"/>
      <w:sz w:val="32"/>
      <w:szCs w:val="32"/>
    </w:rPr>
  </w:style>
  <w:style w:type="paragraph" w:styleId="Heading2">
    <w:name w:val="heading 2"/>
    <w:basedOn w:val="Normal"/>
    <w:next w:val="Normal"/>
    <w:link w:val="Heading2Char"/>
    <w:uiPriority w:val="9"/>
    <w:unhideWhenUsed/>
    <w:qFormat/>
    <w:rsid w:val="00BE1F3C"/>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D86484"/>
    <w:pPr>
      <w:keepNext/>
      <w:keepLines/>
      <w:spacing w:before="40" w:after="0"/>
      <w:outlineLvl w:val="2"/>
    </w:pPr>
    <w:rPr>
      <w:rFonts w:asciiTheme="majorHAnsi" w:eastAsiaTheme="majorEastAsia" w:hAnsiTheme="majorHAnsi" w:cstheme="majorBidi"/>
      <w:sz w:val="5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932"/>
    <w:rPr>
      <w:rFonts w:ascii="Tahoma" w:eastAsiaTheme="majorEastAsia" w:hAnsi="Tahoma" w:cstheme="majorBidi"/>
      <w:b/>
      <w:color w:val="538135" w:themeColor="accent6" w:themeShade="BF"/>
      <w:sz w:val="32"/>
      <w:szCs w:val="32"/>
    </w:rPr>
  </w:style>
  <w:style w:type="paragraph" w:styleId="TOCHeading">
    <w:name w:val="TOC Heading"/>
    <w:basedOn w:val="Heading1"/>
    <w:next w:val="Normal"/>
    <w:uiPriority w:val="39"/>
    <w:unhideWhenUsed/>
    <w:qFormat/>
    <w:rsid w:val="00BE506C"/>
    <w:pPr>
      <w:outlineLvl w:val="9"/>
    </w:pPr>
    <w:rPr>
      <w:lang w:val="en-US"/>
    </w:rPr>
  </w:style>
  <w:style w:type="paragraph" w:styleId="TOC1">
    <w:name w:val="toc 1"/>
    <w:basedOn w:val="Normal"/>
    <w:next w:val="Normal"/>
    <w:autoRedefine/>
    <w:uiPriority w:val="39"/>
    <w:unhideWhenUsed/>
    <w:rsid w:val="00F66D27"/>
    <w:pPr>
      <w:tabs>
        <w:tab w:val="right" w:leader="dot" w:pos="9736"/>
      </w:tabs>
      <w:spacing w:after="100"/>
    </w:pPr>
    <w:rPr>
      <w:b/>
      <w:noProof/>
      <w:sz w:val="28"/>
      <w:lang w:val="en-US"/>
    </w:rPr>
  </w:style>
  <w:style w:type="character" w:styleId="Hyperlink">
    <w:name w:val="Hyperlink"/>
    <w:basedOn w:val="DefaultParagraphFont"/>
    <w:uiPriority w:val="99"/>
    <w:unhideWhenUsed/>
    <w:rsid w:val="00922F1E"/>
    <w:rPr>
      <w:color w:val="0563C1" w:themeColor="hyperlink"/>
      <w:u w:val="single"/>
    </w:rPr>
  </w:style>
  <w:style w:type="paragraph" w:styleId="Header">
    <w:name w:val="header"/>
    <w:basedOn w:val="Normal"/>
    <w:link w:val="HeaderChar"/>
    <w:uiPriority w:val="99"/>
    <w:unhideWhenUsed/>
    <w:rsid w:val="001140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40DC"/>
  </w:style>
  <w:style w:type="paragraph" w:styleId="Footer">
    <w:name w:val="footer"/>
    <w:basedOn w:val="Normal"/>
    <w:link w:val="FooterChar"/>
    <w:uiPriority w:val="99"/>
    <w:unhideWhenUsed/>
    <w:rsid w:val="001140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40DC"/>
  </w:style>
  <w:style w:type="character" w:customStyle="1" w:styleId="Heading2Char">
    <w:name w:val="Heading 2 Char"/>
    <w:basedOn w:val="DefaultParagraphFont"/>
    <w:link w:val="Heading2"/>
    <w:uiPriority w:val="9"/>
    <w:rsid w:val="00BE1F3C"/>
    <w:rPr>
      <w:rFonts w:asciiTheme="majorHAnsi" w:eastAsiaTheme="majorEastAsia" w:hAnsiTheme="majorHAnsi" w:cstheme="majorBidi"/>
      <w:b/>
      <w:color w:val="2E74B5" w:themeColor="accent1" w:themeShade="BF"/>
      <w:sz w:val="26"/>
      <w:szCs w:val="26"/>
    </w:rPr>
  </w:style>
  <w:style w:type="paragraph" w:styleId="TOC2">
    <w:name w:val="toc 2"/>
    <w:basedOn w:val="Normal"/>
    <w:next w:val="Normal"/>
    <w:autoRedefine/>
    <w:uiPriority w:val="39"/>
    <w:unhideWhenUsed/>
    <w:rsid w:val="001140DC"/>
    <w:pPr>
      <w:spacing w:after="100"/>
      <w:ind w:left="220"/>
    </w:pPr>
  </w:style>
  <w:style w:type="table" w:styleId="TableGrid">
    <w:name w:val="Table Grid"/>
    <w:basedOn w:val="TableNormal"/>
    <w:uiPriority w:val="39"/>
    <w:rsid w:val="0064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F3C"/>
    <w:rPr>
      <w:color w:val="954F72" w:themeColor="followedHyperlink"/>
      <w:u w:val="single"/>
    </w:rPr>
  </w:style>
  <w:style w:type="paragraph" w:styleId="ListParagraph">
    <w:name w:val="List Paragraph"/>
    <w:basedOn w:val="Normal"/>
    <w:uiPriority w:val="34"/>
    <w:qFormat/>
    <w:rsid w:val="00A73FA9"/>
    <w:pPr>
      <w:ind w:left="720"/>
      <w:contextualSpacing/>
    </w:pPr>
  </w:style>
  <w:style w:type="paragraph" w:styleId="Caption">
    <w:name w:val="caption"/>
    <w:basedOn w:val="Normal"/>
    <w:next w:val="Normal"/>
    <w:uiPriority w:val="35"/>
    <w:unhideWhenUsed/>
    <w:qFormat/>
    <w:rsid w:val="00AA49A1"/>
    <w:pPr>
      <w:spacing w:after="200" w:line="240" w:lineRule="auto"/>
    </w:pPr>
    <w:rPr>
      <w:i/>
      <w:iCs/>
      <w:color w:val="44546A" w:themeColor="text2"/>
      <w:sz w:val="18"/>
      <w:szCs w:val="18"/>
    </w:rPr>
  </w:style>
  <w:style w:type="paragraph" w:styleId="PlainText">
    <w:name w:val="Plain Text"/>
    <w:basedOn w:val="Normal"/>
    <w:link w:val="PlainTextChar"/>
    <w:uiPriority w:val="99"/>
    <w:unhideWhenUsed/>
    <w:rsid w:val="00530013"/>
    <w:pPr>
      <w:spacing w:before="100" w:beforeAutospacing="1" w:after="100" w:afterAutospacing="1" w:line="240" w:lineRule="auto"/>
    </w:pPr>
    <w:rPr>
      <w:rFonts w:ascii="Times New Roman" w:hAnsi="Times New Roman" w:cs="Times New Roman"/>
      <w:sz w:val="24"/>
      <w:szCs w:val="24"/>
      <w:lang w:eastAsia="fr-BE"/>
    </w:rPr>
  </w:style>
  <w:style w:type="character" w:customStyle="1" w:styleId="PlainTextChar">
    <w:name w:val="Plain Text Char"/>
    <w:basedOn w:val="DefaultParagraphFont"/>
    <w:link w:val="PlainText"/>
    <w:uiPriority w:val="99"/>
    <w:rsid w:val="00530013"/>
    <w:rPr>
      <w:rFonts w:ascii="Times New Roman" w:hAnsi="Times New Roman" w:cs="Times New Roman"/>
      <w:sz w:val="24"/>
      <w:szCs w:val="24"/>
      <w:lang w:eastAsia="fr-BE"/>
    </w:rPr>
  </w:style>
  <w:style w:type="character" w:styleId="Strong">
    <w:name w:val="Strong"/>
    <w:basedOn w:val="DefaultParagraphFont"/>
    <w:uiPriority w:val="22"/>
    <w:qFormat/>
    <w:rsid w:val="00530013"/>
    <w:rPr>
      <w:b/>
      <w:bCs/>
    </w:rPr>
  </w:style>
  <w:style w:type="paragraph" w:styleId="Title">
    <w:name w:val="Title"/>
    <w:basedOn w:val="Normal"/>
    <w:next w:val="Normal"/>
    <w:link w:val="TitleChar"/>
    <w:uiPriority w:val="10"/>
    <w:qFormat/>
    <w:rsid w:val="000A12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28D"/>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D86484"/>
    <w:rPr>
      <w:rFonts w:asciiTheme="majorHAnsi" w:eastAsiaTheme="majorEastAsia" w:hAnsiTheme="majorHAnsi" w:cstheme="majorBidi"/>
      <w:sz w:val="56"/>
      <w:szCs w:val="24"/>
    </w:rPr>
  </w:style>
  <w:style w:type="paragraph" w:styleId="NoSpacing">
    <w:name w:val="No Spacing"/>
    <w:uiPriority w:val="1"/>
    <w:qFormat/>
    <w:rsid w:val="00631F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90657">
      <w:bodyDiv w:val="1"/>
      <w:marLeft w:val="0"/>
      <w:marRight w:val="0"/>
      <w:marTop w:val="0"/>
      <w:marBottom w:val="0"/>
      <w:divBdr>
        <w:top w:val="none" w:sz="0" w:space="0" w:color="auto"/>
        <w:left w:val="none" w:sz="0" w:space="0" w:color="auto"/>
        <w:bottom w:val="none" w:sz="0" w:space="0" w:color="auto"/>
        <w:right w:val="none" w:sz="0" w:space="0" w:color="auto"/>
      </w:divBdr>
    </w:div>
    <w:div w:id="156463262">
      <w:bodyDiv w:val="1"/>
      <w:marLeft w:val="0"/>
      <w:marRight w:val="0"/>
      <w:marTop w:val="0"/>
      <w:marBottom w:val="0"/>
      <w:divBdr>
        <w:top w:val="none" w:sz="0" w:space="0" w:color="auto"/>
        <w:left w:val="none" w:sz="0" w:space="0" w:color="auto"/>
        <w:bottom w:val="none" w:sz="0" w:space="0" w:color="auto"/>
        <w:right w:val="none" w:sz="0" w:space="0" w:color="auto"/>
      </w:divBdr>
    </w:div>
    <w:div w:id="288055008">
      <w:bodyDiv w:val="1"/>
      <w:marLeft w:val="0"/>
      <w:marRight w:val="0"/>
      <w:marTop w:val="0"/>
      <w:marBottom w:val="0"/>
      <w:divBdr>
        <w:top w:val="none" w:sz="0" w:space="0" w:color="auto"/>
        <w:left w:val="none" w:sz="0" w:space="0" w:color="auto"/>
        <w:bottom w:val="none" w:sz="0" w:space="0" w:color="auto"/>
        <w:right w:val="none" w:sz="0" w:space="0" w:color="auto"/>
      </w:divBdr>
    </w:div>
    <w:div w:id="292560782">
      <w:bodyDiv w:val="1"/>
      <w:marLeft w:val="0"/>
      <w:marRight w:val="0"/>
      <w:marTop w:val="0"/>
      <w:marBottom w:val="0"/>
      <w:divBdr>
        <w:top w:val="none" w:sz="0" w:space="0" w:color="auto"/>
        <w:left w:val="none" w:sz="0" w:space="0" w:color="auto"/>
        <w:bottom w:val="none" w:sz="0" w:space="0" w:color="auto"/>
        <w:right w:val="none" w:sz="0" w:space="0" w:color="auto"/>
      </w:divBdr>
    </w:div>
    <w:div w:id="504171449">
      <w:bodyDiv w:val="1"/>
      <w:marLeft w:val="0"/>
      <w:marRight w:val="0"/>
      <w:marTop w:val="0"/>
      <w:marBottom w:val="0"/>
      <w:divBdr>
        <w:top w:val="none" w:sz="0" w:space="0" w:color="auto"/>
        <w:left w:val="none" w:sz="0" w:space="0" w:color="auto"/>
        <w:bottom w:val="none" w:sz="0" w:space="0" w:color="auto"/>
        <w:right w:val="none" w:sz="0" w:space="0" w:color="auto"/>
      </w:divBdr>
    </w:div>
    <w:div w:id="629172669">
      <w:bodyDiv w:val="1"/>
      <w:marLeft w:val="0"/>
      <w:marRight w:val="0"/>
      <w:marTop w:val="0"/>
      <w:marBottom w:val="0"/>
      <w:divBdr>
        <w:top w:val="none" w:sz="0" w:space="0" w:color="auto"/>
        <w:left w:val="none" w:sz="0" w:space="0" w:color="auto"/>
        <w:bottom w:val="none" w:sz="0" w:space="0" w:color="auto"/>
        <w:right w:val="none" w:sz="0" w:space="0" w:color="auto"/>
      </w:divBdr>
    </w:div>
    <w:div w:id="851645783">
      <w:bodyDiv w:val="1"/>
      <w:marLeft w:val="0"/>
      <w:marRight w:val="0"/>
      <w:marTop w:val="0"/>
      <w:marBottom w:val="0"/>
      <w:divBdr>
        <w:top w:val="none" w:sz="0" w:space="0" w:color="auto"/>
        <w:left w:val="none" w:sz="0" w:space="0" w:color="auto"/>
        <w:bottom w:val="none" w:sz="0" w:space="0" w:color="auto"/>
        <w:right w:val="none" w:sz="0" w:space="0" w:color="auto"/>
      </w:divBdr>
    </w:div>
    <w:div w:id="1029986360">
      <w:bodyDiv w:val="1"/>
      <w:marLeft w:val="0"/>
      <w:marRight w:val="0"/>
      <w:marTop w:val="0"/>
      <w:marBottom w:val="0"/>
      <w:divBdr>
        <w:top w:val="none" w:sz="0" w:space="0" w:color="auto"/>
        <w:left w:val="none" w:sz="0" w:space="0" w:color="auto"/>
        <w:bottom w:val="none" w:sz="0" w:space="0" w:color="auto"/>
        <w:right w:val="none" w:sz="0" w:space="0" w:color="auto"/>
      </w:divBdr>
    </w:div>
    <w:div w:id="1038622041">
      <w:bodyDiv w:val="1"/>
      <w:marLeft w:val="0"/>
      <w:marRight w:val="0"/>
      <w:marTop w:val="0"/>
      <w:marBottom w:val="0"/>
      <w:divBdr>
        <w:top w:val="none" w:sz="0" w:space="0" w:color="auto"/>
        <w:left w:val="none" w:sz="0" w:space="0" w:color="auto"/>
        <w:bottom w:val="none" w:sz="0" w:space="0" w:color="auto"/>
        <w:right w:val="none" w:sz="0" w:space="0" w:color="auto"/>
      </w:divBdr>
    </w:div>
    <w:div w:id="1190337703">
      <w:bodyDiv w:val="1"/>
      <w:marLeft w:val="0"/>
      <w:marRight w:val="0"/>
      <w:marTop w:val="0"/>
      <w:marBottom w:val="0"/>
      <w:divBdr>
        <w:top w:val="none" w:sz="0" w:space="0" w:color="auto"/>
        <w:left w:val="none" w:sz="0" w:space="0" w:color="auto"/>
        <w:bottom w:val="none" w:sz="0" w:space="0" w:color="auto"/>
        <w:right w:val="none" w:sz="0" w:space="0" w:color="auto"/>
      </w:divBdr>
    </w:div>
    <w:div w:id="1342468450">
      <w:bodyDiv w:val="1"/>
      <w:marLeft w:val="0"/>
      <w:marRight w:val="0"/>
      <w:marTop w:val="0"/>
      <w:marBottom w:val="0"/>
      <w:divBdr>
        <w:top w:val="none" w:sz="0" w:space="0" w:color="auto"/>
        <w:left w:val="none" w:sz="0" w:space="0" w:color="auto"/>
        <w:bottom w:val="none" w:sz="0" w:space="0" w:color="auto"/>
        <w:right w:val="none" w:sz="0" w:space="0" w:color="auto"/>
      </w:divBdr>
    </w:div>
    <w:div w:id="156089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yperlink" Target="http://www.equineteurope.org/Equinet-welcomes-three-new-members" TargetMode="External"/><Relationship Id="rId26" Type="http://schemas.openxmlformats.org/officeDocument/2006/relationships/hyperlink" Target="mailto:AMcKernan@equalityni.org" TargetMode="External"/><Relationship Id="rId3" Type="http://schemas.openxmlformats.org/officeDocument/2006/relationships/styles" Target="styles.xml"/><Relationship Id="rId21" Type="http://schemas.openxmlformats.org/officeDocument/2006/relationships/hyperlink" Target="mailto:tamas.kadar@equineteurope.or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youtube.com/watch?v=RcoVkvlJLes" TargetMode="External"/><Relationship Id="rId25" Type="http://schemas.openxmlformats.org/officeDocument/2006/relationships/hyperlink" Target="http://www.equineteurope.org/A-Growing-Agenda-The-Work-o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quineteurope.org/-Annual-Reports-and-Workplans,80-" TargetMode="External"/><Relationship Id="rId20" Type="http://schemas.openxmlformats.org/officeDocument/2006/relationships/hyperlink" Target="http://www.equineteurope.org/Equinet-Cluster-on-Strategic" TargetMode="External"/><Relationship Id="rId29" Type="http://schemas.openxmlformats.org/officeDocument/2006/relationships/hyperlink" Target="http://www.equineteurope.org/Consultation-on-the-implement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quineteurope.org/-Executive-Board-" TargetMode="External"/><Relationship Id="rId24" Type="http://schemas.openxmlformats.org/officeDocument/2006/relationships/image" Target="media/image5.png"/><Relationship Id="rId32" Type="http://schemas.openxmlformats.org/officeDocument/2006/relationships/hyperlink" Target="http://ec.europa.eu/justice/newsroom/gender-equality/opinion/150901_en.htm" TargetMode="External"/><Relationship Id="rId5" Type="http://schemas.openxmlformats.org/officeDocument/2006/relationships/webSettings" Target="webSettings.xml"/><Relationship Id="rId15" Type="http://schemas.openxmlformats.org/officeDocument/2006/relationships/hyperlink" Target="http://www.ombudsman.co.me/" TargetMode="External"/><Relationship Id="rId23" Type="http://schemas.openxmlformats.org/officeDocument/2006/relationships/hyperlink" Target="http://www.equineteurope.org/Equinet-Highlights-2014-2015" TargetMode="External"/><Relationship Id="rId28" Type="http://schemas.openxmlformats.org/officeDocument/2006/relationships/hyperlink" Target="http://www.erionet.eu/event-161015" TargetMode="External"/><Relationship Id="rId10" Type="http://schemas.openxmlformats.org/officeDocument/2006/relationships/hyperlink" Target="http://www.equineteurope.org/Equinet-welcomes-three-new-members" TargetMode="External"/><Relationship Id="rId19" Type="http://schemas.openxmlformats.org/officeDocument/2006/relationships/hyperlink" Target="http://www.equineteurope.org/-Annual-Reports-and-Workplans,80-" TargetMode="External"/><Relationship Id="rId31" Type="http://schemas.openxmlformats.org/officeDocument/2006/relationships/hyperlink" Target="http://ec.europa.eu/smart-regulation/guidelines/toc_guide_en.htm" TargetMode="External"/><Relationship Id="rId4" Type="http://schemas.openxmlformats.org/officeDocument/2006/relationships/settings" Target="settings.xml"/><Relationship Id="rId9" Type="http://schemas.openxmlformats.org/officeDocument/2006/relationships/hyperlink" Target="mailto:Jessica.machacova@equineteurope.org" TargetMode="External"/><Relationship Id="rId14" Type="http://schemas.openxmlformats.org/officeDocument/2006/relationships/hyperlink" Target="http://www.behindertenanwalt.gv.at/" TargetMode="External"/><Relationship Id="rId22" Type="http://schemas.openxmlformats.org/officeDocument/2006/relationships/image" Target="media/image4.png"/><Relationship Id="rId27" Type="http://schemas.openxmlformats.org/officeDocument/2006/relationships/hyperlink" Target="mailto:cenkner@snslp.sk" TargetMode="External"/><Relationship Id="rId30" Type="http://schemas.openxmlformats.org/officeDocument/2006/relationships/hyperlink" Target="mailto:JUST-D1-UNIT@ec.europa.eu"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81EE0-157F-43EF-9B51-B51933D2D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8</Pages>
  <Words>2542</Words>
  <Characters>13982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Machacova</dc:creator>
  <cp:keywords/>
  <dc:description/>
  <cp:lastModifiedBy>Jessica Machacova</cp:lastModifiedBy>
  <cp:revision>18</cp:revision>
  <dcterms:created xsi:type="dcterms:W3CDTF">2015-09-24T15:08:00Z</dcterms:created>
  <dcterms:modified xsi:type="dcterms:W3CDTF">2015-10-22T15:22:00Z</dcterms:modified>
</cp:coreProperties>
</file>