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A6344" w14:textId="087BB081" w:rsidR="00465AD2" w:rsidRPr="00F92ADA" w:rsidRDefault="00465AD2" w:rsidP="00DA12F1">
      <w:pPr>
        <w:shd w:val="clear" w:color="auto" w:fill="C6D9F1" w:themeFill="text2" w:themeFillTint="33"/>
        <w:jc w:val="center"/>
        <w:rPr>
          <w:rFonts w:ascii="Calibri" w:hAnsi="Calibri"/>
          <w:b/>
          <w:sz w:val="22"/>
          <w:szCs w:val="22"/>
          <w:lang w:val="en-GB"/>
        </w:rPr>
      </w:pPr>
      <w:r w:rsidRPr="00F92ADA">
        <w:rPr>
          <w:rFonts w:ascii="Calibri" w:hAnsi="Calibri"/>
          <w:b/>
          <w:sz w:val="22"/>
          <w:szCs w:val="22"/>
          <w:lang w:val="en-GB"/>
        </w:rPr>
        <w:t>Gender Equality Working Group</w:t>
      </w:r>
      <w:r w:rsidR="00DA12F1" w:rsidRPr="00F92ADA">
        <w:rPr>
          <w:rFonts w:ascii="Calibri" w:hAnsi="Calibri"/>
          <w:b/>
          <w:sz w:val="22"/>
          <w:szCs w:val="22"/>
          <w:lang w:val="en-GB"/>
        </w:rPr>
        <w:br/>
      </w:r>
      <w:r w:rsidR="00DB2853">
        <w:rPr>
          <w:rFonts w:ascii="Calibri" w:hAnsi="Calibri"/>
          <w:b/>
          <w:sz w:val="22"/>
          <w:szCs w:val="22"/>
          <w:lang w:val="en-GB"/>
        </w:rPr>
        <w:t>MEETING MINUTES</w:t>
      </w:r>
    </w:p>
    <w:p w14:paraId="760F012A" w14:textId="7BBE6A1A" w:rsidR="00465AD2" w:rsidRPr="00F92ADA" w:rsidRDefault="00DA12F1" w:rsidP="00DA12F1">
      <w:pPr>
        <w:shd w:val="clear" w:color="auto" w:fill="DBE5F1" w:themeFill="accent1" w:themeFillTint="33"/>
        <w:jc w:val="center"/>
        <w:rPr>
          <w:rFonts w:ascii="Calibri" w:hAnsi="Calibri"/>
          <w:b/>
          <w:sz w:val="22"/>
          <w:szCs w:val="22"/>
          <w:lang w:val="en-GB"/>
        </w:rPr>
      </w:pPr>
      <w:r w:rsidRPr="00F92ADA">
        <w:rPr>
          <w:rFonts w:ascii="Calibri" w:hAnsi="Calibri"/>
          <w:b/>
          <w:sz w:val="22"/>
          <w:szCs w:val="22"/>
          <w:lang w:val="en-GB"/>
        </w:rPr>
        <w:t xml:space="preserve">DAY ONE </w:t>
      </w:r>
      <w:r w:rsidRPr="00F92ADA">
        <w:rPr>
          <w:rFonts w:ascii="Calibri" w:hAnsi="Calibri"/>
          <w:b/>
          <w:sz w:val="22"/>
          <w:szCs w:val="22"/>
          <w:lang w:val="en-GB"/>
        </w:rPr>
        <w:br/>
      </w:r>
      <w:r w:rsidR="00A77308" w:rsidRPr="00F92ADA">
        <w:rPr>
          <w:rFonts w:ascii="Calibri" w:hAnsi="Calibri"/>
          <w:b/>
          <w:sz w:val="22"/>
          <w:szCs w:val="22"/>
          <w:lang w:val="en-GB"/>
        </w:rPr>
        <w:t>20 April 2016</w:t>
      </w:r>
    </w:p>
    <w:p w14:paraId="38ACA3D1" w14:textId="2B3A9DAA" w:rsidR="00465AD2" w:rsidRDefault="00465AD2" w:rsidP="00465AD2">
      <w:pPr>
        <w:jc w:val="center"/>
        <w:rPr>
          <w:rFonts w:ascii="Calibri" w:hAnsi="Calibri"/>
          <w:sz w:val="22"/>
          <w:szCs w:val="22"/>
          <w:lang w:val="en-GB"/>
        </w:rPr>
      </w:pPr>
    </w:p>
    <w:p w14:paraId="02BF5F13" w14:textId="18B96190" w:rsidR="008747B5" w:rsidRPr="00544C26" w:rsidRDefault="008747B5" w:rsidP="00544C26">
      <w:pPr>
        <w:shd w:val="clear" w:color="auto" w:fill="DBE5F1" w:themeFill="accent1" w:themeFillTint="33"/>
        <w:jc w:val="center"/>
        <w:rPr>
          <w:rFonts w:ascii="Calibri" w:hAnsi="Calibri"/>
          <w:b/>
          <w:sz w:val="22"/>
          <w:szCs w:val="22"/>
          <w:lang w:val="en-GB"/>
        </w:rPr>
      </w:pPr>
      <w:r w:rsidRPr="00544C26">
        <w:rPr>
          <w:rFonts w:ascii="Calibri" w:hAnsi="Calibri"/>
          <w:b/>
          <w:sz w:val="22"/>
          <w:szCs w:val="22"/>
          <w:lang w:val="en-GB"/>
        </w:rPr>
        <w:t>Welcome</w:t>
      </w:r>
    </w:p>
    <w:p w14:paraId="0C5A94E5" w14:textId="0A0ED004" w:rsidR="008747B5" w:rsidRDefault="008747B5" w:rsidP="008747B5">
      <w:pPr>
        <w:rPr>
          <w:rFonts w:ascii="Calibri" w:hAnsi="Calibri"/>
          <w:sz w:val="22"/>
          <w:szCs w:val="22"/>
          <w:lang w:val="en-GB"/>
        </w:rPr>
      </w:pPr>
    </w:p>
    <w:p w14:paraId="657A6A0A" w14:textId="309E4B0D" w:rsidR="00507E68" w:rsidRDefault="008747B5" w:rsidP="008747B5">
      <w:pPr>
        <w:rPr>
          <w:rFonts w:ascii="Calibri" w:hAnsi="Calibri"/>
          <w:sz w:val="22"/>
          <w:szCs w:val="22"/>
          <w:lang w:val="en-GB"/>
        </w:rPr>
      </w:pPr>
      <w:r>
        <w:rPr>
          <w:rFonts w:ascii="Calibri" w:hAnsi="Calibri"/>
          <w:sz w:val="22"/>
          <w:szCs w:val="22"/>
          <w:lang w:val="en-GB"/>
        </w:rPr>
        <w:t xml:space="preserve">Director of the Executive Office of </w:t>
      </w:r>
      <w:r w:rsidR="00DB2853">
        <w:rPr>
          <w:rFonts w:ascii="Calibri" w:hAnsi="Calibri"/>
          <w:sz w:val="22"/>
          <w:szCs w:val="22"/>
          <w:lang w:val="en-GB"/>
        </w:rPr>
        <w:t xml:space="preserve">Northern Ireland, </w:t>
      </w:r>
      <w:r w:rsidR="00DB2853">
        <w:rPr>
          <w:rFonts w:ascii="Calibri" w:hAnsi="Calibri"/>
          <w:b/>
          <w:sz w:val="22"/>
          <w:szCs w:val="22"/>
          <w:lang w:val="en-GB"/>
        </w:rPr>
        <w:t>Andrew</w:t>
      </w:r>
      <w:r w:rsidRPr="00DB2853">
        <w:rPr>
          <w:rFonts w:ascii="Calibri" w:hAnsi="Calibri"/>
          <w:b/>
          <w:sz w:val="22"/>
          <w:szCs w:val="22"/>
          <w:lang w:val="en-GB"/>
        </w:rPr>
        <w:t xml:space="preserve"> Elliott</w:t>
      </w:r>
      <w:r>
        <w:rPr>
          <w:rFonts w:ascii="Calibri" w:hAnsi="Calibri"/>
          <w:sz w:val="22"/>
          <w:szCs w:val="22"/>
          <w:lang w:val="en-GB"/>
        </w:rPr>
        <w:t xml:space="preserve">, welcomed participants and gave a brief overview of the situation in Northern Ireland in the field of equality. </w:t>
      </w:r>
      <w:r w:rsidR="008F3176">
        <w:rPr>
          <w:rFonts w:ascii="Calibri" w:hAnsi="Calibri"/>
          <w:sz w:val="22"/>
          <w:szCs w:val="22"/>
          <w:lang w:val="en-GB"/>
        </w:rPr>
        <w:t>He outlined that there is ongoing work to develop</w:t>
      </w:r>
      <w:r w:rsidR="00507E68">
        <w:rPr>
          <w:rFonts w:ascii="Calibri" w:hAnsi="Calibri"/>
          <w:sz w:val="22"/>
          <w:szCs w:val="22"/>
          <w:lang w:val="en-GB"/>
        </w:rPr>
        <w:t xml:space="preserve"> </w:t>
      </w:r>
      <w:r w:rsidR="008F3176">
        <w:rPr>
          <w:rFonts w:ascii="Calibri" w:hAnsi="Calibri"/>
          <w:sz w:val="22"/>
          <w:szCs w:val="22"/>
          <w:lang w:val="en-GB"/>
        </w:rPr>
        <w:t>a</w:t>
      </w:r>
      <w:r w:rsidR="00507E68">
        <w:rPr>
          <w:rFonts w:ascii="Calibri" w:hAnsi="Calibri"/>
          <w:sz w:val="22"/>
          <w:szCs w:val="22"/>
          <w:lang w:val="en-GB"/>
        </w:rPr>
        <w:t xml:space="preserve"> gender equality strategy </w:t>
      </w:r>
      <w:r w:rsidR="008F3176">
        <w:rPr>
          <w:rFonts w:ascii="Calibri" w:hAnsi="Calibri"/>
          <w:sz w:val="22"/>
          <w:szCs w:val="22"/>
          <w:lang w:val="en-GB"/>
        </w:rPr>
        <w:t xml:space="preserve">for </w:t>
      </w:r>
      <w:r w:rsidR="00507E68">
        <w:rPr>
          <w:rFonts w:ascii="Calibri" w:hAnsi="Calibri"/>
          <w:sz w:val="22"/>
          <w:szCs w:val="22"/>
          <w:lang w:val="en-GB"/>
        </w:rPr>
        <w:t>2017</w:t>
      </w:r>
      <w:r w:rsidR="008F3176">
        <w:rPr>
          <w:rFonts w:ascii="Calibri" w:hAnsi="Calibri"/>
          <w:sz w:val="22"/>
          <w:szCs w:val="22"/>
          <w:lang w:val="en-GB"/>
        </w:rPr>
        <w:t>, and that d</w:t>
      </w:r>
      <w:r w:rsidR="00507E68">
        <w:rPr>
          <w:rFonts w:ascii="Calibri" w:hAnsi="Calibri"/>
          <w:sz w:val="22"/>
          <w:szCs w:val="22"/>
          <w:lang w:val="en-GB"/>
        </w:rPr>
        <w:t>omestic and sexual violence</w:t>
      </w:r>
      <w:r w:rsidR="008F3176">
        <w:rPr>
          <w:rFonts w:ascii="Calibri" w:hAnsi="Calibri"/>
          <w:sz w:val="22"/>
          <w:szCs w:val="22"/>
          <w:lang w:val="en-GB"/>
        </w:rPr>
        <w:t>, and g</w:t>
      </w:r>
      <w:r w:rsidR="00507E68">
        <w:rPr>
          <w:rFonts w:ascii="Calibri" w:hAnsi="Calibri"/>
          <w:sz w:val="22"/>
          <w:szCs w:val="22"/>
          <w:lang w:val="en-GB"/>
        </w:rPr>
        <w:t>ender balance in decision making</w:t>
      </w:r>
      <w:r w:rsidR="008F3176">
        <w:rPr>
          <w:rFonts w:ascii="Calibri" w:hAnsi="Calibri"/>
          <w:sz w:val="22"/>
          <w:szCs w:val="22"/>
          <w:lang w:val="en-GB"/>
        </w:rPr>
        <w:t xml:space="preserve"> will be priorities. There is also a s</w:t>
      </w:r>
      <w:r w:rsidR="00507E68">
        <w:rPr>
          <w:rFonts w:ascii="Calibri" w:hAnsi="Calibri"/>
          <w:sz w:val="22"/>
          <w:szCs w:val="22"/>
          <w:lang w:val="en-GB"/>
        </w:rPr>
        <w:t xml:space="preserve">trategy for older people </w:t>
      </w:r>
      <w:r w:rsidR="008F3176">
        <w:rPr>
          <w:rFonts w:ascii="Calibri" w:hAnsi="Calibri"/>
          <w:sz w:val="22"/>
          <w:szCs w:val="22"/>
          <w:lang w:val="en-GB"/>
        </w:rPr>
        <w:t xml:space="preserve">under development. </w:t>
      </w:r>
    </w:p>
    <w:p w14:paraId="0FABDC66" w14:textId="77777777" w:rsidR="008747B5" w:rsidRPr="00F92ADA" w:rsidRDefault="008747B5" w:rsidP="008747B5">
      <w:pPr>
        <w:rPr>
          <w:rFonts w:ascii="Calibri" w:hAnsi="Calibri"/>
          <w:sz w:val="22"/>
          <w:szCs w:val="22"/>
          <w:lang w:val="en-GB"/>
        </w:rPr>
      </w:pPr>
    </w:p>
    <w:p w14:paraId="521550A2" w14:textId="77777777" w:rsidR="00465AD2" w:rsidRPr="008747B5" w:rsidRDefault="00550077" w:rsidP="008747B5">
      <w:pPr>
        <w:shd w:val="clear" w:color="auto" w:fill="DBE5F1" w:themeFill="accent1" w:themeFillTint="33"/>
        <w:jc w:val="center"/>
        <w:rPr>
          <w:rFonts w:ascii="Calibri" w:hAnsi="Calibri"/>
          <w:b/>
          <w:sz w:val="22"/>
          <w:szCs w:val="22"/>
          <w:lang w:val="en-GB"/>
        </w:rPr>
      </w:pPr>
      <w:r w:rsidRPr="008747B5">
        <w:rPr>
          <w:rFonts w:ascii="Calibri" w:hAnsi="Calibri"/>
          <w:b/>
          <w:sz w:val="22"/>
          <w:szCs w:val="22"/>
          <w:lang w:val="en-GB"/>
        </w:rPr>
        <w:t>Tour de table</w:t>
      </w:r>
    </w:p>
    <w:p w14:paraId="16C32A2D" w14:textId="3DF6621A" w:rsidR="00550077" w:rsidRPr="00F92ADA" w:rsidRDefault="00550077" w:rsidP="00465AD2">
      <w:pPr>
        <w:rPr>
          <w:rFonts w:ascii="Calibri" w:hAnsi="Calibri"/>
          <w:sz w:val="22"/>
          <w:szCs w:val="22"/>
          <w:lang w:val="en-GB"/>
        </w:rPr>
      </w:pPr>
    </w:p>
    <w:p w14:paraId="301E5F21" w14:textId="5E26FD00" w:rsidR="00DA12F1" w:rsidRPr="00F92ADA" w:rsidRDefault="00DA12F1" w:rsidP="00465AD2">
      <w:pPr>
        <w:rPr>
          <w:rFonts w:ascii="Calibri" w:hAnsi="Calibri"/>
          <w:sz w:val="22"/>
          <w:szCs w:val="22"/>
          <w:lang w:val="en-GB"/>
        </w:rPr>
      </w:pPr>
      <w:r w:rsidRPr="00F92ADA">
        <w:rPr>
          <w:rFonts w:ascii="Calibri" w:hAnsi="Calibri"/>
          <w:sz w:val="22"/>
          <w:szCs w:val="22"/>
          <w:lang w:val="en-GB"/>
        </w:rPr>
        <w:t>Northern Ireland</w:t>
      </w:r>
    </w:p>
    <w:p w14:paraId="18C4D80C" w14:textId="54FBD541" w:rsidR="00DA12F1" w:rsidRDefault="00507E68" w:rsidP="00DA12F1">
      <w:pPr>
        <w:pStyle w:val="ListParagraph"/>
        <w:numPr>
          <w:ilvl w:val="0"/>
          <w:numId w:val="13"/>
        </w:numPr>
        <w:rPr>
          <w:rFonts w:ascii="Calibri" w:hAnsi="Calibri"/>
          <w:sz w:val="22"/>
          <w:szCs w:val="22"/>
          <w:lang w:val="en-GB"/>
        </w:rPr>
      </w:pPr>
      <w:r>
        <w:rPr>
          <w:rFonts w:ascii="Calibri" w:hAnsi="Calibri"/>
          <w:sz w:val="22"/>
          <w:szCs w:val="22"/>
          <w:lang w:val="en-GB"/>
        </w:rPr>
        <w:t xml:space="preserve">Gender equality strategy 2017: NEB published recommendations on occasion of 40 year anniversary of sex discrimination legislation </w:t>
      </w:r>
    </w:p>
    <w:p w14:paraId="5C310A82" w14:textId="2CDF0F1D" w:rsidR="00507E68" w:rsidRPr="00F92ADA" w:rsidRDefault="00507E68" w:rsidP="00DA12F1">
      <w:pPr>
        <w:pStyle w:val="ListParagraph"/>
        <w:numPr>
          <w:ilvl w:val="0"/>
          <w:numId w:val="13"/>
        </w:numPr>
        <w:rPr>
          <w:rFonts w:ascii="Calibri" w:hAnsi="Calibri"/>
          <w:sz w:val="22"/>
          <w:szCs w:val="22"/>
          <w:lang w:val="en-GB"/>
        </w:rPr>
      </w:pPr>
      <w:r>
        <w:rPr>
          <w:rFonts w:ascii="Calibri" w:hAnsi="Calibri"/>
          <w:sz w:val="22"/>
          <w:szCs w:val="22"/>
          <w:lang w:val="en-GB"/>
        </w:rPr>
        <w:t xml:space="preserve">There is an appeal on 9 May for the bakery case (refusal to bake wedding cake for same sex couple) after successful first instance ruling </w:t>
      </w:r>
    </w:p>
    <w:p w14:paraId="2FA73DB0" w14:textId="77777777" w:rsidR="00DA12F1" w:rsidRPr="00F92ADA" w:rsidRDefault="00DA12F1" w:rsidP="00465AD2">
      <w:pPr>
        <w:rPr>
          <w:rFonts w:ascii="Calibri" w:hAnsi="Calibri"/>
          <w:sz w:val="22"/>
          <w:szCs w:val="22"/>
          <w:lang w:val="en-GB"/>
        </w:rPr>
      </w:pPr>
    </w:p>
    <w:p w14:paraId="2326069E" w14:textId="7BA8A2FC" w:rsidR="005E005A" w:rsidRPr="00F92ADA" w:rsidRDefault="008F3176" w:rsidP="00465AD2">
      <w:pPr>
        <w:rPr>
          <w:rFonts w:ascii="Calibri" w:hAnsi="Calibri"/>
          <w:sz w:val="22"/>
          <w:szCs w:val="22"/>
          <w:lang w:val="en-GB"/>
        </w:rPr>
      </w:pPr>
      <w:r>
        <w:rPr>
          <w:rFonts w:ascii="Calibri" w:hAnsi="Calibri"/>
          <w:sz w:val="22"/>
          <w:szCs w:val="22"/>
          <w:lang w:val="en-GB"/>
        </w:rPr>
        <w:t>France</w:t>
      </w:r>
    </w:p>
    <w:p w14:paraId="04D8A356" w14:textId="0408AFAF" w:rsidR="005E005A" w:rsidRPr="00F92ADA" w:rsidRDefault="005E005A" w:rsidP="005E005A">
      <w:pPr>
        <w:pStyle w:val="ListParagraph"/>
        <w:numPr>
          <w:ilvl w:val="0"/>
          <w:numId w:val="1"/>
        </w:numPr>
        <w:rPr>
          <w:rFonts w:ascii="Calibri" w:hAnsi="Calibri"/>
          <w:sz w:val="22"/>
          <w:szCs w:val="22"/>
          <w:lang w:val="en-GB"/>
        </w:rPr>
      </w:pPr>
      <w:r w:rsidRPr="00F92ADA">
        <w:rPr>
          <w:rFonts w:ascii="Calibri" w:hAnsi="Calibri"/>
          <w:sz w:val="22"/>
          <w:szCs w:val="22"/>
          <w:lang w:val="en-GB"/>
        </w:rPr>
        <w:t>Start to restructure the Defender of Rights</w:t>
      </w:r>
    </w:p>
    <w:p w14:paraId="61B5519C" w14:textId="51853579" w:rsidR="005E005A" w:rsidRPr="00F92ADA" w:rsidRDefault="008F3176" w:rsidP="005E005A">
      <w:pPr>
        <w:pStyle w:val="ListParagraph"/>
        <w:numPr>
          <w:ilvl w:val="0"/>
          <w:numId w:val="1"/>
        </w:numPr>
        <w:rPr>
          <w:rFonts w:ascii="Calibri" w:hAnsi="Calibri"/>
          <w:sz w:val="22"/>
          <w:szCs w:val="22"/>
          <w:lang w:val="en-GB"/>
        </w:rPr>
      </w:pPr>
      <w:r>
        <w:rPr>
          <w:rFonts w:ascii="Calibri" w:hAnsi="Calibri"/>
          <w:sz w:val="22"/>
          <w:szCs w:val="22"/>
          <w:lang w:val="en-GB"/>
        </w:rPr>
        <w:t>Launched</w:t>
      </w:r>
      <w:r w:rsidR="00AD3326" w:rsidRPr="00F92ADA">
        <w:rPr>
          <w:rFonts w:ascii="Calibri" w:hAnsi="Calibri"/>
          <w:sz w:val="22"/>
          <w:szCs w:val="22"/>
          <w:lang w:val="en-GB"/>
        </w:rPr>
        <w:t xml:space="preserve"> a</w:t>
      </w:r>
      <w:r>
        <w:rPr>
          <w:rFonts w:ascii="Calibri" w:hAnsi="Calibri"/>
          <w:sz w:val="22"/>
          <w:szCs w:val="22"/>
          <w:lang w:val="en-GB"/>
        </w:rPr>
        <w:t xml:space="preserve"> public</w:t>
      </w:r>
      <w:r w:rsidR="00AD3326" w:rsidRPr="00F92ADA">
        <w:rPr>
          <w:rFonts w:ascii="Calibri" w:hAnsi="Calibri"/>
          <w:sz w:val="22"/>
          <w:szCs w:val="22"/>
          <w:lang w:val="en-GB"/>
        </w:rPr>
        <w:t xml:space="preserve"> call on discrimination on the basis of origin</w:t>
      </w:r>
    </w:p>
    <w:p w14:paraId="65F7BA15" w14:textId="3DEB7DDA" w:rsidR="00AD3326" w:rsidRPr="00F92ADA" w:rsidRDefault="00AD3326" w:rsidP="005E005A">
      <w:pPr>
        <w:pStyle w:val="ListParagraph"/>
        <w:numPr>
          <w:ilvl w:val="0"/>
          <w:numId w:val="1"/>
        </w:numPr>
        <w:rPr>
          <w:rFonts w:ascii="Calibri" w:hAnsi="Calibri"/>
          <w:sz w:val="22"/>
          <w:szCs w:val="22"/>
          <w:lang w:val="en-GB"/>
        </w:rPr>
      </w:pPr>
      <w:r w:rsidRPr="00F92ADA">
        <w:rPr>
          <w:rFonts w:ascii="Calibri" w:hAnsi="Calibri"/>
          <w:sz w:val="22"/>
          <w:szCs w:val="22"/>
          <w:lang w:val="en-GB"/>
        </w:rPr>
        <w:t>Started the discussion on a new legislation on equality and citizenship</w:t>
      </w:r>
    </w:p>
    <w:p w14:paraId="2704B389" w14:textId="2503DC29" w:rsidR="006905A3" w:rsidRPr="00F92ADA" w:rsidRDefault="006905A3" w:rsidP="005E005A">
      <w:pPr>
        <w:pStyle w:val="ListParagraph"/>
        <w:numPr>
          <w:ilvl w:val="0"/>
          <w:numId w:val="1"/>
        </w:numPr>
        <w:rPr>
          <w:rFonts w:ascii="Calibri" w:hAnsi="Calibri"/>
          <w:sz w:val="22"/>
          <w:szCs w:val="22"/>
          <w:lang w:val="en-GB"/>
        </w:rPr>
      </w:pPr>
      <w:r w:rsidRPr="00F92ADA">
        <w:rPr>
          <w:rFonts w:ascii="Calibri" w:hAnsi="Calibri"/>
          <w:sz w:val="22"/>
          <w:szCs w:val="22"/>
          <w:lang w:val="en-GB"/>
        </w:rPr>
        <w:t>Another legislation proposal which will extend the protection of women after they come back from maternity leave</w:t>
      </w:r>
      <w:r w:rsidR="00DC2B2C" w:rsidRPr="00F92ADA">
        <w:rPr>
          <w:rFonts w:ascii="Calibri" w:hAnsi="Calibri"/>
          <w:sz w:val="22"/>
          <w:szCs w:val="22"/>
          <w:lang w:val="en-GB"/>
        </w:rPr>
        <w:t xml:space="preserve"> </w:t>
      </w:r>
      <w:r w:rsidR="005A3C7F" w:rsidRPr="00F92ADA">
        <w:rPr>
          <w:rFonts w:ascii="Calibri" w:hAnsi="Calibri"/>
          <w:sz w:val="22"/>
          <w:szCs w:val="22"/>
          <w:lang w:val="en-GB"/>
        </w:rPr>
        <w:t>(it will extend up to 10 weeks). This will also be the same for men</w:t>
      </w:r>
    </w:p>
    <w:p w14:paraId="69B5A3FC" w14:textId="77777777" w:rsidR="00DC2B2C" w:rsidRPr="00F92ADA" w:rsidRDefault="00DC2B2C" w:rsidP="009E067C">
      <w:pPr>
        <w:rPr>
          <w:rFonts w:ascii="Calibri" w:hAnsi="Calibri"/>
          <w:sz w:val="22"/>
          <w:szCs w:val="22"/>
          <w:lang w:val="en-GB"/>
        </w:rPr>
      </w:pPr>
    </w:p>
    <w:p w14:paraId="175341BF" w14:textId="62757A6B" w:rsidR="009E067C" w:rsidRPr="00F92ADA" w:rsidRDefault="009E067C" w:rsidP="009E067C">
      <w:pPr>
        <w:rPr>
          <w:rFonts w:ascii="Calibri" w:hAnsi="Calibri"/>
          <w:sz w:val="22"/>
          <w:szCs w:val="22"/>
          <w:lang w:val="en-GB"/>
        </w:rPr>
      </w:pPr>
      <w:r w:rsidRPr="00F92ADA">
        <w:rPr>
          <w:rFonts w:ascii="Calibri" w:hAnsi="Calibri"/>
          <w:sz w:val="22"/>
          <w:szCs w:val="22"/>
          <w:lang w:val="en-GB"/>
        </w:rPr>
        <w:t>Czech Republic</w:t>
      </w:r>
    </w:p>
    <w:p w14:paraId="700DF4CE" w14:textId="1D02E6C5" w:rsidR="009E067C" w:rsidRPr="00F92ADA" w:rsidRDefault="000B26A8" w:rsidP="009E067C">
      <w:pPr>
        <w:pStyle w:val="ListParagraph"/>
        <w:numPr>
          <w:ilvl w:val="0"/>
          <w:numId w:val="2"/>
        </w:numPr>
        <w:rPr>
          <w:rFonts w:ascii="Calibri" w:hAnsi="Calibri"/>
          <w:sz w:val="22"/>
          <w:szCs w:val="22"/>
          <w:lang w:val="en-GB"/>
        </w:rPr>
      </w:pPr>
      <w:r w:rsidRPr="00F92ADA">
        <w:rPr>
          <w:rFonts w:ascii="Calibri" w:hAnsi="Calibri"/>
          <w:sz w:val="22"/>
          <w:szCs w:val="22"/>
          <w:lang w:val="en-GB"/>
        </w:rPr>
        <w:t>Become a partner in a project of an NGO on Gender Pay Gap</w:t>
      </w:r>
    </w:p>
    <w:p w14:paraId="0A954EF6" w14:textId="77777777" w:rsidR="000B26A8" w:rsidRPr="00F92ADA" w:rsidRDefault="000B26A8" w:rsidP="00507AF1">
      <w:pPr>
        <w:rPr>
          <w:rFonts w:ascii="Calibri" w:hAnsi="Calibri"/>
          <w:sz w:val="22"/>
          <w:szCs w:val="22"/>
          <w:lang w:val="en-GB"/>
        </w:rPr>
      </w:pPr>
    </w:p>
    <w:p w14:paraId="5BA07FCB" w14:textId="161C7173" w:rsidR="00507AF1" w:rsidRPr="00F92ADA" w:rsidRDefault="00507AF1" w:rsidP="00507AF1">
      <w:pPr>
        <w:rPr>
          <w:rFonts w:ascii="Calibri" w:hAnsi="Calibri"/>
          <w:sz w:val="22"/>
          <w:szCs w:val="22"/>
          <w:lang w:val="en-GB"/>
        </w:rPr>
      </w:pPr>
      <w:r w:rsidRPr="00F92ADA">
        <w:rPr>
          <w:rFonts w:ascii="Calibri" w:hAnsi="Calibri"/>
          <w:sz w:val="22"/>
          <w:szCs w:val="22"/>
          <w:lang w:val="en-GB"/>
        </w:rPr>
        <w:t>Sweden</w:t>
      </w:r>
    </w:p>
    <w:p w14:paraId="37536A29" w14:textId="776EE1F7" w:rsidR="00507AF1" w:rsidRPr="00F92ADA" w:rsidRDefault="007D0210" w:rsidP="00507AF1">
      <w:pPr>
        <w:pStyle w:val="ListParagraph"/>
        <w:numPr>
          <w:ilvl w:val="0"/>
          <w:numId w:val="2"/>
        </w:numPr>
        <w:rPr>
          <w:rFonts w:ascii="Calibri" w:hAnsi="Calibri"/>
          <w:sz w:val="22"/>
          <w:szCs w:val="22"/>
          <w:lang w:val="en-GB"/>
        </w:rPr>
      </w:pPr>
      <w:r w:rsidRPr="00F92ADA">
        <w:rPr>
          <w:rFonts w:ascii="Calibri" w:hAnsi="Calibri"/>
          <w:sz w:val="22"/>
          <w:szCs w:val="22"/>
          <w:lang w:val="en-GB"/>
        </w:rPr>
        <w:t>More focus on proactive measures rather than individual complaints</w:t>
      </w:r>
    </w:p>
    <w:p w14:paraId="485B739B" w14:textId="50D5F7C4" w:rsidR="007D0210" w:rsidRPr="00F92ADA" w:rsidRDefault="00010D37" w:rsidP="00507AF1">
      <w:pPr>
        <w:pStyle w:val="ListParagraph"/>
        <w:numPr>
          <w:ilvl w:val="0"/>
          <w:numId w:val="2"/>
        </w:numPr>
        <w:rPr>
          <w:rFonts w:ascii="Calibri" w:hAnsi="Calibri"/>
          <w:sz w:val="22"/>
          <w:szCs w:val="22"/>
          <w:lang w:val="en-GB"/>
        </w:rPr>
      </w:pPr>
      <w:r w:rsidRPr="00F92ADA">
        <w:rPr>
          <w:rFonts w:ascii="Calibri" w:hAnsi="Calibri"/>
          <w:sz w:val="22"/>
          <w:szCs w:val="22"/>
          <w:lang w:val="en-GB"/>
        </w:rPr>
        <w:t>Also more counselling on rights rather than taking cases to court</w:t>
      </w:r>
    </w:p>
    <w:p w14:paraId="55EBC449" w14:textId="77777777" w:rsidR="00010D37" w:rsidRPr="00F92ADA" w:rsidRDefault="00010D37" w:rsidP="00AA0A95">
      <w:pPr>
        <w:rPr>
          <w:rFonts w:ascii="Calibri" w:hAnsi="Calibri"/>
          <w:sz w:val="22"/>
          <w:szCs w:val="22"/>
          <w:lang w:val="en-GB"/>
        </w:rPr>
      </w:pPr>
    </w:p>
    <w:p w14:paraId="3E399CF0" w14:textId="0A8E741D" w:rsidR="00AA0A95" w:rsidRPr="00F92ADA" w:rsidRDefault="00AA0A95" w:rsidP="00AA0A95">
      <w:pPr>
        <w:rPr>
          <w:rFonts w:ascii="Calibri" w:hAnsi="Calibri"/>
          <w:sz w:val="22"/>
          <w:szCs w:val="22"/>
          <w:lang w:val="en-GB"/>
        </w:rPr>
      </w:pPr>
      <w:r w:rsidRPr="00F92ADA">
        <w:rPr>
          <w:rFonts w:ascii="Calibri" w:hAnsi="Calibri"/>
          <w:sz w:val="22"/>
          <w:szCs w:val="22"/>
          <w:lang w:val="en-GB"/>
        </w:rPr>
        <w:t>Albania</w:t>
      </w:r>
    </w:p>
    <w:p w14:paraId="434676E2" w14:textId="4484DFFA" w:rsidR="00AA0A95" w:rsidRPr="00F92ADA" w:rsidRDefault="00DB1EB3" w:rsidP="00AA0A95">
      <w:pPr>
        <w:pStyle w:val="ListParagraph"/>
        <w:numPr>
          <w:ilvl w:val="0"/>
          <w:numId w:val="3"/>
        </w:numPr>
        <w:rPr>
          <w:rFonts w:ascii="Calibri" w:hAnsi="Calibri"/>
          <w:sz w:val="22"/>
          <w:szCs w:val="22"/>
          <w:lang w:val="en-GB"/>
        </w:rPr>
      </w:pPr>
      <w:r w:rsidRPr="00F92ADA">
        <w:rPr>
          <w:rFonts w:ascii="Calibri" w:hAnsi="Calibri"/>
          <w:sz w:val="22"/>
          <w:szCs w:val="22"/>
          <w:lang w:val="en-GB"/>
        </w:rPr>
        <w:t xml:space="preserve">Good competitive legislation framework on gender equality. What is satisfactory it is also the changes in the civil code. </w:t>
      </w:r>
    </w:p>
    <w:p w14:paraId="38914FB0" w14:textId="73297CE2" w:rsidR="00DB1EB3" w:rsidRPr="00F92ADA" w:rsidRDefault="00DB1EB3" w:rsidP="00AA0A95">
      <w:pPr>
        <w:pStyle w:val="ListParagraph"/>
        <w:numPr>
          <w:ilvl w:val="0"/>
          <w:numId w:val="3"/>
        </w:numPr>
        <w:rPr>
          <w:rFonts w:ascii="Calibri" w:hAnsi="Calibri"/>
          <w:sz w:val="22"/>
          <w:szCs w:val="22"/>
          <w:lang w:val="en-GB"/>
        </w:rPr>
      </w:pPr>
      <w:r w:rsidRPr="00F92ADA">
        <w:rPr>
          <w:rFonts w:ascii="Calibri" w:hAnsi="Calibri"/>
          <w:sz w:val="22"/>
          <w:szCs w:val="22"/>
          <w:lang w:val="en-GB"/>
        </w:rPr>
        <w:t>Problem: no penalty if legislation is not implemented or if it is poorly implemented – this is due to weak monitoring systems</w:t>
      </w:r>
    </w:p>
    <w:p w14:paraId="5B7358FB" w14:textId="77777777" w:rsidR="00DB1EB3" w:rsidRPr="00F92ADA" w:rsidRDefault="00DB1EB3" w:rsidP="00DB1EB3">
      <w:pPr>
        <w:rPr>
          <w:rFonts w:ascii="Calibri" w:hAnsi="Calibri"/>
          <w:sz w:val="22"/>
          <w:szCs w:val="22"/>
          <w:lang w:val="en-GB"/>
        </w:rPr>
      </w:pPr>
    </w:p>
    <w:p w14:paraId="605E47B4" w14:textId="23E1FA79" w:rsidR="00DB1EB3" w:rsidRPr="00F92ADA" w:rsidRDefault="00DB1EB3" w:rsidP="00DB1EB3">
      <w:pPr>
        <w:rPr>
          <w:rFonts w:ascii="Calibri" w:hAnsi="Calibri"/>
          <w:sz w:val="22"/>
          <w:szCs w:val="22"/>
          <w:lang w:val="en-GB"/>
        </w:rPr>
      </w:pPr>
      <w:r w:rsidRPr="00F92ADA">
        <w:rPr>
          <w:rFonts w:ascii="Calibri" w:hAnsi="Calibri"/>
          <w:sz w:val="22"/>
          <w:szCs w:val="22"/>
          <w:lang w:val="en-GB"/>
        </w:rPr>
        <w:t>Poland</w:t>
      </w:r>
    </w:p>
    <w:p w14:paraId="1BF1BCBA" w14:textId="4D4F260E" w:rsidR="00DB1EB3" w:rsidRPr="00F92ADA" w:rsidRDefault="002351B3" w:rsidP="00DB1EB3">
      <w:pPr>
        <w:pStyle w:val="ListParagraph"/>
        <w:numPr>
          <w:ilvl w:val="0"/>
          <w:numId w:val="4"/>
        </w:numPr>
        <w:rPr>
          <w:rFonts w:ascii="Calibri" w:hAnsi="Calibri"/>
          <w:sz w:val="22"/>
          <w:szCs w:val="22"/>
          <w:lang w:val="en-GB"/>
        </w:rPr>
      </w:pPr>
      <w:r w:rsidRPr="00F92ADA">
        <w:rPr>
          <w:rFonts w:ascii="Calibri" w:hAnsi="Calibri"/>
          <w:sz w:val="22"/>
          <w:szCs w:val="22"/>
          <w:lang w:val="en-GB"/>
        </w:rPr>
        <w:t>Long parental leave for parents in Poland</w:t>
      </w:r>
      <w:r w:rsidR="00F71295" w:rsidRPr="00F92ADA">
        <w:rPr>
          <w:rFonts w:ascii="Calibri" w:hAnsi="Calibri"/>
          <w:sz w:val="22"/>
          <w:szCs w:val="22"/>
          <w:lang w:val="en-GB"/>
        </w:rPr>
        <w:t xml:space="preserve"> – however it is still the mothers who take more of the leave</w:t>
      </w:r>
    </w:p>
    <w:p w14:paraId="083745BD" w14:textId="138C193F" w:rsidR="002351B3" w:rsidRPr="00F92ADA" w:rsidRDefault="004855A4" w:rsidP="00DB1EB3">
      <w:pPr>
        <w:pStyle w:val="ListParagraph"/>
        <w:numPr>
          <w:ilvl w:val="0"/>
          <w:numId w:val="4"/>
        </w:numPr>
        <w:rPr>
          <w:rFonts w:ascii="Calibri" w:hAnsi="Calibri"/>
          <w:sz w:val="22"/>
          <w:szCs w:val="22"/>
          <w:lang w:val="en-GB"/>
        </w:rPr>
      </w:pPr>
      <w:r w:rsidRPr="00F92ADA">
        <w:rPr>
          <w:rFonts w:ascii="Calibri" w:hAnsi="Calibri"/>
          <w:sz w:val="22"/>
          <w:szCs w:val="22"/>
          <w:lang w:val="en-GB"/>
        </w:rPr>
        <w:t>Restriction in abortion rights</w:t>
      </w:r>
    </w:p>
    <w:p w14:paraId="3074FFF5" w14:textId="77777777" w:rsidR="004855A4" w:rsidRPr="00F92ADA" w:rsidRDefault="004855A4" w:rsidP="004855A4">
      <w:pPr>
        <w:rPr>
          <w:rFonts w:ascii="Calibri" w:hAnsi="Calibri"/>
          <w:sz w:val="22"/>
          <w:szCs w:val="22"/>
          <w:lang w:val="en-GB"/>
        </w:rPr>
      </w:pPr>
    </w:p>
    <w:p w14:paraId="7F4D9FD5" w14:textId="08C5AC7D" w:rsidR="004855A4" w:rsidRPr="00F92ADA" w:rsidRDefault="001A2148" w:rsidP="004855A4">
      <w:pPr>
        <w:rPr>
          <w:rFonts w:ascii="Calibri" w:hAnsi="Calibri"/>
          <w:sz w:val="22"/>
          <w:szCs w:val="22"/>
          <w:lang w:val="en-GB"/>
        </w:rPr>
      </w:pPr>
      <w:r w:rsidRPr="00F92ADA">
        <w:rPr>
          <w:rFonts w:ascii="Calibri" w:hAnsi="Calibri"/>
          <w:sz w:val="22"/>
          <w:szCs w:val="22"/>
          <w:lang w:val="en-GB"/>
        </w:rPr>
        <w:t>Denmark</w:t>
      </w:r>
    </w:p>
    <w:p w14:paraId="7AC8E9FE" w14:textId="7E1D956F" w:rsidR="001A2148" w:rsidRPr="00F92ADA" w:rsidRDefault="00820828" w:rsidP="00820828">
      <w:pPr>
        <w:pStyle w:val="ListParagraph"/>
        <w:numPr>
          <w:ilvl w:val="0"/>
          <w:numId w:val="5"/>
        </w:numPr>
        <w:rPr>
          <w:rFonts w:ascii="Calibri" w:hAnsi="Calibri"/>
          <w:sz w:val="22"/>
          <w:szCs w:val="22"/>
          <w:lang w:val="en-GB"/>
        </w:rPr>
      </w:pPr>
      <w:r w:rsidRPr="00F92ADA">
        <w:rPr>
          <w:rFonts w:ascii="Calibri" w:hAnsi="Calibri"/>
          <w:sz w:val="22"/>
          <w:szCs w:val="22"/>
          <w:lang w:val="en-GB"/>
        </w:rPr>
        <w:t xml:space="preserve">We have done projects on discrimination based on pregnancy </w:t>
      </w:r>
    </w:p>
    <w:p w14:paraId="218172CB" w14:textId="29A0C4BA" w:rsidR="00820828" w:rsidRPr="00F92ADA" w:rsidRDefault="00820828" w:rsidP="00820828">
      <w:pPr>
        <w:pStyle w:val="ListParagraph"/>
        <w:numPr>
          <w:ilvl w:val="0"/>
          <w:numId w:val="5"/>
        </w:numPr>
        <w:rPr>
          <w:rFonts w:ascii="Calibri" w:hAnsi="Calibri"/>
          <w:sz w:val="22"/>
          <w:szCs w:val="22"/>
          <w:lang w:val="en-GB"/>
        </w:rPr>
      </w:pPr>
      <w:r w:rsidRPr="00F92ADA">
        <w:rPr>
          <w:rFonts w:ascii="Calibri" w:hAnsi="Calibri"/>
          <w:sz w:val="22"/>
          <w:szCs w:val="22"/>
          <w:lang w:val="en-GB"/>
        </w:rPr>
        <w:t>Current discussions on equal pay</w:t>
      </w:r>
    </w:p>
    <w:p w14:paraId="3AF6D045" w14:textId="77777777" w:rsidR="00820828" w:rsidRPr="00F92ADA" w:rsidRDefault="00820828" w:rsidP="00A72096">
      <w:pPr>
        <w:rPr>
          <w:rFonts w:ascii="Calibri" w:hAnsi="Calibri"/>
          <w:sz w:val="22"/>
          <w:szCs w:val="22"/>
          <w:lang w:val="en-GB"/>
        </w:rPr>
      </w:pPr>
    </w:p>
    <w:p w14:paraId="305807E9" w14:textId="3E4D148C" w:rsidR="00A72096" w:rsidRPr="00F92ADA" w:rsidRDefault="00A72096" w:rsidP="00A72096">
      <w:pPr>
        <w:rPr>
          <w:rFonts w:ascii="Calibri" w:hAnsi="Calibri"/>
          <w:sz w:val="22"/>
          <w:szCs w:val="22"/>
          <w:lang w:val="en-GB"/>
        </w:rPr>
      </w:pPr>
      <w:r w:rsidRPr="00F92ADA">
        <w:rPr>
          <w:rFonts w:ascii="Calibri" w:hAnsi="Calibri"/>
          <w:sz w:val="22"/>
          <w:szCs w:val="22"/>
          <w:lang w:val="en-GB"/>
        </w:rPr>
        <w:t>Ireland</w:t>
      </w:r>
    </w:p>
    <w:p w14:paraId="3C34527B" w14:textId="78606648" w:rsidR="00A72096" w:rsidRPr="00F92ADA" w:rsidRDefault="00A72096" w:rsidP="00A72096">
      <w:pPr>
        <w:pStyle w:val="ListParagraph"/>
        <w:numPr>
          <w:ilvl w:val="0"/>
          <w:numId w:val="6"/>
        </w:numPr>
        <w:rPr>
          <w:rFonts w:ascii="Calibri" w:hAnsi="Calibri"/>
          <w:sz w:val="22"/>
          <w:szCs w:val="22"/>
          <w:lang w:val="en-GB"/>
        </w:rPr>
      </w:pPr>
      <w:r w:rsidRPr="00F92ADA">
        <w:rPr>
          <w:rFonts w:ascii="Calibri" w:hAnsi="Calibri"/>
          <w:sz w:val="22"/>
          <w:szCs w:val="22"/>
          <w:lang w:val="en-GB"/>
        </w:rPr>
        <w:t>CEDAW list of issues</w:t>
      </w:r>
    </w:p>
    <w:p w14:paraId="7ECF78F6" w14:textId="741D1E44" w:rsidR="00A72096" w:rsidRPr="00F92ADA" w:rsidRDefault="00B80B09" w:rsidP="00A72096">
      <w:pPr>
        <w:pStyle w:val="ListParagraph"/>
        <w:numPr>
          <w:ilvl w:val="0"/>
          <w:numId w:val="6"/>
        </w:numPr>
        <w:rPr>
          <w:rFonts w:ascii="Calibri" w:hAnsi="Calibri"/>
          <w:sz w:val="22"/>
          <w:szCs w:val="22"/>
          <w:lang w:val="en-GB"/>
        </w:rPr>
      </w:pPr>
      <w:r w:rsidRPr="00F92ADA">
        <w:rPr>
          <w:rFonts w:ascii="Calibri" w:hAnsi="Calibri"/>
          <w:sz w:val="22"/>
          <w:szCs w:val="22"/>
          <w:lang w:val="en-GB"/>
        </w:rPr>
        <w:t>Seminar next week on the potential of the public sector for gender mainstreaming</w:t>
      </w:r>
    </w:p>
    <w:p w14:paraId="78ABDBD3" w14:textId="6FCA1382" w:rsidR="00B80B09" w:rsidRPr="00F92ADA" w:rsidRDefault="00B80B09" w:rsidP="00A72096">
      <w:pPr>
        <w:pStyle w:val="ListParagraph"/>
        <w:numPr>
          <w:ilvl w:val="0"/>
          <w:numId w:val="6"/>
        </w:numPr>
        <w:rPr>
          <w:rFonts w:ascii="Calibri" w:hAnsi="Calibri"/>
          <w:sz w:val="22"/>
          <w:szCs w:val="22"/>
          <w:lang w:val="en-GB"/>
        </w:rPr>
      </w:pPr>
      <w:r w:rsidRPr="00F92ADA">
        <w:rPr>
          <w:rFonts w:ascii="Calibri" w:hAnsi="Calibri"/>
          <w:sz w:val="22"/>
          <w:szCs w:val="22"/>
          <w:lang w:val="en-GB"/>
        </w:rPr>
        <w:lastRenderedPageBreak/>
        <w:t>First drafts of the gender identity act (?)</w:t>
      </w:r>
    </w:p>
    <w:p w14:paraId="1C1F1735" w14:textId="77777777" w:rsidR="00B80B09" w:rsidRPr="00F92ADA" w:rsidRDefault="00B80B09" w:rsidP="00C2396C">
      <w:pPr>
        <w:rPr>
          <w:rFonts w:ascii="Calibri" w:hAnsi="Calibri"/>
          <w:sz w:val="22"/>
          <w:szCs w:val="22"/>
          <w:lang w:val="en-GB"/>
        </w:rPr>
      </w:pPr>
    </w:p>
    <w:p w14:paraId="15F144C1" w14:textId="409D8A11" w:rsidR="00C2396C" w:rsidRPr="00F92ADA" w:rsidRDefault="00C2396C" w:rsidP="00C2396C">
      <w:pPr>
        <w:rPr>
          <w:rFonts w:ascii="Calibri" w:hAnsi="Calibri"/>
          <w:sz w:val="22"/>
          <w:szCs w:val="22"/>
          <w:lang w:val="en-GB"/>
        </w:rPr>
      </w:pPr>
      <w:r w:rsidRPr="00F92ADA">
        <w:rPr>
          <w:rFonts w:ascii="Calibri" w:hAnsi="Calibri"/>
          <w:sz w:val="22"/>
          <w:szCs w:val="22"/>
          <w:lang w:val="en-GB"/>
        </w:rPr>
        <w:t>Greece</w:t>
      </w:r>
    </w:p>
    <w:p w14:paraId="6B57A6DA" w14:textId="2C51DE0B" w:rsidR="00656BAC" w:rsidRPr="00F92ADA" w:rsidRDefault="00656BAC" w:rsidP="00656BAC">
      <w:pPr>
        <w:pStyle w:val="ListParagraph"/>
        <w:numPr>
          <w:ilvl w:val="0"/>
          <w:numId w:val="9"/>
        </w:numPr>
        <w:rPr>
          <w:rFonts w:ascii="Calibri" w:hAnsi="Calibri"/>
          <w:sz w:val="22"/>
          <w:szCs w:val="22"/>
          <w:lang w:val="en-GB"/>
        </w:rPr>
      </w:pPr>
      <w:r w:rsidRPr="00F92ADA">
        <w:rPr>
          <w:rFonts w:ascii="Calibri" w:hAnsi="Calibri"/>
          <w:sz w:val="22"/>
          <w:szCs w:val="22"/>
          <w:lang w:val="en-GB"/>
        </w:rPr>
        <w:t>Case on maternal leave</w:t>
      </w:r>
    </w:p>
    <w:p w14:paraId="63E76F16" w14:textId="77777777" w:rsidR="00C2396C" w:rsidRPr="00F92ADA" w:rsidRDefault="00C2396C" w:rsidP="00656BAC">
      <w:pPr>
        <w:rPr>
          <w:rFonts w:ascii="Calibri" w:hAnsi="Calibri"/>
          <w:sz w:val="22"/>
          <w:szCs w:val="22"/>
          <w:lang w:val="en-GB"/>
        </w:rPr>
      </w:pPr>
    </w:p>
    <w:p w14:paraId="7165BFA3" w14:textId="2A17B53E" w:rsidR="00656BAC" w:rsidRPr="00F92ADA" w:rsidRDefault="00656BAC" w:rsidP="00656BAC">
      <w:pPr>
        <w:rPr>
          <w:rFonts w:ascii="Calibri" w:hAnsi="Calibri"/>
          <w:sz w:val="22"/>
          <w:szCs w:val="22"/>
          <w:lang w:val="en-GB"/>
        </w:rPr>
      </w:pPr>
      <w:r w:rsidRPr="00F92ADA">
        <w:rPr>
          <w:rFonts w:ascii="Calibri" w:hAnsi="Calibri"/>
          <w:sz w:val="22"/>
          <w:szCs w:val="22"/>
          <w:lang w:val="en-GB"/>
        </w:rPr>
        <w:t>Portugal</w:t>
      </w:r>
    </w:p>
    <w:p w14:paraId="6775B7C4" w14:textId="189C6529" w:rsidR="00656BAC" w:rsidRPr="00F92ADA" w:rsidRDefault="00656BAC" w:rsidP="00656BAC">
      <w:pPr>
        <w:pStyle w:val="ListParagraph"/>
        <w:numPr>
          <w:ilvl w:val="0"/>
          <w:numId w:val="8"/>
        </w:numPr>
        <w:rPr>
          <w:rFonts w:ascii="Calibri" w:hAnsi="Calibri"/>
          <w:sz w:val="22"/>
          <w:szCs w:val="22"/>
          <w:lang w:val="en-GB"/>
        </w:rPr>
      </w:pPr>
      <w:r w:rsidRPr="00F92ADA">
        <w:rPr>
          <w:rFonts w:ascii="Calibri" w:hAnsi="Calibri"/>
          <w:sz w:val="22"/>
          <w:szCs w:val="22"/>
          <w:lang w:val="en-GB"/>
        </w:rPr>
        <w:t>Abortion law</w:t>
      </w:r>
    </w:p>
    <w:p w14:paraId="42E1A073" w14:textId="4F81A416" w:rsidR="00656BAC" w:rsidRPr="00F92ADA" w:rsidRDefault="006713B9" w:rsidP="00656BAC">
      <w:pPr>
        <w:pStyle w:val="ListParagraph"/>
        <w:numPr>
          <w:ilvl w:val="0"/>
          <w:numId w:val="8"/>
        </w:numPr>
        <w:rPr>
          <w:rFonts w:ascii="Calibri" w:hAnsi="Calibri"/>
          <w:sz w:val="22"/>
          <w:szCs w:val="22"/>
          <w:lang w:val="en-GB"/>
        </w:rPr>
      </w:pPr>
      <w:r w:rsidRPr="00F92ADA">
        <w:rPr>
          <w:rFonts w:ascii="Calibri" w:hAnsi="Calibri"/>
          <w:sz w:val="22"/>
          <w:szCs w:val="22"/>
          <w:lang w:val="en-GB"/>
        </w:rPr>
        <w:t>Adoption for s</w:t>
      </w:r>
      <w:r w:rsidR="00656BAC" w:rsidRPr="00F92ADA">
        <w:rPr>
          <w:rFonts w:ascii="Calibri" w:hAnsi="Calibri"/>
          <w:sz w:val="22"/>
          <w:szCs w:val="22"/>
          <w:lang w:val="en-GB"/>
        </w:rPr>
        <w:t xml:space="preserve">ame-sex couples </w:t>
      </w:r>
      <w:r w:rsidR="001462D5" w:rsidRPr="00F92ADA">
        <w:rPr>
          <w:rFonts w:ascii="Calibri" w:hAnsi="Calibri"/>
          <w:sz w:val="22"/>
          <w:szCs w:val="22"/>
          <w:lang w:val="en-GB"/>
        </w:rPr>
        <w:t>(parental leave also includes same-sex couples)</w:t>
      </w:r>
    </w:p>
    <w:p w14:paraId="05A08CCB" w14:textId="2F8ADCBD" w:rsidR="007F68BA" w:rsidRPr="00F92ADA" w:rsidRDefault="00540D99" w:rsidP="00656BAC">
      <w:pPr>
        <w:pStyle w:val="ListParagraph"/>
        <w:numPr>
          <w:ilvl w:val="0"/>
          <w:numId w:val="8"/>
        </w:numPr>
        <w:rPr>
          <w:rFonts w:ascii="Calibri" w:hAnsi="Calibri"/>
          <w:sz w:val="22"/>
          <w:szCs w:val="22"/>
          <w:lang w:val="en-GB"/>
        </w:rPr>
      </w:pPr>
      <w:r w:rsidRPr="00F92ADA">
        <w:rPr>
          <w:rFonts w:ascii="Calibri" w:hAnsi="Calibri"/>
          <w:sz w:val="22"/>
          <w:szCs w:val="22"/>
          <w:lang w:val="en-GB"/>
        </w:rPr>
        <w:t>Even if the legislation is in place, it is still mothers taking most of the leaves</w:t>
      </w:r>
    </w:p>
    <w:p w14:paraId="560C439E" w14:textId="5628D71B" w:rsidR="00540D99" w:rsidRPr="00F92ADA" w:rsidRDefault="00D369AF" w:rsidP="00656BAC">
      <w:pPr>
        <w:pStyle w:val="ListParagraph"/>
        <w:numPr>
          <w:ilvl w:val="0"/>
          <w:numId w:val="8"/>
        </w:numPr>
        <w:rPr>
          <w:rFonts w:ascii="Calibri" w:hAnsi="Calibri"/>
          <w:sz w:val="22"/>
          <w:szCs w:val="22"/>
          <w:lang w:val="en-GB"/>
        </w:rPr>
      </w:pPr>
      <w:r w:rsidRPr="00F92ADA">
        <w:rPr>
          <w:rFonts w:ascii="Calibri" w:hAnsi="Calibri"/>
          <w:sz w:val="22"/>
          <w:szCs w:val="22"/>
          <w:lang w:val="en-GB"/>
        </w:rPr>
        <w:t>We have been working on three EU grants (one on sexual and moral harassment – which will also be translated into English)</w:t>
      </w:r>
    </w:p>
    <w:p w14:paraId="0C83F8C6" w14:textId="77777777" w:rsidR="00AD3326" w:rsidRPr="00F92ADA" w:rsidRDefault="00AD3326" w:rsidP="006905A3">
      <w:pPr>
        <w:rPr>
          <w:rFonts w:ascii="Calibri" w:hAnsi="Calibri"/>
          <w:sz w:val="22"/>
          <w:szCs w:val="22"/>
          <w:lang w:val="en-GB"/>
        </w:rPr>
      </w:pPr>
    </w:p>
    <w:p w14:paraId="77D111A7" w14:textId="38B28277" w:rsidR="00D369AF" w:rsidRPr="00F92ADA" w:rsidRDefault="00D369AF" w:rsidP="006905A3">
      <w:pPr>
        <w:rPr>
          <w:rFonts w:ascii="Calibri" w:hAnsi="Calibri"/>
          <w:sz w:val="22"/>
          <w:szCs w:val="22"/>
          <w:lang w:val="en-GB"/>
        </w:rPr>
      </w:pPr>
      <w:r w:rsidRPr="00F92ADA">
        <w:rPr>
          <w:rFonts w:ascii="Calibri" w:hAnsi="Calibri"/>
          <w:sz w:val="22"/>
          <w:szCs w:val="22"/>
          <w:lang w:val="en-GB"/>
        </w:rPr>
        <w:t>Hungary</w:t>
      </w:r>
    </w:p>
    <w:p w14:paraId="2A9F349F" w14:textId="2CF1832F" w:rsidR="00D369AF" w:rsidRPr="00F92ADA" w:rsidRDefault="00587902" w:rsidP="00D369AF">
      <w:pPr>
        <w:pStyle w:val="ListParagraph"/>
        <w:numPr>
          <w:ilvl w:val="0"/>
          <w:numId w:val="10"/>
        </w:numPr>
        <w:rPr>
          <w:rFonts w:ascii="Calibri" w:hAnsi="Calibri"/>
          <w:sz w:val="22"/>
          <w:szCs w:val="22"/>
          <w:lang w:val="en-GB"/>
        </w:rPr>
      </w:pPr>
      <w:r w:rsidRPr="00F92ADA">
        <w:rPr>
          <w:rFonts w:ascii="Calibri" w:hAnsi="Calibri"/>
          <w:sz w:val="22"/>
          <w:szCs w:val="22"/>
          <w:lang w:val="en-GB"/>
        </w:rPr>
        <w:t xml:space="preserve">Many project of reasonable accommodation </w:t>
      </w:r>
      <w:r w:rsidR="00E764FF" w:rsidRPr="00F92ADA">
        <w:rPr>
          <w:rFonts w:ascii="Calibri" w:hAnsi="Calibri"/>
          <w:sz w:val="22"/>
          <w:szCs w:val="22"/>
          <w:lang w:val="en-GB"/>
        </w:rPr>
        <w:t>(as a follow up to the Vienna seminar)</w:t>
      </w:r>
    </w:p>
    <w:p w14:paraId="10298153" w14:textId="77777777" w:rsidR="0018037E" w:rsidRPr="00F92ADA" w:rsidRDefault="0018037E" w:rsidP="0018037E">
      <w:pPr>
        <w:rPr>
          <w:rFonts w:ascii="Calibri" w:hAnsi="Calibri"/>
          <w:sz w:val="22"/>
          <w:szCs w:val="22"/>
          <w:lang w:val="en-GB"/>
        </w:rPr>
      </w:pPr>
    </w:p>
    <w:p w14:paraId="2352F89D" w14:textId="3D699771" w:rsidR="0018037E" w:rsidRPr="00F92ADA" w:rsidRDefault="0018037E" w:rsidP="0018037E">
      <w:pPr>
        <w:rPr>
          <w:rFonts w:ascii="Calibri" w:hAnsi="Calibri"/>
          <w:sz w:val="22"/>
          <w:szCs w:val="22"/>
          <w:lang w:val="en-GB"/>
        </w:rPr>
      </w:pPr>
      <w:r w:rsidRPr="00F92ADA">
        <w:rPr>
          <w:rFonts w:ascii="Calibri" w:hAnsi="Calibri"/>
          <w:sz w:val="22"/>
          <w:szCs w:val="22"/>
          <w:lang w:val="en-GB"/>
        </w:rPr>
        <w:t>Malta</w:t>
      </w:r>
    </w:p>
    <w:p w14:paraId="4977DEAF" w14:textId="6D10AD56" w:rsidR="00F608FB" w:rsidRPr="00F92ADA" w:rsidRDefault="0018037E" w:rsidP="0018037E">
      <w:pPr>
        <w:pStyle w:val="ListParagraph"/>
        <w:numPr>
          <w:ilvl w:val="0"/>
          <w:numId w:val="10"/>
        </w:numPr>
        <w:rPr>
          <w:rFonts w:ascii="Calibri" w:hAnsi="Calibri"/>
          <w:sz w:val="22"/>
          <w:szCs w:val="22"/>
          <w:lang w:val="en-GB"/>
        </w:rPr>
      </w:pPr>
      <w:r w:rsidRPr="00F92ADA">
        <w:rPr>
          <w:rFonts w:ascii="Calibri" w:hAnsi="Calibri"/>
          <w:sz w:val="22"/>
          <w:szCs w:val="22"/>
          <w:lang w:val="en-GB"/>
        </w:rPr>
        <w:t>Elderly women and men</w:t>
      </w:r>
    </w:p>
    <w:p w14:paraId="1727CDD9" w14:textId="30D8954E" w:rsidR="0018037E" w:rsidRPr="00F92ADA" w:rsidRDefault="0018037E" w:rsidP="0018037E">
      <w:pPr>
        <w:pStyle w:val="ListParagraph"/>
        <w:numPr>
          <w:ilvl w:val="0"/>
          <w:numId w:val="10"/>
        </w:numPr>
        <w:rPr>
          <w:rFonts w:ascii="Calibri" w:hAnsi="Calibri"/>
          <w:sz w:val="22"/>
          <w:szCs w:val="22"/>
          <w:lang w:val="en-GB"/>
        </w:rPr>
      </w:pPr>
      <w:r w:rsidRPr="00F92ADA">
        <w:rPr>
          <w:rFonts w:ascii="Calibri" w:hAnsi="Calibri"/>
          <w:sz w:val="22"/>
          <w:szCs w:val="22"/>
          <w:lang w:val="en-GB"/>
        </w:rPr>
        <w:t>Diversity aiming at capacity building within the organisation</w:t>
      </w:r>
    </w:p>
    <w:p w14:paraId="2AA5AC88" w14:textId="6AE866B9" w:rsidR="0018037E" w:rsidRPr="00F92ADA" w:rsidRDefault="0018037E" w:rsidP="0018037E">
      <w:pPr>
        <w:pStyle w:val="ListParagraph"/>
        <w:numPr>
          <w:ilvl w:val="0"/>
          <w:numId w:val="10"/>
        </w:numPr>
        <w:rPr>
          <w:rFonts w:ascii="Calibri" w:hAnsi="Calibri"/>
          <w:sz w:val="22"/>
          <w:szCs w:val="22"/>
          <w:lang w:val="en-GB"/>
        </w:rPr>
      </w:pPr>
      <w:r w:rsidRPr="00F92ADA">
        <w:rPr>
          <w:rFonts w:ascii="Calibri" w:hAnsi="Calibri"/>
          <w:sz w:val="22"/>
          <w:szCs w:val="22"/>
          <w:lang w:val="en-GB"/>
        </w:rPr>
        <w:t>Now we are working on equality beyond gender roles in employment</w:t>
      </w:r>
      <w:r w:rsidR="005326AC" w:rsidRPr="00F92ADA">
        <w:rPr>
          <w:rFonts w:ascii="Calibri" w:hAnsi="Calibri"/>
          <w:sz w:val="22"/>
          <w:szCs w:val="22"/>
          <w:lang w:val="en-GB"/>
        </w:rPr>
        <w:t xml:space="preserve"> – i.e. discrimination that men have to face when they take up </w:t>
      </w:r>
      <w:proofErr w:type="spellStart"/>
      <w:r w:rsidR="005326AC" w:rsidRPr="00F92ADA">
        <w:rPr>
          <w:rFonts w:ascii="Calibri" w:hAnsi="Calibri"/>
          <w:sz w:val="22"/>
          <w:szCs w:val="22"/>
          <w:lang w:val="en-GB"/>
        </w:rPr>
        <w:t>genderised</w:t>
      </w:r>
      <w:proofErr w:type="spellEnd"/>
      <w:r w:rsidR="005326AC" w:rsidRPr="00F92ADA">
        <w:rPr>
          <w:rFonts w:ascii="Calibri" w:hAnsi="Calibri"/>
          <w:sz w:val="22"/>
          <w:szCs w:val="22"/>
          <w:lang w:val="en-GB"/>
        </w:rPr>
        <w:t xml:space="preserve"> positions</w:t>
      </w:r>
    </w:p>
    <w:p w14:paraId="67BF280D" w14:textId="62675308" w:rsidR="0018037E" w:rsidRPr="00F92ADA" w:rsidRDefault="005326AC" w:rsidP="0018037E">
      <w:pPr>
        <w:pStyle w:val="ListParagraph"/>
        <w:numPr>
          <w:ilvl w:val="0"/>
          <w:numId w:val="10"/>
        </w:numPr>
        <w:rPr>
          <w:rFonts w:ascii="Calibri" w:hAnsi="Calibri"/>
          <w:sz w:val="22"/>
          <w:szCs w:val="22"/>
          <w:lang w:val="en-GB"/>
        </w:rPr>
      </w:pPr>
      <w:r w:rsidRPr="00F92ADA">
        <w:rPr>
          <w:rFonts w:ascii="Calibri" w:hAnsi="Calibri"/>
          <w:sz w:val="22"/>
          <w:szCs w:val="22"/>
          <w:lang w:val="en-GB"/>
        </w:rPr>
        <w:t>Currently collaborating with EIGE (particularly to collect data in the labour market)</w:t>
      </w:r>
    </w:p>
    <w:p w14:paraId="1DE4824C" w14:textId="77777777" w:rsidR="005326AC" w:rsidRPr="00F92ADA" w:rsidRDefault="005326AC" w:rsidP="005326AC">
      <w:pPr>
        <w:rPr>
          <w:rFonts w:ascii="Calibri" w:hAnsi="Calibri"/>
          <w:sz w:val="22"/>
          <w:szCs w:val="22"/>
          <w:lang w:val="en-GB"/>
        </w:rPr>
      </w:pPr>
    </w:p>
    <w:p w14:paraId="647D3E94" w14:textId="4AC0D0EF" w:rsidR="005326AC" w:rsidRPr="00F92ADA" w:rsidRDefault="005326AC" w:rsidP="005326AC">
      <w:pPr>
        <w:rPr>
          <w:rFonts w:ascii="Calibri" w:hAnsi="Calibri"/>
          <w:sz w:val="22"/>
          <w:szCs w:val="22"/>
          <w:lang w:val="en-GB"/>
        </w:rPr>
      </w:pPr>
      <w:r w:rsidRPr="00F92ADA">
        <w:rPr>
          <w:rFonts w:ascii="Calibri" w:hAnsi="Calibri"/>
          <w:sz w:val="22"/>
          <w:szCs w:val="22"/>
          <w:lang w:val="en-GB"/>
        </w:rPr>
        <w:t>Germany</w:t>
      </w:r>
    </w:p>
    <w:p w14:paraId="33D69938" w14:textId="59BF9A89" w:rsidR="005326AC" w:rsidRPr="00F92ADA" w:rsidRDefault="00773180" w:rsidP="00773180">
      <w:pPr>
        <w:pStyle w:val="ListParagraph"/>
        <w:numPr>
          <w:ilvl w:val="0"/>
          <w:numId w:val="11"/>
        </w:numPr>
        <w:rPr>
          <w:rFonts w:ascii="Calibri" w:hAnsi="Calibri"/>
          <w:sz w:val="22"/>
          <w:szCs w:val="22"/>
          <w:lang w:val="en-GB"/>
        </w:rPr>
      </w:pPr>
      <w:r w:rsidRPr="00F92ADA">
        <w:rPr>
          <w:rFonts w:ascii="Calibri" w:hAnsi="Calibri"/>
          <w:sz w:val="22"/>
          <w:szCs w:val="22"/>
          <w:lang w:val="en-GB"/>
        </w:rPr>
        <w:t>In March they started off with publishing guidelines for employers on the field of sexual harassment</w:t>
      </w:r>
      <w:r w:rsidR="00D8591D" w:rsidRPr="00F92ADA">
        <w:rPr>
          <w:rFonts w:ascii="Calibri" w:hAnsi="Calibri"/>
          <w:sz w:val="22"/>
          <w:szCs w:val="22"/>
          <w:lang w:val="en-GB"/>
        </w:rPr>
        <w:t xml:space="preserve"> – they will also give training courses on this issues</w:t>
      </w:r>
    </w:p>
    <w:p w14:paraId="691A2D57" w14:textId="5B0EC267" w:rsidR="00773180" w:rsidRPr="00F92ADA" w:rsidRDefault="0040363E" w:rsidP="00773180">
      <w:pPr>
        <w:pStyle w:val="ListParagraph"/>
        <w:numPr>
          <w:ilvl w:val="0"/>
          <w:numId w:val="11"/>
        </w:numPr>
        <w:rPr>
          <w:rFonts w:ascii="Calibri" w:hAnsi="Calibri"/>
          <w:sz w:val="22"/>
          <w:szCs w:val="22"/>
          <w:lang w:val="en-GB"/>
        </w:rPr>
      </w:pPr>
      <w:r w:rsidRPr="00F92ADA">
        <w:rPr>
          <w:rFonts w:ascii="Calibri" w:hAnsi="Calibri"/>
          <w:sz w:val="22"/>
          <w:szCs w:val="22"/>
          <w:lang w:val="en-GB"/>
        </w:rPr>
        <w:t>Access to education when you’re already employed</w:t>
      </w:r>
    </w:p>
    <w:p w14:paraId="7E1086C2" w14:textId="77777777" w:rsidR="0040363E" w:rsidRPr="00F92ADA" w:rsidRDefault="0040363E" w:rsidP="00D042B1">
      <w:pPr>
        <w:rPr>
          <w:rFonts w:ascii="Calibri" w:hAnsi="Calibri"/>
          <w:sz w:val="22"/>
          <w:szCs w:val="22"/>
          <w:lang w:val="en-GB"/>
        </w:rPr>
      </w:pPr>
    </w:p>
    <w:p w14:paraId="38159623" w14:textId="03F56BC0" w:rsidR="00D042B1" w:rsidRPr="00F92ADA" w:rsidRDefault="00D042B1" w:rsidP="00D042B1">
      <w:pPr>
        <w:rPr>
          <w:rFonts w:ascii="Calibri" w:hAnsi="Calibri"/>
          <w:sz w:val="22"/>
          <w:szCs w:val="22"/>
          <w:lang w:val="en-GB"/>
        </w:rPr>
      </w:pPr>
      <w:r w:rsidRPr="00F92ADA">
        <w:rPr>
          <w:rFonts w:ascii="Calibri" w:hAnsi="Calibri"/>
          <w:sz w:val="22"/>
          <w:szCs w:val="22"/>
          <w:lang w:val="en-GB"/>
        </w:rPr>
        <w:t>Austria</w:t>
      </w:r>
    </w:p>
    <w:p w14:paraId="2F2D9D39" w14:textId="76091771" w:rsidR="00D042B1" w:rsidRPr="00F92ADA" w:rsidRDefault="00D042B1" w:rsidP="00D042B1">
      <w:pPr>
        <w:pStyle w:val="ListParagraph"/>
        <w:numPr>
          <w:ilvl w:val="0"/>
          <w:numId w:val="12"/>
        </w:numPr>
        <w:rPr>
          <w:rFonts w:ascii="Calibri" w:hAnsi="Calibri"/>
          <w:sz w:val="22"/>
          <w:szCs w:val="22"/>
          <w:lang w:val="en-GB"/>
        </w:rPr>
      </w:pPr>
      <w:r w:rsidRPr="00F92ADA">
        <w:rPr>
          <w:rFonts w:ascii="Calibri" w:hAnsi="Calibri"/>
          <w:sz w:val="22"/>
          <w:szCs w:val="22"/>
          <w:lang w:val="en-GB"/>
        </w:rPr>
        <w:t>Two-year focus on companies and service providers (this is just at the beginning)</w:t>
      </w:r>
    </w:p>
    <w:p w14:paraId="60C80F8A" w14:textId="1C3B57B8" w:rsidR="00D042B1" w:rsidRPr="00F92ADA" w:rsidRDefault="00D042B1" w:rsidP="00D042B1">
      <w:pPr>
        <w:pStyle w:val="ListParagraph"/>
        <w:numPr>
          <w:ilvl w:val="0"/>
          <w:numId w:val="12"/>
        </w:numPr>
        <w:rPr>
          <w:rFonts w:ascii="Calibri" w:hAnsi="Calibri"/>
          <w:sz w:val="22"/>
          <w:szCs w:val="22"/>
          <w:lang w:val="en-GB"/>
        </w:rPr>
      </w:pPr>
      <w:r w:rsidRPr="00F92ADA">
        <w:rPr>
          <w:rFonts w:ascii="Calibri" w:hAnsi="Calibri"/>
          <w:sz w:val="22"/>
          <w:szCs w:val="22"/>
          <w:lang w:val="en-GB"/>
        </w:rPr>
        <w:t xml:space="preserve">Gender pay gap: </w:t>
      </w:r>
      <w:hyperlink r:id="rId6" w:history="1">
        <w:r w:rsidRPr="00F92ADA">
          <w:rPr>
            <w:rStyle w:val="Hyperlink"/>
            <w:rFonts w:ascii="Calibri" w:hAnsi="Calibri"/>
            <w:sz w:val="22"/>
            <w:szCs w:val="22"/>
            <w:lang w:val="en-GB"/>
          </w:rPr>
          <w:t>http://www.genderpaygap.eu/</w:t>
        </w:r>
      </w:hyperlink>
      <w:r w:rsidRPr="00F92ADA">
        <w:rPr>
          <w:rFonts w:ascii="Calibri" w:hAnsi="Calibri"/>
          <w:sz w:val="22"/>
          <w:szCs w:val="22"/>
          <w:lang w:val="en-GB"/>
        </w:rPr>
        <w:t xml:space="preserve"> </w:t>
      </w:r>
    </w:p>
    <w:p w14:paraId="2BA0FA59" w14:textId="77777777" w:rsidR="00D042B1" w:rsidRPr="00F92ADA" w:rsidRDefault="00D042B1" w:rsidP="00D042B1">
      <w:pPr>
        <w:rPr>
          <w:rFonts w:ascii="Calibri" w:hAnsi="Calibri"/>
          <w:sz w:val="22"/>
          <w:szCs w:val="22"/>
          <w:lang w:val="en-GB"/>
        </w:rPr>
      </w:pPr>
    </w:p>
    <w:p w14:paraId="490C5651" w14:textId="5F0F2653" w:rsidR="00D042B1" w:rsidRPr="00F92ADA" w:rsidRDefault="00D042B1" w:rsidP="00D042B1">
      <w:pPr>
        <w:rPr>
          <w:rFonts w:ascii="Calibri" w:hAnsi="Calibri"/>
          <w:sz w:val="22"/>
          <w:szCs w:val="22"/>
          <w:lang w:val="en-GB"/>
        </w:rPr>
      </w:pPr>
    </w:p>
    <w:p w14:paraId="633E3882" w14:textId="3A97F254" w:rsidR="00DA12F1" w:rsidRPr="00F92ADA" w:rsidRDefault="00DA12F1" w:rsidP="008747B5">
      <w:pPr>
        <w:shd w:val="clear" w:color="auto" w:fill="DBE5F1" w:themeFill="accent1" w:themeFillTint="33"/>
        <w:jc w:val="center"/>
        <w:rPr>
          <w:rFonts w:ascii="Calibri" w:hAnsi="Calibri"/>
          <w:sz w:val="22"/>
          <w:szCs w:val="22"/>
          <w:lang w:val="en-GB"/>
        </w:rPr>
      </w:pPr>
      <w:r w:rsidRPr="008747B5">
        <w:rPr>
          <w:rFonts w:ascii="Calibri" w:hAnsi="Calibri"/>
          <w:b/>
          <w:sz w:val="22"/>
          <w:szCs w:val="22"/>
          <w:lang w:val="en-GB"/>
        </w:rPr>
        <w:t>Discussion</w:t>
      </w:r>
      <w:r w:rsidRPr="00F92ADA">
        <w:rPr>
          <w:rFonts w:ascii="Calibri" w:hAnsi="Calibri"/>
          <w:sz w:val="22"/>
          <w:szCs w:val="22"/>
          <w:lang w:val="en-GB"/>
        </w:rPr>
        <w:t xml:space="preserve"> on Pay Transparency Recommendation</w:t>
      </w:r>
    </w:p>
    <w:p w14:paraId="720258A2" w14:textId="77777777" w:rsidR="00DA12F1" w:rsidRPr="00F92ADA" w:rsidRDefault="00DA12F1" w:rsidP="00D042B1">
      <w:pPr>
        <w:rPr>
          <w:rFonts w:ascii="Calibri" w:hAnsi="Calibri"/>
          <w:sz w:val="22"/>
          <w:szCs w:val="22"/>
          <w:lang w:val="en-GB"/>
        </w:rPr>
      </w:pPr>
    </w:p>
    <w:p w14:paraId="46964C04" w14:textId="3ACBE188" w:rsidR="00D042B1" w:rsidRPr="00F92ADA" w:rsidRDefault="008747B5" w:rsidP="00D042B1">
      <w:pPr>
        <w:rPr>
          <w:rFonts w:ascii="Calibri" w:hAnsi="Calibri"/>
          <w:sz w:val="22"/>
          <w:szCs w:val="22"/>
          <w:lang w:val="en-GB"/>
        </w:rPr>
      </w:pPr>
      <w:r>
        <w:rPr>
          <w:rFonts w:ascii="Calibri" w:hAnsi="Calibri"/>
          <w:sz w:val="22"/>
          <w:szCs w:val="22"/>
          <w:lang w:val="en-GB"/>
        </w:rPr>
        <w:t xml:space="preserve">The moderator of the working group, </w:t>
      </w:r>
      <w:r w:rsidR="0047497E" w:rsidRPr="00F92ADA">
        <w:rPr>
          <w:rFonts w:ascii="Calibri" w:hAnsi="Calibri"/>
          <w:b/>
          <w:sz w:val="22"/>
          <w:szCs w:val="22"/>
          <w:lang w:val="en-GB"/>
        </w:rPr>
        <w:t>Theresa</w:t>
      </w:r>
      <w:r w:rsidR="000D5D07" w:rsidRPr="00F92ADA">
        <w:rPr>
          <w:rFonts w:ascii="Calibri" w:hAnsi="Calibri"/>
          <w:b/>
          <w:sz w:val="22"/>
          <w:szCs w:val="22"/>
          <w:lang w:val="en-GB"/>
        </w:rPr>
        <w:t xml:space="preserve"> Hammer</w:t>
      </w:r>
      <w:r>
        <w:rPr>
          <w:rFonts w:ascii="Calibri" w:hAnsi="Calibri"/>
          <w:b/>
          <w:sz w:val="22"/>
          <w:szCs w:val="22"/>
          <w:lang w:val="en-GB"/>
        </w:rPr>
        <w:t xml:space="preserve">, </w:t>
      </w:r>
      <w:r>
        <w:rPr>
          <w:rFonts w:ascii="Calibri" w:hAnsi="Calibri"/>
          <w:sz w:val="22"/>
          <w:szCs w:val="22"/>
          <w:lang w:val="en-GB"/>
        </w:rPr>
        <w:t xml:space="preserve">gave a presentation on the survey results on the status of implementation of the Commission’s recommendation on pay transparency. Please find attached her PowerPoint presentation for reference. </w:t>
      </w:r>
    </w:p>
    <w:p w14:paraId="25397212" w14:textId="77777777" w:rsidR="0047497E" w:rsidRPr="00F92ADA" w:rsidRDefault="0047497E" w:rsidP="00D042B1">
      <w:pPr>
        <w:rPr>
          <w:rFonts w:ascii="Calibri" w:hAnsi="Calibri"/>
          <w:sz w:val="22"/>
          <w:szCs w:val="22"/>
          <w:lang w:val="en-GB"/>
        </w:rPr>
      </w:pPr>
    </w:p>
    <w:p w14:paraId="5C66573C" w14:textId="0C6A7651" w:rsidR="0050231F" w:rsidRPr="00F92ADA" w:rsidRDefault="0050231F" w:rsidP="00D042B1">
      <w:pPr>
        <w:rPr>
          <w:rFonts w:ascii="Calibri" w:hAnsi="Calibri"/>
          <w:sz w:val="22"/>
          <w:szCs w:val="22"/>
          <w:lang w:val="en-GB"/>
        </w:rPr>
      </w:pPr>
      <w:r w:rsidRPr="00F92ADA">
        <w:rPr>
          <w:rFonts w:ascii="Calibri" w:hAnsi="Calibri"/>
          <w:sz w:val="22"/>
          <w:szCs w:val="22"/>
          <w:lang w:val="en-GB"/>
        </w:rPr>
        <w:t>Eleonora</w:t>
      </w:r>
      <w:r w:rsidR="000D5D07" w:rsidRPr="00F92ADA">
        <w:rPr>
          <w:rFonts w:ascii="Calibri" w:hAnsi="Calibri"/>
          <w:sz w:val="22"/>
          <w:szCs w:val="22"/>
          <w:lang w:val="en-GB"/>
        </w:rPr>
        <w:t xml:space="preserve"> </w:t>
      </w:r>
      <w:proofErr w:type="spellStart"/>
      <w:r w:rsidR="000D5D07" w:rsidRPr="00F92ADA">
        <w:rPr>
          <w:rFonts w:ascii="Calibri" w:hAnsi="Calibri"/>
          <w:sz w:val="22"/>
          <w:szCs w:val="22"/>
          <w:lang w:val="en-GB"/>
        </w:rPr>
        <w:t>Sadauskaite</w:t>
      </w:r>
      <w:proofErr w:type="spellEnd"/>
      <w:r w:rsidR="000D5D07" w:rsidRPr="00F92ADA">
        <w:rPr>
          <w:rFonts w:ascii="Calibri" w:hAnsi="Calibri"/>
          <w:sz w:val="22"/>
          <w:szCs w:val="22"/>
          <w:lang w:val="en-GB"/>
        </w:rPr>
        <w:t xml:space="preserve"> (European Commission)</w:t>
      </w:r>
      <w:r w:rsidRPr="00F92ADA">
        <w:rPr>
          <w:rFonts w:ascii="Calibri" w:hAnsi="Calibri"/>
          <w:sz w:val="22"/>
          <w:szCs w:val="22"/>
          <w:lang w:val="en-GB"/>
        </w:rPr>
        <w:t>:</w:t>
      </w:r>
      <w:r w:rsidR="008F3176">
        <w:rPr>
          <w:rFonts w:ascii="Calibri" w:hAnsi="Calibri"/>
          <w:sz w:val="22"/>
          <w:szCs w:val="22"/>
          <w:lang w:val="en-GB"/>
        </w:rPr>
        <w:t xml:space="preserve"> There is a p</w:t>
      </w:r>
      <w:r w:rsidR="00E949C5" w:rsidRPr="00F92ADA">
        <w:rPr>
          <w:rFonts w:ascii="Calibri" w:hAnsi="Calibri"/>
          <w:sz w:val="22"/>
          <w:szCs w:val="22"/>
          <w:lang w:val="en-GB"/>
        </w:rPr>
        <w:t>lan to draft a report which will be adopted by the end of the year.</w:t>
      </w:r>
      <w:r w:rsidR="008F3176">
        <w:rPr>
          <w:rFonts w:ascii="Calibri" w:hAnsi="Calibri"/>
          <w:sz w:val="22"/>
          <w:szCs w:val="22"/>
          <w:lang w:val="en-GB"/>
        </w:rPr>
        <w:t xml:space="preserve"> </w:t>
      </w:r>
      <w:r w:rsidRPr="00F92ADA">
        <w:rPr>
          <w:rFonts w:ascii="Calibri" w:hAnsi="Calibri"/>
          <w:sz w:val="22"/>
          <w:szCs w:val="22"/>
          <w:lang w:val="en-GB"/>
        </w:rPr>
        <w:t>Now they are in the process of assessing all the data from Member States</w:t>
      </w:r>
      <w:r w:rsidR="007D217D" w:rsidRPr="00F92ADA">
        <w:rPr>
          <w:rFonts w:ascii="Calibri" w:hAnsi="Calibri"/>
          <w:sz w:val="22"/>
          <w:szCs w:val="22"/>
          <w:lang w:val="en-GB"/>
        </w:rPr>
        <w:t>.</w:t>
      </w:r>
    </w:p>
    <w:p w14:paraId="4B3B8C02" w14:textId="77777777" w:rsidR="00632C11" w:rsidRPr="00F92ADA" w:rsidRDefault="00632C11" w:rsidP="00D042B1">
      <w:pPr>
        <w:rPr>
          <w:rFonts w:ascii="Calibri" w:hAnsi="Calibri"/>
          <w:sz w:val="22"/>
          <w:szCs w:val="22"/>
          <w:lang w:val="en-GB"/>
        </w:rPr>
      </w:pPr>
    </w:p>
    <w:p w14:paraId="4677003E" w14:textId="75782AA7" w:rsidR="00632C11" w:rsidRPr="00F92ADA" w:rsidRDefault="00632C11" w:rsidP="00D042B1">
      <w:pPr>
        <w:rPr>
          <w:rFonts w:ascii="Calibri" w:hAnsi="Calibri"/>
          <w:sz w:val="22"/>
          <w:szCs w:val="22"/>
          <w:lang w:val="en-GB"/>
        </w:rPr>
      </w:pPr>
      <w:r w:rsidRPr="00F92ADA">
        <w:rPr>
          <w:rFonts w:ascii="Calibri" w:hAnsi="Calibri"/>
          <w:sz w:val="22"/>
          <w:szCs w:val="22"/>
          <w:lang w:val="en-GB"/>
        </w:rPr>
        <w:t>Theresa:</w:t>
      </w:r>
      <w:r w:rsidR="008F3176">
        <w:rPr>
          <w:rFonts w:ascii="Calibri" w:hAnsi="Calibri"/>
          <w:sz w:val="22"/>
          <w:szCs w:val="22"/>
          <w:lang w:val="en-GB"/>
        </w:rPr>
        <w:t xml:space="preserve"> It seems the </w:t>
      </w:r>
      <w:r w:rsidRPr="00F92ADA">
        <w:rPr>
          <w:rFonts w:ascii="Calibri" w:hAnsi="Calibri"/>
          <w:sz w:val="22"/>
          <w:szCs w:val="22"/>
          <w:lang w:val="en-GB"/>
        </w:rPr>
        <w:t>Austria</w:t>
      </w:r>
      <w:r w:rsidR="008F3176">
        <w:rPr>
          <w:rFonts w:ascii="Calibri" w:hAnsi="Calibri"/>
          <w:sz w:val="22"/>
          <w:szCs w:val="22"/>
          <w:lang w:val="en-GB"/>
        </w:rPr>
        <w:t xml:space="preserve">n equality body was the only one </w:t>
      </w:r>
      <w:r w:rsidRPr="00F92ADA">
        <w:rPr>
          <w:rFonts w:ascii="Calibri" w:hAnsi="Calibri"/>
          <w:sz w:val="22"/>
          <w:szCs w:val="22"/>
          <w:lang w:val="en-GB"/>
        </w:rPr>
        <w:t xml:space="preserve">involved in the reporting process of </w:t>
      </w:r>
      <w:r w:rsidR="008F3176">
        <w:rPr>
          <w:rFonts w:ascii="Calibri" w:hAnsi="Calibri"/>
          <w:sz w:val="22"/>
          <w:szCs w:val="22"/>
          <w:lang w:val="en-GB"/>
        </w:rPr>
        <w:t xml:space="preserve">the </w:t>
      </w:r>
      <w:r w:rsidRPr="00F92ADA">
        <w:rPr>
          <w:rFonts w:ascii="Calibri" w:hAnsi="Calibri"/>
          <w:sz w:val="22"/>
          <w:szCs w:val="22"/>
          <w:lang w:val="en-GB"/>
        </w:rPr>
        <w:t>Member States</w:t>
      </w:r>
    </w:p>
    <w:p w14:paraId="09E33475" w14:textId="77777777" w:rsidR="0050231F" w:rsidRPr="00F92ADA" w:rsidRDefault="0050231F" w:rsidP="00D042B1">
      <w:pPr>
        <w:rPr>
          <w:rFonts w:ascii="Calibri" w:hAnsi="Calibri"/>
          <w:sz w:val="22"/>
          <w:szCs w:val="22"/>
          <w:lang w:val="en-GB"/>
        </w:rPr>
      </w:pPr>
    </w:p>
    <w:p w14:paraId="02842DA6" w14:textId="49433D89" w:rsidR="009F4963" w:rsidRPr="00F92ADA" w:rsidRDefault="009F4963" w:rsidP="00D042B1">
      <w:pPr>
        <w:rPr>
          <w:rFonts w:ascii="Calibri" w:hAnsi="Calibri"/>
          <w:sz w:val="22"/>
          <w:szCs w:val="22"/>
          <w:lang w:val="en-GB"/>
        </w:rPr>
      </w:pPr>
      <w:r w:rsidRPr="00F92ADA">
        <w:rPr>
          <w:rFonts w:ascii="Calibri" w:hAnsi="Calibri"/>
          <w:sz w:val="22"/>
          <w:szCs w:val="22"/>
          <w:lang w:val="en-GB"/>
        </w:rPr>
        <w:t>Malta</w:t>
      </w:r>
      <w:r w:rsidR="008F3176">
        <w:rPr>
          <w:rFonts w:ascii="Calibri" w:hAnsi="Calibri"/>
          <w:sz w:val="22"/>
          <w:szCs w:val="22"/>
          <w:lang w:val="en-GB"/>
        </w:rPr>
        <w:t>: There is a challenge in that</w:t>
      </w:r>
      <w:r w:rsidRPr="00F92ADA">
        <w:rPr>
          <w:rFonts w:ascii="Calibri" w:hAnsi="Calibri"/>
          <w:sz w:val="22"/>
          <w:szCs w:val="22"/>
          <w:lang w:val="en-GB"/>
        </w:rPr>
        <w:t xml:space="preserve"> even if we a</w:t>
      </w:r>
      <w:r w:rsidR="008F3176">
        <w:rPr>
          <w:rFonts w:ascii="Calibri" w:hAnsi="Calibri"/>
          <w:sz w:val="22"/>
          <w:szCs w:val="22"/>
          <w:lang w:val="en-GB"/>
        </w:rPr>
        <w:t>re involved in the process,</w:t>
      </w:r>
      <w:r w:rsidRPr="00F92ADA">
        <w:rPr>
          <w:rFonts w:ascii="Calibri" w:hAnsi="Calibri"/>
          <w:sz w:val="22"/>
          <w:szCs w:val="22"/>
          <w:lang w:val="en-GB"/>
        </w:rPr>
        <w:t xml:space="preserve"> we do not know the final p</w:t>
      </w:r>
      <w:r w:rsidR="008F3176">
        <w:rPr>
          <w:rFonts w:ascii="Calibri" w:hAnsi="Calibri"/>
          <w:sz w:val="22"/>
          <w:szCs w:val="22"/>
          <w:lang w:val="en-GB"/>
        </w:rPr>
        <w:t>osition that it is send to the C</w:t>
      </w:r>
      <w:r w:rsidRPr="00F92ADA">
        <w:rPr>
          <w:rFonts w:ascii="Calibri" w:hAnsi="Calibri"/>
          <w:sz w:val="22"/>
          <w:szCs w:val="22"/>
          <w:lang w:val="en-GB"/>
        </w:rPr>
        <w:t>ommission</w:t>
      </w:r>
      <w:r w:rsidR="008F3176">
        <w:rPr>
          <w:rFonts w:ascii="Calibri" w:hAnsi="Calibri"/>
          <w:sz w:val="22"/>
          <w:szCs w:val="22"/>
          <w:lang w:val="en-GB"/>
        </w:rPr>
        <w:t xml:space="preserve">. </w:t>
      </w:r>
    </w:p>
    <w:p w14:paraId="5053A168" w14:textId="77777777" w:rsidR="009F4963" w:rsidRPr="00F92ADA" w:rsidRDefault="009F4963" w:rsidP="00D042B1">
      <w:pPr>
        <w:rPr>
          <w:rFonts w:ascii="Calibri" w:hAnsi="Calibri"/>
          <w:sz w:val="22"/>
          <w:szCs w:val="22"/>
          <w:lang w:val="en-GB"/>
        </w:rPr>
      </w:pPr>
    </w:p>
    <w:p w14:paraId="48A15DA8" w14:textId="26A079F5" w:rsidR="00B11F45" w:rsidRPr="00F92ADA" w:rsidRDefault="008F3176" w:rsidP="00D042B1">
      <w:pPr>
        <w:rPr>
          <w:rFonts w:ascii="Calibri" w:hAnsi="Calibri"/>
          <w:sz w:val="22"/>
          <w:szCs w:val="22"/>
          <w:lang w:val="en-GB"/>
        </w:rPr>
      </w:pPr>
      <w:r>
        <w:rPr>
          <w:rFonts w:ascii="Calibri" w:hAnsi="Calibri"/>
          <w:sz w:val="22"/>
          <w:szCs w:val="22"/>
          <w:lang w:val="en-GB"/>
        </w:rPr>
        <w:t xml:space="preserve">Denmark: </w:t>
      </w:r>
      <w:r w:rsidR="007A1EEA" w:rsidRPr="00F92ADA">
        <w:rPr>
          <w:rFonts w:ascii="Calibri" w:hAnsi="Calibri"/>
          <w:sz w:val="22"/>
          <w:szCs w:val="22"/>
          <w:lang w:val="en-GB"/>
        </w:rPr>
        <w:t>We also do not see the final report – yet it is important to see the final report for equality bodies to ensure transparency and accuracy</w:t>
      </w:r>
      <w:r w:rsidR="00A9214F" w:rsidRPr="00F92ADA">
        <w:rPr>
          <w:rFonts w:ascii="Calibri" w:hAnsi="Calibri"/>
          <w:sz w:val="22"/>
          <w:szCs w:val="22"/>
          <w:lang w:val="en-GB"/>
        </w:rPr>
        <w:t>.</w:t>
      </w:r>
    </w:p>
    <w:p w14:paraId="0261B481" w14:textId="76FECDE3" w:rsidR="00A9214F" w:rsidRPr="00F92ADA" w:rsidRDefault="00A9214F" w:rsidP="00D042B1">
      <w:pPr>
        <w:rPr>
          <w:rFonts w:ascii="Calibri" w:hAnsi="Calibri"/>
          <w:sz w:val="22"/>
          <w:szCs w:val="22"/>
          <w:lang w:val="en-GB"/>
        </w:rPr>
      </w:pPr>
      <w:r w:rsidRPr="00F92ADA">
        <w:rPr>
          <w:rFonts w:ascii="Calibri" w:hAnsi="Calibri"/>
          <w:sz w:val="22"/>
          <w:szCs w:val="22"/>
          <w:lang w:val="en-GB"/>
        </w:rPr>
        <w:t>Although it is also clear for us that the state is concerned that the Equality Body can criticise</w:t>
      </w:r>
    </w:p>
    <w:p w14:paraId="540C1D32" w14:textId="77777777" w:rsidR="007A1EEA" w:rsidRPr="00F92ADA" w:rsidRDefault="007A1EEA" w:rsidP="00D042B1">
      <w:pPr>
        <w:rPr>
          <w:rFonts w:ascii="Calibri" w:hAnsi="Calibri"/>
          <w:sz w:val="22"/>
          <w:szCs w:val="22"/>
          <w:lang w:val="en-GB"/>
        </w:rPr>
      </w:pPr>
    </w:p>
    <w:p w14:paraId="0BFBEC0B" w14:textId="2EF4B144" w:rsidR="007A1EEA" w:rsidRPr="00F92ADA" w:rsidRDefault="00834FE8" w:rsidP="00D042B1">
      <w:pPr>
        <w:rPr>
          <w:rFonts w:ascii="Calibri" w:hAnsi="Calibri"/>
          <w:sz w:val="22"/>
          <w:szCs w:val="22"/>
          <w:lang w:val="en-GB"/>
        </w:rPr>
      </w:pPr>
      <w:r w:rsidRPr="00F92ADA">
        <w:rPr>
          <w:rFonts w:ascii="Calibri" w:hAnsi="Calibri"/>
          <w:sz w:val="22"/>
          <w:szCs w:val="22"/>
          <w:lang w:val="en-GB"/>
        </w:rPr>
        <w:lastRenderedPageBreak/>
        <w:t xml:space="preserve">Eleonora </w:t>
      </w:r>
      <w:proofErr w:type="spellStart"/>
      <w:r w:rsidR="000D5D07" w:rsidRPr="00F92ADA">
        <w:rPr>
          <w:rFonts w:ascii="Calibri" w:hAnsi="Calibri"/>
          <w:sz w:val="22"/>
          <w:szCs w:val="22"/>
          <w:lang w:val="en-GB"/>
        </w:rPr>
        <w:t>Sadauskaite</w:t>
      </w:r>
      <w:proofErr w:type="spellEnd"/>
      <w:r w:rsidR="000D5D07" w:rsidRPr="00F92ADA">
        <w:rPr>
          <w:rFonts w:ascii="Calibri" w:hAnsi="Calibri"/>
          <w:sz w:val="22"/>
          <w:szCs w:val="22"/>
          <w:lang w:val="en-GB"/>
        </w:rPr>
        <w:t xml:space="preserve"> </w:t>
      </w:r>
      <w:r w:rsidR="008F3176">
        <w:rPr>
          <w:rFonts w:ascii="Calibri" w:hAnsi="Calibri"/>
          <w:sz w:val="22"/>
          <w:szCs w:val="22"/>
          <w:lang w:val="en-GB"/>
        </w:rPr>
        <w:t>(Commission): The Commission is</w:t>
      </w:r>
      <w:r w:rsidRPr="00F92ADA">
        <w:rPr>
          <w:rFonts w:ascii="Calibri" w:hAnsi="Calibri"/>
          <w:sz w:val="22"/>
          <w:szCs w:val="22"/>
          <w:lang w:val="en-GB"/>
        </w:rPr>
        <w:t xml:space="preserve"> certainly open to cooperate</w:t>
      </w:r>
      <w:r w:rsidR="008F3176">
        <w:rPr>
          <w:rFonts w:ascii="Calibri" w:hAnsi="Calibri"/>
          <w:sz w:val="22"/>
          <w:szCs w:val="22"/>
          <w:lang w:val="en-GB"/>
        </w:rPr>
        <w:t>,</w:t>
      </w:r>
      <w:r w:rsidRPr="00F92ADA">
        <w:rPr>
          <w:rFonts w:ascii="Calibri" w:hAnsi="Calibri"/>
          <w:sz w:val="22"/>
          <w:szCs w:val="22"/>
          <w:lang w:val="en-GB"/>
        </w:rPr>
        <w:t xml:space="preserve"> and be in contact in the evaluation and reporting process</w:t>
      </w:r>
      <w:r w:rsidR="008F3176">
        <w:rPr>
          <w:rFonts w:ascii="Calibri" w:hAnsi="Calibri"/>
          <w:sz w:val="22"/>
          <w:szCs w:val="22"/>
          <w:lang w:val="en-GB"/>
        </w:rPr>
        <w:t xml:space="preserve"> that is coming up. </w:t>
      </w:r>
    </w:p>
    <w:p w14:paraId="531A3855" w14:textId="77777777" w:rsidR="00240686" w:rsidRPr="00F92ADA" w:rsidRDefault="00240686" w:rsidP="00D042B1">
      <w:pPr>
        <w:rPr>
          <w:rFonts w:ascii="Calibri" w:hAnsi="Calibri"/>
          <w:sz w:val="22"/>
          <w:szCs w:val="22"/>
          <w:lang w:val="en-GB"/>
        </w:rPr>
      </w:pPr>
    </w:p>
    <w:p w14:paraId="79C0D15D" w14:textId="77777777" w:rsidR="00847E9C" w:rsidRPr="00F92ADA" w:rsidRDefault="00847E9C" w:rsidP="00D042B1">
      <w:pPr>
        <w:rPr>
          <w:rFonts w:ascii="Calibri" w:hAnsi="Calibri"/>
          <w:sz w:val="22"/>
          <w:szCs w:val="22"/>
          <w:lang w:val="en-GB"/>
        </w:rPr>
      </w:pPr>
    </w:p>
    <w:p w14:paraId="478E1C39" w14:textId="41AB35C1" w:rsidR="00DA12F1" w:rsidRPr="008747B5" w:rsidRDefault="00DA12F1" w:rsidP="008747B5">
      <w:pPr>
        <w:shd w:val="clear" w:color="auto" w:fill="C6D9F1" w:themeFill="text2" w:themeFillTint="33"/>
        <w:jc w:val="center"/>
        <w:rPr>
          <w:rFonts w:ascii="Calibri" w:hAnsi="Calibri"/>
          <w:b/>
          <w:sz w:val="22"/>
          <w:szCs w:val="22"/>
          <w:lang w:val="en-GB"/>
        </w:rPr>
      </w:pPr>
      <w:r w:rsidRPr="00F92ADA">
        <w:rPr>
          <w:rFonts w:ascii="Calibri" w:hAnsi="Calibri"/>
          <w:b/>
          <w:sz w:val="22"/>
          <w:szCs w:val="22"/>
          <w:lang w:val="en-GB"/>
        </w:rPr>
        <w:t xml:space="preserve">DAY TWO </w:t>
      </w:r>
      <w:r w:rsidRPr="00F92ADA">
        <w:rPr>
          <w:rFonts w:ascii="Calibri" w:hAnsi="Calibri"/>
          <w:b/>
          <w:sz w:val="22"/>
          <w:szCs w:val="22"/>
          <w:lang w:val="en-GB"/>
        </w:rPr>
        <w:br/>
        <w:t>21 April 2016</w:t>
      </w:r>
    </w:p>
    <w:p w14:paraId="4BB6032E" w14:textId="1A1E24D8" w:rsidR="008747B5" w:rsidRDefault="008747B5" w:rsidP="008747B5">
      <w:pPr>
        <w:shd w:val="clear" w:color="auto" w:fill="DBE5F1" w:themeFill="accent1" w:themeFillTint="33"/>
        <w:jc w:val="center"/>
        <w:rPr>
          <w:rFonts w:ascii="Calibri" w:hAnsi="Calibri"/>
          <w:sz w:val="22"/>
          <w:szCs w:val="22"/>
          <w:lang w:val="en-GB"/>
        </w:rPr>
      </w:pPr>
      <w:r>
        <w:rPr>
          <w:rFonts w:ascii="Calibri" w:hAnsi="Calibri"/>
          <w:sz w:val="22"/>
          <w:szCs w:val="22"/>
          <w:lang w:val="en-GB"/>
        </w:rPr>
        <w:t>Welcome address</w:t>
      </w:r>
    </w:p>
    <w:p w14:paraId="71619435" w14:textId="1BB67892" w:rsidR="008747B5" w:rsidRDefault="008747B5" w:rsidP="008747B5">
      <w:pPr>
        <w:rPr>
          <w:rFonts w:ascii="Calibri" w:hAnsi="Calibri"/>
          <w:sz w:val="22"/>
          <w:szCs w:val="22"/>
          <w:lang w:val="en-GB"/>
        </w:rPr>
      </w:pPr>
      <w:proofErr w:type="spellStart"/>
      <w:r w:rsidRPr="008747B5">
        <w:rPr>
          <w:rFonts w:ascii="Calibri" w:hAnsi="Calibri"/>
          <w:b/>
          <w:sz w:val="22"/>
          <w:szCs w:val="22"/>
          <w:lang w:val="en-GB"/>
        </w:rPr>
        <w:t>Liesbet</w:t>
      </w:r>
      <w:proofErr w:type="spellEnd"/>
      <w:r w:rsidRPr="008747B5">
        <w:rPr>
          <w:rFonts w:ascii="Calibri" w:hAnsi="Calibri"/>
          <w:b/>
          <w:sz w:val="22"/>
          <w:szCs w:val="22"/>
          <w:lang w:val="en-GB"/>
        </w:rPr>
        <w:t xml:space="preserve"> Stevens</w:t>
      </w:r>
      <w:r>
        <w:rPr>
          <w:rFonts w:ascii="Calibri" w:hAnsi="Calibri"/>
          <w:sz w:val="22"/>
          <w:szCs w:val="22"/>
          <w:lang w:val="en-GB"/>
        </w:rPr>
        <w:t xml:space="preserve">, Co-Director of the Institute for the Equality of Women and Men, welcomed participants and provided an orientation on two ongoing issues for the institute in Belgium: the question of equal access for all women to beauty contests, and access for girls aged 12-17 to mixed water polo competitions. </w:t>
      </w:r>
    </w:p>
    <w:p w14:paraId="423C30C9" w14:textId="77777777" w:rsidR="008747B5" w:rsidRDefault="008747B5" w:rsidP="008747B5">
      <w:pPr>
        <w:rPr>
          <w:rFonts w:ascii="Calibri" w:hAnsi="Calibri"/>
          <w:sz w:val="22"/>
          <w:szCs w:val="22"/>
          <w:lang w:val="en-GB"/>
        </w:rPr>
      </w:pPr>
    </w:p>
    <w:p w14:paraId="3713E013" w14:textId="6039FD23" w:rsidR="000D5D07" w:rsidRPr="00F92ADA" w:rsidRDefault="00DA12F1" w:rsidP="008747B5">
      <w:pPr>
        <w:shd w:val="clear" w:color="auto" w:fill="DBE5F1" w:themeFill="accent1" w:themeFillTint="33"/>
        <w:jc w:val="center"/>
        <w:rPr>
          <w:rFonts w:ascii="Calibri" w:hAnsi="Calibri"/>
          <w:b/>
          <w:sz w:val="22"/>
          <w:szCs w:val="22"/>
          <w:lang w:val="en-GB"/>
        </w:rPr>
      </w:pPr>
      <w:r w:rsidRPr="00F92ADA">
        <w:rPr>
          <w:rFonts w:ascii="Calibri" w:hAnsi="Calibri"/>
          <w:sz w:val="22"/>
          <w:szCs w:val="22"/>
          <w:lang w:val="en-GB"/>
        </w:rPr>
        <w:t xml:space="preserve">Summary of previous discussion by the Policy Formation Working Group </w:t>
      </w:r>
      <w:r w:rsidR="008747B5">
        <w:rPr>
          <w:rFonts w:ascii="Calibri" w:hAnsi="Calibri"/>
          <w:sz w:val="22"/>
          <w:szCs w:val="22"/>
          <w:lang w:val="en-GB"/>
        </w:rPr>
        <w:t xml:space="preserve">on INTERSECTIONALITY </w:t>
      </w:r>
      <w:r w:rsidR="008747B5">
        <w:rPr>
          <w:rFonts w:ascii="Calibri" w:hAnsi="Calibri"/>
          <w:sz w:val="22"/>
          <w:szCs w:val="22"/>
          <w:lang w:val="en-GB"/>
        </w:rPr>
        <w:br/>
      </w:r>
      <w:r w:rsidRPr="00F92ADA">
        <w:rPr>
          <w:rFonts w:ascii="Calibri" w:hAnsi="Calibri"/>
          <w:sz w:val="22"/>
          <w:szCs w:val="22"/>
          <w:lang w:val="en-GB"/>
        </w:rPr>
        <w:t xml:space="preserve">by </w:t>
      </w:r>
      <w:r w:rsidR="008747B5">
        <w:rPr>
          <w:rFonts w:ascii="Calibri" w:hAnsi="Calibri"/>
          <w:b/>
          <w:sz w:val="22"/>
          <w:szCs w:val="22"/>
          <w:lang w:val="en-GB"/>
        </w:rPr>
        <w:t xml:space="preserve">Stefania </w:t>
      </w:r>
      <w:proofErr w:type="spellStart"/>
      <w:r w:rsidR="008747B5">
        <w:rPr>
          <w:rFonts w:ascii="Calibri" w:hAnsi="Calibri"/>
          <w:b/>
          <w:sz w:val="22"/>
          <w:szCs w:val="22"/>
          <w:lang w:val="en-GB"/>
        </w:rPr>
        <w:t>Minervino</w:t>
      </w:r>
      <w:proofErr w:type="spellEnd"/>
    </w:p>
    <w:p w14:paraId="4B83BFE4" w14:textId="77777777" w:rsidR="000D5D07" w:rsidRPr="00F92ADA" w:rsidRDefault="000D5D07" w:rsidP="00D042B1">
      <w:pPr>
        <w:rPr>
          <w:rFonts w:ascii="Calibri" w:hAnsi="Calibri"/>
          <w:sz w:val="22"/>
          <w:szCs w:val="22"/>
          <w:lang w:val="en-GB"/>
        </w:rPr>
      </w:pPr>
    </w:p>
    <w:p w14:paraId="32641E37" w14:textId="1087F9B8" w:rsidR="00DA12F1" w:rsidRPr="00F92ADA" w:rsidRDefault="00DA12F1" w:rsidP="00D042B1">
      <w:pPr>
        <w:rPr>
          <w:rFonts w:ascii="Calibri" w:hAnsi="Calibri"/>
          <w:sz w:val="22"/>
          <w:szCs w:val="22"/>
          <w:lang w:val="en-GB"/>
        </w:rPr>
      </w:pPr>
      <w:r w:rsidRPr="00F92ADA">
        <w:rPr>
          <w:rFonts w:ascii="Calibri" w:hAnsi="Calibri"/>
          <w:sz w:val="22"/>
          <w:szCs w:val="22"/>
          <w:lang w:val="en-GB"/>
        </w:rPr>
        <w:t xml:space="preserve">Main points: </w:t>
      </w:r>
    </w:p>
    <w:p w14:paraId="4EACF5FF" w14:textId="5C660BA1" w:rsidR="00DA12F1" w:rsidRPr="00F92ADA" w:rsidRDefault="00DA12F1" w:rsidP="00D042B1">
      <w:pPr>
        <w:rPr>
          <w:rFonts w:ascii="Calibri" w:hAnsi="Calibri"/>
          <w:sz w:val="22"/>
          <w:szCs w:val="22"/>
          <w:lang w:val="en-GB"/>
        </w:rPr>
      </w:pPr>
    </w:p>
    <w:p w14:paraId="51D91114" w14:textId="407CCCB9" w:rsidR="00DA12F1" w:rsidRPr="00F92ADA" w:rsidRDefault="00DA12F1" w:rsidP="00DA12F1">
      <w:pPr>
        <w:pStyle w:val="ListParagraph"/>
        <w:numPr>
          <w:ilvl w:val="0"/>
          <w:numId w:val="13"/>
        </w:numPr>
        <w:rPr>
          <w:rFonts w:ascii="Calibri" w:hAnsi="Calibri"/>
          <w:sz w:val="22"/>
          <w:szCs w:val="22"/>
          <w:lang w:val="en-GB"/>
        </w:rPr>
      </w:pPr>
      <w:r w:rsidRPr="00F92ADA">
        <w:rPr>
          <w:rFonts w:ascii="Calibri" w:hAnsi="Calibri"/>
          <w:sz w:val="22"/>
          <w:szCs w:val="22"/>
          <w:lang w:val="en-GB"/>
        </w:rPr>
        <w:t xml:space="preserve">Gender is the ground that intersects most frequently with other grounds </w:t>
      </w:r>
    </w:p>
    <w:p w14:paraId="0EC6B0D9" w14:textId="7B4CF5B9" w:rsidR="00DA12F1" w:rsidRPr="00F92ADA" w:rsidRDefault="00DA12F1" w:rsidP="00DA12F1">
      <w:pPr>
        <w:pStyle w:val="ListParagraph"/>
        <w:numPr>
          <w:ilvl w:val="0"/>
          <w:numId w:val="13"/>
        </w:numPr>
        <w:rPr>
          <w:rFonts w:ascii="Calibri" w:hAnsi="Calibri"/>
          <w:sz w:val="22"/>
          <w:szCs w:val="22"/>
          <w:lang w:val="en-GB"/>
        </w:rPr>
      </w:pPr>
      <w:r w:rsidRPr="00F92ADA">
        <w:rPr>
          <w:rFonts w:ascii="Calibri" w:hAnsi="Calibri"/>
          <w:sz w:val="22"/>
          <w:szCs w:val="22"/>
          <w:lang w:val="en-GB"/>
        </w:rPr>
        <w:t xml:space="preserve">Intersectionality causes overlap between equality issues and human rights issues (e.g. migrant women) </w:t>
      </w:r>
    </w:p>
    <w:p w14:paraId="527BB563" w14:textId="4E9BDADF" w:rsidR="00DA12F1" w:rsidRPr="00F92ADA" w:rsidRDefault="00DA12F1" w:rsidP="00DA12F1">
      <w:pPr>
        <w:pStyle w:val="ListParagraph"/>
        <w:numPr>
          <w:ilvl w:val="0"/>
          <w:numId w:val="13"/>
        </w:numPr>
        <w:rPr>
          <w:rFonts w:ascii="Calibri" w:hAnsi="Calibri"/>
          <w:sz w:val="22"/>
          <w:szCs w:val="22"/>
          <w:lang w:val="en-GB"/>
        </w:rPr>
      </w:pPr>
      <w:r w:rsidRPr="00F92ADA">
        <w:rPr>
          <w:rFonts w:ascii="Calibri" w:hAnsi="Calibri"/>
          <w:sz w:val="22"/>
          <w:szCs w:val="22"/>
          <w:lang w:val="en-GB"/>
        </w:rPr>
        <w:t xml:space="preserve">Crucial to address the setting where intersectional discrimination </w:t>
      </w:r>
      <w:r w:rsidR="000D5D07" w:rsidRPr="00F92ADA">
        <w:rPr>
          <w:rFonts w:ascii="Calibri" w:hAnsi="Calibri"/>
          <w:sz w:val="22"/>
          <w:szCs w:val="22"/>
          <w:lang w:val="en-GB"/>
        </w:rPr>
        <w:t xml:space="preserve">takes place. Vulnerable settings include: </w:t>
      </w:r>
    </w:p>
    <w:p w14:paraId="4C288097" w14:textId="58F9351A" w:rsidR="000D5D07" w:rsidRPr="00F92ADA" w:rsidRDefault="000D5D07" w:rsidP="000D5D07">
      <w:pPr>
        <w:pStyle w:val="ListParagraph"/>
        <w:numPr>
          <w:ilvl w:val="1"/>
          <w:numId w:val="13"/>
        </w:numPr>
        <w:rPr>
          <w:rFonts w:ascii="Calibri" w:hAnsi="Calibri"/>
          <w:sz w:val="22"/>
          <w:szCs w:val="22"/>
          <w:lang w:val="en-GB"/>
        </w:rPr>
      </w:pPr>
      <w:r w:rsidRPr="00F92ADA">
        <w:rPr>
          <w:rFonts w:ascii="Calibri" w:hAnsi="Calibri"/>
          <w:sz w:val="22"/>
          <w:szCs w:val="22"/>
          <w:lang w:val="en-GB"/>
        </w:rPr>
        <w:t>Healthcare</w:t>
      </w:r>
    </w:p>
    <w:p w14:paraId="273D919F" w14:textId="7D38455E" w:rsidR="000D5D07" w:rsidRPr="00F92ADA" w:rsidRDefault="000D5D07" w:rsidP="000D5D07">
      <w:pPr>
        <w:pStyle w:val="ListParagraph"/>
        <w:numPr>
          <w:ilvl w:val="1"/>
          <w:numId w:val="13"/>
        </w:numPr>
        <w:rPr>
          <w:rFonts w:ascii="Calibri" w:hAnsi="Calibri"/>
          <w:sz w:val="22"/>
          <w:szCs w:val="22"/>
          <w:lang w:val="en-GB"/>
        </w:rPr>
      </w:pPr>
      <w:r w:rsidRPr="00F92ADA">
        <w:rPr>
          <w:rFonts w:ascii="Calibri" w:hAnsi="Calibri"/>
          <w:sz w:val="22"/>
          <w:szCs w:val="22"/>
          <w:lang w:val="en-GB"/>
        </w:rPr>
        <w:t xml:space="preserve">Criminal justice system </w:t>
      </w:r>
    </w:p>
    <w:p w14:paraId="72CA1BA9" w14:textId="3A2D63BF" w:rsidR="000D5D07" w:rsidRPr="00F92ADA" w:rsidRDefault="000D5D07" w:rsidP="000D5D07">
      <w:pPr>
        <w:pStyle w:val="ListParagraph"/>
        <w:numPr>
          <w:ilvl w:val="1"/>
          <w:numId w:val="13"/>
        </w:numPr>
        <w:rPr>
          <w:rFonts w:ascii="Calibri" w:hAnsi="Calibri"/>
          <w:sz w:val="22"/>
          <w:szCs w:val="22"/>
          <w:lang w:val="en-GB"/>
        </w:rPr>
      </w:pPr>
      <w:r w:rsidRPr="00F92ADA">
        <w:rPr>
          <w:rFonts w:ascii="Calibri" w:hAnsi="Calibri"/>
          <w:sz w:val="22"/>
          <w:szCs w:val="22"/>
          <w:lang w:val="en-GB"/>
        </w:rPr>
        <w:t>Education</w:t>
      </w:r>
    </w:p>
    <w:p w14:paraId="10094A73" w14:textId="0C635132" w:rsidR="000D5D07" w:rsidRPr="00F92ADA" w:rsidRDefault="000D5D07" w:rsidP="000D5D07">
      <w:pPr>
        <w:pStyle w:val="ListParagraph"/>
        <w:numPr>
          <w:ilvl w:val="1"/>
          <w:numId w:val="13"/>
        </w:numPr>
        <w:rPr>
          <w:rFonts w:ascii="Calibri" w:hAnsi="Calibri"/>
          <w:sz w:val="22"/>
          <w:szCs w:val="22"/>
          <w:lang w:val="en-GB"/>
        </w:rPr>
      </w:pPr>
      <w:r w:rsidRPr="00F92ADA">
        <w:rPr>
          <w:rFonts w:ascii="Calibri" w:hAnsi="Calibri"/>
          <w:sz w:val="22"/>
          <w:szCs w:val="22"/>
          <w:lang w:val="en-GB"/>
        </w:rPr>
        <w:t>Care work</w:t>
      </w:r>
    </w:p>
    <w:p w14:paraId="592EAF93" w14:textId="644D35DC" w:rsidR="000D5D07" w:rsidRPr="00F92ADA" w:rsidRDefault="000D5D07" w:rsidP="000D5D07">
      <w:pPr>
        <w:pStyle w:val="ListParagraph"/>
        <w:numPr>
          <w:ilvl w:val="1"/>
          <w:numId w:val="13"/>
        </w:numPr>
        <w:rPr>
          <w:rFonts w:ascii="Calibri" w:hAnsi="Calibri"/>
          <w:sz w:val="22"/>
          <w:szCs w:val="22"/>
          <w:lang w:val="en-GB"/>
        </w:rPr>
      </w:pPr>
      <w:r w:rsidRPr="00F92ADA">
        <w:rPr>
          <w:rFonts w:ascii="Calibri" w:hAnsi="Calibri"/>
          <w:sz w:val="22"/>
          <w:szCs w:val="22"/>
          <w:lang w:val="en-GB"/>
        </w:rPr>
        <w:t>Homelessness</w:t>
      </w:r>
    </w:p>
    <w:p w14:paraId="01182A11" w14:textId="31D62D2C" w:rsidR="000D5D07" w:rsidRPr="00F92ADA" w:rsidRDefault="000D5D07" w:rsidP="000D5D07">
      <w:pPr>
        <w:pStyle w:val="ListParagraph"/>
        <w:numPr>
          <w:ilvl w:val="0"/>
          <w:numId w:val="13"/>
        </w:numPr>
        <w:rPr>
          <w:rFonts w:ascii="Calibri" w:hAnsi="Calibri"/>
          <w:sz w:val="22"/>
          <w:szCs w:val="22"/>
          <w:lang w:val="en-GB"/>
        </w:rPr>
      </w:pPr>
      <w:r w:rsidRPr="00F92ADA">
        <w:rPr>
          <w:rFonts w:ascii="Calibri" w:hAnsi="Calibri"/>
          <w:sz w:val="22"/>
          <w:szCs w:val="22"/>
          <w:lang w:val="en-GB"/>
        </w:rPr>
        <w:t xml:space="preserve">Not sufficient research on intersectional discrimination </w:t>
      </w:r>
    </w:p>
    <w:p w14:paraId="008FCB34" w14:textId="78D7C186" w:rsidR="000D5D07" w:rsidRPr="00F92ADA" w:rsidRDefault="000D5D07" w:rsidP="000D5D07">
      <w:pPr>
        <w:pStyle w:val="ListParagraph"/>
        <w:numPr>
          <w:ilvl w:val="0"/>
          <w:numId w:val="13"/>
        </w:numPr>
        <w:rPr>
          <w:rFonts w:ascii="Calibri" w:hAnsi="Calibri"/>
          <w:sz w:val="22"/>
          <w:szCs w:val="22"/>
          <w:lang w:val="en-GB"/>
        </w:rPr>
      </w:pPr>
      <w:r w:rsidRPr="00F92ADA">
        <w:rPr>
          <w:rFonts w:ascii="Calibri" w:hAnsi="Calibri"/>
          <w:sz w:val="22"/>
          <w:szCs w:val="22"/>
          <w:lang w:val="en-GB"/>
        </w:rPr>
        <w:t xml:space="preserve">Challenges in the legal work: </w:t>
      </w:r>
    </w:p>
    <w:p w14:paraId="08282692" w14:textId="44398560" w:rsidR="000D5D07" w:rsidRPr="00F92ADA" w:rsidRDefault="000D5D07" w:rsidP="000D5D07">
      <w:pPr>
        <w:pStyle w:val="ListParagraph"/>
        <w:numPr>
          <w:ilvl w:val="1"/>
          <w:numId w:val="13"/>
        </w:numPr>
        <w:rPr>
          <w:rFonts w:ascii="Calibri" w:hAnsi="Calibri"/>
          <w:sz w:val="22"/>
          <w:szCs w:val="22"/>
          <w:lang w:val="en-GB"/>
        </w:rPr>
      </w:pPr>
      <w:r w:rsidRPr="00F92ADA">
        <w:rPr>
          <w:rFonts w:ascii="Calibri" w:hAnsi="Calibri"/>
          <w:sz w:val="22"/>
          <w:szCs w:val="22"/>
          <w:lang w:val="en-GB"/>
        </w:rPr>
        <w:t xml:space="preserve">How to frame an intersectional case? </w:t>
      </w:r>
    </w:p>
    <w:p w14:paraId="6DBE8F23" w14:textId="610526E6" w:rsidR="000D5D07" w:rsidRPr="00F92ADA" w:rsidRDefault="000D5D07" w:rsidP="000D5D07">
      <w:pPr>
        <w:pStyle w:val="ListParagraph"/>
        <w:numPr>
          <w:ilvl w:val="1"/>
          <w:numId w:val="13"/>
        </w:numPr>
        <w:rPr>
          <w:rFonts w:ascii="Calibri" w:hAnsi="Calibri"/>
          <w:sz w:val="22"/>
          <w:szCs w:val="22"/>
          <w:lang w:val="en-GB"/>
        </w:rPr>
      </w:pPr>
      <w:r w:rsidRPr="00F92ADA">
        <w:rPr>
          <w:rFonts w:ascii="Calibri" w:hAnsi="Calibri"/>
          <w:sz w:val="22"/>
          <w:szCs w:val="22"/>
          <w:lang w:val="en-GB"/>
        </w:rPr>
        <w:t xml:space="preserve">Is the justice system sensitive to intersectional discrimination? </w:t>
      </w:r>
    </w:p>
    <w:p w14:paraId="1DB239D9" w14:textId="2837DA22" w:rsidR="000D5D07" w:rsidRDefault="000D5D07" w:rsidP="000D5D07">
      <w:pPr>
        <w:pStyle w:val="ListParagraph"/>
        <w:numPr>
          <w:ilvl w:val="1"/>
          <w:numId w:val="13"/>
        </w:numPr>
        <w:rPr>
          <w:rFonts w:ascii="Calibri" w:hAnsi="Calibri"/>
          <w:sz w:val="22"/>
          <w:szCs w:val="22"/>
          <w:lang w:val="en-GB"/>
        </w:rPr>
      </w:pPr>
      <w:r w:rsidRPr="00F92ADA">
        <w:rPr>
          <w:rFonts w:ascii="Calibri" w:hAnsi="Calibri"/>
          <w:sz w:val="22"/>
          <w:szCs w:val="22"/>
          <w:lang w:val="en-GB"/>
        </w:rPr>
        <w:t xml:space="preserve">Identity is complex. There is tension between considering whether a single ground is able to reflect the complexity of a person’s identity on the one hand, while considering the chances of a given case being successful on the other hand. </w:t>
      </w:r>
    </w:p>
    <w:p w14:paraId="01B805B3" w14:textId="1A6E1EAF" w:rsidR="008747B5" w:rsidRDefault="008747B5" w:rsidP="008747B5">
      <w:pPr>
        <w:rPr>
          <w:rFonts w:ascii="Calibri" w:hAnsi="Calibri"/>
          <w:sz w:val="22"/>
          <w:szCs w:val="22"/>
          <w:lang w:val="en-GB"/>
        </w:rPr>
      </w:pPr>
    </w:p>
    <w:p w14:paraId="0D9BE603" w14:textId="5219DB9C" w:rsidR="008747B5" w:rsidRPr="008747B5" w:rsidRDefault="008747B5" w:rsidP="008747B5">
      <w:pPr>
        <w:rPr>
          <w:rFonts w:ascii="Calibri" w:hAnsi="Calibri"/>
          <w:sz w:val="22"/>
          <w:szCs w:val="22"/>
          <w:lang w:val="en-GB"/>
        </w:rPr>
      </w:pPr>
      <w:proofErr w:type="spellStart"/>
      <w:r>
        <w:rPr>
          <w:rFonts w:ascii="Calibri" w:hAnsi="Calibri"/>
          <w:sz w:val="22"/>
          <w:szCs w:val="22"/>
          <w:lang w:val="en-GB"/>
        </w:rPr>
        <w:t>Equinet</w:t>
      </w:r>
      <w:proofErr w:type="spellEnd"/>
      <w:r>
        <w:rPr>
          <w:rFonts w:ascii="Calibri" w:hAnsi="Calibri"/>
          <w:sz w:val="22"/>
          <w:szCs w:val="22"/>
          <w:lang w:val="en-GB"/>
        </w:rPr>
        <w:t xml:space="preserve"> Project Officer, </w:t>
      </w:r>
      <w:r w:rsidRPr="008747B5">
        <w:rPr>
          <w:rFonts w:ascii="Calibri" w:hAnsi="Calibri"/>
          <w:b/>
          <w:sz w:val="22"/>
          <w:szCs w:val="22"/>
          <w:lang w:val="en-GB"/>
        </w:rPr>
        <w:t>Jessica Machacova</w:t>
      </w:r>
      <w:r>
        <w:rPr>
          <w:rFonts w:ascii="Calibri" w:hAnsi="Calibri"/>
          <w:sz w:val="22"/>
          <w:szCs w:val="22"/>
          <w:lang w:val="en-GB"/>
        </w:rPr>
        <w:t xml:space="preserve">, informed of the survey currently circulated among </w:t>
      </w:r>
      <w:proofErr w:type="spellStart"/>
      <w:r>
        <w:rPr>
          <w:rFonts w:ascii="Calibri" w:hAnsi="Calibri"/>
          <w:sz w:val="22"/>
          <w:szCs w:val="22"/>
          <w:lang w:val="en-GB"/>
        </w:rPr>
        <w:t>Equinet</w:t>
      </w:r>
      <w:proofErr w:type="spellEnd"/>
      <w:r>
        <w:rPr>
          <w:rFonts w:ascii="Calibri" w:hAnsi="Calibri"/>
          <w:sz w:val="22"/>
          <w:szCs w:val="22"/>
          <w:lang w:val="en-GB"/>
        </w:rPr>
        <w:t xml:space="preserve"> members on experiences with intersectional discrimination. The working group is encouraged to ensure that their equality bodies provide input to the survey that will form the basis of </w:t>
      </w:r>
      <w:proofErr w:type="spellStart"/>
      <w:r>
        <w:rPr>
          <w:rFonts w:ascii="Calibri" w:hAnsi="Calibri"/>
          <w:sz w:val="22"/>
          <w:szCs w:val="22"/>
          <w:lang w:val="en-GB"/>
        </w:rPr>
        <w:t>Equinet’s</w:t>
      </w:r>
      <w:proofErr w:type="spellEnd"/>
      <w:r>
        <w:rPr>
          <w:rFonts w:ascii="Calibri" w:hAnsi="Calibri"/>
          <w:sz w:val="22"/>
          <w:szCs w:val="22"/>
          <w:lang w:val="en-GB"/>
        </w:rPr>
        <w:t xml:space="preserve"> paper on the topic of intersectionality, and later a conference on the same topic in December 2016. </w:t>
      </w:r>
    </w:p>
    <w:p w14:paraId="2DE3410E" w14:textId="562564A7" w:rsidR="000D5D07" w:rsidRPr="00F92ADA" w:rsidRDefault="000D5D07" w:rsidP="000D5D07">
      <w:pPr>
        <w:rPr>
          <w:rFonts w:ascii="Calibri" w:hAnsi="Calibri"/>
          <w:sz w:val="22"/>
          <w:szCs w:val="22"/>
          <w:lang w:val="en-GB"/>
        </w:rPr>
      </w:pPr>
    </w:p>
    <w:p w14:paraId="73935001" w14:textId="07CCF3CF" w:rsidR="000D5D07" w:rsidRPr="00F92ADA" w:rsidRDefault="000D5D07" w:rsidP="008747B5">
      <w:pPr>
        <w:shd w:val="clear" w:color="auto" w:fill="DBE5F1" w:themeFill="accent1" w:themeFillTint="33"/>
        <w:jc w:val="center"/>
        <w:rPr>
          <w:rFonts w:ascii="Calibri" w:hAnsi="Calibri"/>
          <w:sz w:val="22"/>
          <w:szCs w:val="22"/>
          <w:lang w:val="en-GB"/>
        </w:rPr>
      </w:pPr>
      <w:r w:rsidRPr="00F92ADA">
        <w:rPr>
          <w:rFonts w:ascii="Calibri" w:hAnsi="Calibri"/>
          <w:sz w:val="22"/>
          <w:szCs w:val="22"/>
          <w:lang w:val="en-GB"/>
        </w:rPr>
        <w:t xml:space="preserve">Presentation of the European Network of Legal Experts’ upcoming paper on the concept of Intersectionality in European Law by </w:t>
      </w:r>
      <w:r w:rsidRPr="00F92ADA">
        <w:rPr>
          <w:rFonts w:ascii="Calibri" w:hAnsi="Calibri"/>
          <w:b/>
          <w:sz w:val="22"/>
          <w:szCs w:val="22"/>
          <w:lang w:val="en-GB"/>
        </w:rPr>
        <w:t xml:space="preserve">Alexandra </w:t>
      </w:r>
      <w:proofErr w:type="spellStart"/>
      <w:r w:rsidRPr="00F92ADA">
        <w:rPr>
          <w:rFonts w:ascii="Calibri" w:hAnsi="Calibri"/>
          <w:b/>
          <w:sz w:val="22"/>
          <w:szCs w:val="22"/>
          <w:lang w:val="en-GB"/>
        </w:rPr>
        <w:t>Timmer</w:t>
      </w:r>
      <w:proofErr w:type="spellEnd"/>
    </w:p>
    <w:p w14:paraId="4C51D895" w14:textId="7AEEA5E4" w:rsidR="000D5D07" w:rsidRPr="00F92ADA" w:rsidRDefault="000D5D07" w:rsidP="000D5D07">
      <w:pPr>
        <w:rPr>
          <w:rFonts w:ascii="Calibri" w:hAnsi="Calibri"/>
          <w:sz w:val="22"/>
          <w:szCs w:val="22"/>
          <w:lang w:val="en-GB"/>
        </w:rPr>
      </w:pPr>
    </w:p>
    <w:p w14:paraId="305F0CE5" w14:textId="7FDB9E45" w:rsidR="000D5D07" w:rsidRPr="00F92ADA" w:rsidRDefault="000D5D07" w:rsidP="000D5D07">
      <w:pPr>
        <w:rPr>
          <w:rFonts w:ascii="Calibri" w:hAnsi="Calibri"/>
          <w:sz w:val="22"/>
          <w:szCs w:val="22"/>
          <w:lang w:val="en-GB"/>
        </w:rPr>
      </w:pPr>
      <w:r w:rsidRPr="00F92ADA">
        <w:rPr>
          <w:rFonts w:ascii="Calibri" w:hAnsi="Calibri"/>
          <w:sz w:val="22"/>
          <w:szCs w:val="22"/>
          <w:lang w:val="en-GB"/>
        </w:rPr>
        <w:t>Outline of the report</w:t>
      </w:r>
      <w:r w:rsidR="006F6D7F" w:rsidRPr="00F92ADA">
        <w:rPr>
          <w:rFonts w:ascii="Calibri" w:hAnsi="Calibri"/>
          <w:sz w:val="22"/>
          <w:szCs w:val="22"/>
          <w:lang w:val="en-GB"/>
        </w:rPr>
        <w:t xml:space="preserve"> authored by Professor </w:t>
      </w:r>
      <w:proofErr w:type="spellStart"/>
      <w:r w:rsidR="006F6D7F" w:rsidRPr="00F92ADA">
        <w:rPr>
          <w:rFonts w:ascii="Calibri" w:hAnsi="Calibri"/>
          <w:sz w:val="22"/>
          <w:szCs w:val="22"/>
          <w:lang w:val="en-GB"/>
        </w:rPr>
        <w:t>Fredman</w:t>
      </w:r>
      <w:proofErr w:type="spellEnd"/>
      <w:r w:rsidRPr="00F92ADA">
        <w:rPr>
          <w:rFonts w:ascii="Calibri" w:hAnsi="Calibri"/>
          <w:sz w:val="22"/>
          <w:szCs w:val="22"/>
          <w:lang w:val="en-GB"/>
        </w:rPr>
        <w:t xml:space="preserve">: </w:t>
      </w:r>
    </w:p>
    <w:p w14:paraId="353878D3" w14:textId="528005DA" w:rsidR="000D5D07" w:rsidRPr="00F92ADA" w:rsidRDefault="000D5D07" w:rsidP="000D5D07">
      <w:pPr>
        <w:rPr>
          <w:rFonts w:ascii="Calibri" w:hAnsi="Calibri"/>
          <w:sz w:val="22"/>
          <w:szCs w:val="22"/>
          <w:lang w:val="en-GB"/>
        </w:rPr>
      </w:pPr>
    </w:p>
    <w:p w14:paraId="146D55D0" w14:textId="5879DF41" w:rsidR="000D5D07" w:rsidRPr="00F92ADA" w:rsidRDefault="000D5D07" w:rsidP="000D5D07">
      <w:pPr>
        <w:pStyle w:val="ListParagraph"/>
        <w:numPr>
          <w:ilvl w:val="0"/>
          <w:numId w:val="14"/>
        </w:numPr>
        <w:rPr>
          <w:rFonts w:ascii="Calibri" w:hAnsi="Calibri"/>
          <w:sz w:val="22"/>
          <w:szCs w:val="22"/>
          <w:lang w:val="en-GB"/>
        </w:rPr>
      </w:pPr>
      <w:r w:rsidRPr="00F92ADA">
        <w:rPr>
          <w:rFonts w:ascii="Calibri" w:hAnsi="Calibri"/>
          <w:sz w:val="22"/>
          <w:szCs w:val="22"/>
          <w:lang w:val="en-GB"/>
        </w:rPr>
        <w:t xml:space="preserve">Introduction </w:t>
      </w:r>
    </w:p>
    <w:p w14:paraId="56769476" w14:textId="53920A12" w:rsidR="000D5D07" w:rsidRPr="00F92ADA" w:rsidRDefault="000D5D07" w:rsidP="000D5D07">
      <w:pPr>
        <w:pStyle w:val="ListParagraph"/>
        <w:numPr>
          <w:ilvl w:val="0"/>
          <w:numId w:val="14"/>
        </w:numPr>
        <w:rPr>
          <w:rFonts w:ascii="Calibri" w:hAnsi="Calibri"/>
          <w:sz w:val="22"/>
          <w:szCs w:val="22"/>
          <w:lang w:val="en-GB"/>
        </w:rPr>
      </w:pPr>
      <w:r w:rsidRPr="00F92ADA">
        <w:rPr>
          <w:rFonts w:ascii="Calibri" w:hAnsi="Calibri"/>
          <w:sz w:val="22"/>
          <w:szCs w:val="22"/>
          <w:lang w:val="en-GB"/>
        </w:rPr>
        <w:t>Definition and concepts</w:t>
      </w:r>
    </w:p>
    <w:p w14:paraId="24992730" w14:textId="1A6744DF" w:rsidR="000D5D07" w:rsidRPr="00F92ADA" w:rsidRDefault="000D5D07" w:rsidP="000D5D07">
      <w:pPr>
        <w:pStyle w:val="ListParagraph"/>
        <w:numPr>
          <w:ilvl w:val="1"/>
          <w:numId w:val="14"/>
        </w:numPr>
        <w:rPr>
          <w:rFonts w:ascii="Calibri" w:hAnsi="Calibri"/>
          <w:sz w:val="22"/>
          <w:szCs w:val="22"/>
          <w:lang w:val="en-GB"/>
        </w:rPr>
      </w:pPr>
      <w:r w:rsidRPr="00F92ADA">
        <w:rPr>
          <w:rFonts w:ascii="Calibri" w:hAnsi="Calibri"/>
          <w:sz w:val="22"/>
          <w:szCs w:val="22"/>
          <w:lang w:val="en-GB"/>
        </w:rPr>
        <w:t>Intersectionality is a complex concept</w:t>
      </w:r>
    </w:p>
    <w:p w14:paraId="06C9E18D" w14:textId="53F84241" w:rsidR="000D5D07" w:rsidRPr="00F92ADA" w:rsidRDefault="000D5D07" w:rsidP="000D5D07">
      <w:pPr>
        <w:pStyle w:val="ListParagraph"/>
        <w:numPr>
          <w:ilvl w:val="1"/>
          <w:numId w:val="14"/>
        </w:numPr>
        <w:rPr>
          <w:rFonts w:ascii="Calibri" w:hAnsi="Calibri"/>
          <w:sz w:val="22"/>
          <w:szCs w:val="22"/>
          <w:lang w:val="en-GB"/>
        </w:rPr>
      </w:pPr>
      <w:r w:rsidRPr="00F92ADA">
        <w:rPr>
          <w:rFonts w:ascii="Calibri" w:hAnsi="Calibri"/>
          <w:sz w:val="22"/>
          <w:szCs w:val="22"/>
          <w:lang w:val="en-GB"/>
        </w:rPr>
        <w:t xml:space="preserve">Early research on intersectionality focused on identity </w:t>
      </w:r>
    </w:p>
    <w:p w14:paraId="761293D9" w14:textId="7C90AE44" w:rsidR="000D5D07" w:rsidRPr="00F92ADA" w:rsidRDefault="000D5D07" w:rsidP="000D5D07">
      <w:pPr>
        <w:pStyle w:val="ListParagraph"/>
        <w:numPr>
          <w:ilvl w:val="1"/>
          <w:numId w:val="14"/>
        </w:numPr>
        <w:rPr>
          <w:rFonts w:ascii="Calibri" w:hAnsi="Calibri"/>
          <w:sz w:val="22"/>
          <w:szCs w:val="22"/>
          <w:lang w:val="en-GB"/>
        </w:rPr>
      </w:pPr>
      <w:r w:rsidRPr="00F92ADA">
        <w:rPr>
          <w:rFonts w:ascii="Calibri" w:hAnsi="Calibri"/>
          <w:sz w:val="22"/>
          <w:szCs w:val="22"/>
          <w:lang w:val="en-GB"/>
        </w:rPr>
        <w:t xml:space="preserve">Does the law generate subgroups by addressing intersectionality? How are such “subgroups” handled? </w:t>
      </w:r>
    </w:p>
    <w:p w14:paraId="557A609C" w14:textId="2192F4B8" w:rsidR="000D5D07" w:rsidRPr="00F92ADA" w:rsidRDefault="000D5D07" w:rsidP="000D5D07">
      <w:pPr>
        <w:pStyle w:val="ListParagraph"/>
        <w:numPr>
          <w:ilvl w:val="1"/>
          <w:numId w:val="14"/>
        </w:numPr>
        <w:rPr>
          <w:rFonts w:ascii="Calibri" w:hAnsi="Calibri"/>
          <w:sz w:val="22"/>
          <w:szCs w:val="22"/>
          <w:lang w:val="en-GB"/>
        </w:rPr>
      </w:pPr>
      <w:r w:rsidRPr="00F92ADA">
        <w:rPr>
          <w:rFonts w:ascii="Calibri" w:hAnsi="Calibri"/>
          <w:sz w:val="22"/>
          <w:szCs w:val="22"/>
          <w:lang w:val="en-GB"/>
        </w:rPr>
        <w:t xml:space="preserve">Should the law focus on underlying structures of power and domination instead of focusing on identity per se? </w:t>
      </w:r>
    </w:p>
    <w:p w14:paraId="1DC2FD0E" w14:textId="05E1D322" w:rsidR="000D123B" w:rsidRPr="00F92ADA" w:rsidRDefault="000D123B" w:rsidP="000D5D07">
      <w:pPr>
        <w:pStyle w:val="ListParagraph"/>
        <w:numPr>
          <w:ilvl w:val="1"/>
          <w:numId w:val="14"/>
        </w:numPr>
        <w:rPr>
          <w:rFonts w:ascii="Calibri" w:hAnsi="Calibri"/>
          <w:sz w:val="22"/>
          <w:szCs w:val="22"/>
          <w:lang w:val="en-GB"/>
        </w:rPr>
      </w:pPr>
      <w:r w:rsidRPr="00F92ADA">
        <w:rPr>
          <w:rFonts w:ascii="Calibri" w:hAnsi="Calibri"/>
          <w:sz w:val="22"/>
          <w:szCs w:val="22"/>
          <w:lang w:val="en-GB"/>
        </w:rPr>
        <w:lastRenderedPageBreak/>
        <w:t xml:space="preserve">Existing grounds of discrimination were construed to address power structures. Ask courts to see grounds of discrimination as a reflection of relationships of power, rather than identity. </w:t>
      </w:r>
    </w:p>
    <w:p w14:paraId="436D639E" w14:textId="70FB24E1" w:rsidR="000D123B" w:rsidRPr="00F92ADA" w:rsidRDefault="000D123B" w:rsidP="000D123B">
      <w:pPr>
        <w:pStyle w:val="ListParagraph"/>
        <w:numPr>
          <w:ilvl w:val="0"/>
          <w:numId w:val="14"/>
        </w:numPr>
        <w:rPr>
          <w:rFonts w:ascii="Calibri" w:hAnsi="Calibri"/>
          <w:sz w:val="22"/>
          <w:szCs w:val="22"/>
          <w:lang w:val="en-GB"/>
        </w:rPr>
      </w:pPr>
      <w:r w:rsidRPr="00F92ADA">
        <w:rPr>
          <w:rFonts w:ascii="Calibri" w:hAnsi="Calibri"/>
          <w:sz w:val="22"/>
          <w:szCs w:val="22"/>
          <w:lang w:val="en-GB"/>
        </w:rPr>
        <w:t xml:space="preserve">Country examples </w:t>
      </w:r>
    </w:p>
    <w:p w14:paraId="6A17342C" w14:textId="77777777" w:rsidR="006F6D7F" w:rsidRPr="00F92ADA" w:rsidRDefault="000D123B" w:rsidP="000D123B">
      <w:pPr>
        <w:pStyle w:val="ListParagraph"/>
        <w:numPr>
          <w:ilvl w:val="1"/>
          <w:numId w:val="14"/>
        </w:numPr>
        <w:rPr>
          <w:rFonts w:ascii="Calibri" w:hAnsi="Calibri"/>
          <w:sz w:val="22"/>
          <w:szCs w:val="22"/>
          <w:lang w:val="en-GB"/>
        </w:rPr>
      </w:pPr>
      <w:r w:rsidRPr="00F92ADA">
        <w:rPr>
          <w:rFonts w:ascii="Calibri" w:hAnsi="Calibri"/>
          <w:sz w:val="22"/>
          <w:szCs w:val="22"/>
          <w:lang w:val="en-GB"/>
        </w:rPr>
        <w:t>Of the states surveyed, 13 had multiple discrimination enshrined in local legislation, some of them without defining the concept in the legislation. The provisions usually speak of enhanced compensation; some define positive duties. Serbia has intersectionality enshrined in national law.</w:t>
      </w:r>
    </w:p>
    <w:p w14:paraId="4C53A07A" w14:textId="77777777" w:rsidR="006F6D7F" w:rsidRPr="00F92ADA" w:rsidRDefault="006F6D7F" w:rsidP="000D123B">
      <w:pPr>
        <w:pStyle w:val="ListParagraph"/>
        <w:numPr>
          <w:ilvl w:val="1"/>
          <w:numId w:val="14"/>
        </w:numPr>
        <w:rPr>
          <w:rFonts w:ascii="Calibri" w:hAnsi="Calibri"/>
          <w:sz w:val="22"/>
          <w:szCs w:val="22"/>
          <w:lang w:val="en-GB"/>
        </w:rPr>
      </w:pPr>
      <w:r w:rsidRPr="00F92ADA">
        <w:rPr>
          <w:rFonts w:ascii="Calibri" w:hAnsi="Calibri"/>
          <w:sz w:val="22"/>
          <w:szCs w:val="22"/>
          <w:lang w:val="en-GB"/>
        </w:rPr>
        <w:t xml:space="preserve">Report shows that even with provisions in national law, there is little case law on intersectional discrimination </w:t>
      </w:r>
    </w:p>
    <w:p w14:paraId="3AB929B8" w14:textId="77777777" w:rsidR="006F6D7F" w:rsidRPr="00F92ADA" w:rsidRDefault="006F6D7F" w:rsidP="006F6D7F">
      <w:pPr>
        <w:pStyle w:val="ListParagraph"/>
        <w:numPr>
          <w:ilvl w:val="0"/>
          <w:numId w:val="14"/>
        </w:numPr>
        <w:rPr>
          <w:rFonts w:ascii="Calibri" w:hAnsi="Calibri"/>
          <w:sz w:val="22"/>
          <w:szCs w:val="22"/>
          <w:lang w:val="en-GB"/>
        </w:rPr>
      </w:pPr>
      <w:r w:rsidRPr="00F92ADA">
        <w:rPr>
          <w:rFonts w:ascii="Calibri" w:hAnsi="Calibri"/>
          <w:sz w:val="22"/>
          <w:szCs w:val="22"/>
          <w:lang w:val="en-GB"/>
        </w:rPr>
        <w:t xml:space="preserve">Overview of countries surveyed (28 member states, EFTA countries and candidate countries) </w:t>
      </w:r>
    </w:p>
    <w:p w14:paraId="7956E39A" w14:textId="77777777" w:rsidR="006F6D7F" w:rsidRPr="00F92ADA" w:rsidRDefault="006F6D7F" w:rsidP="006F6D7F">
      <w:pPr>
        <w:pStyle w:val="ListParagraph"/>
        <w:numPr>
          <w:ilvl w:val="0"/>
          <w:numId w:val="14"/>
        </w:numPr>
        <w:rPr>
          <w:rFonts w:ascii="Calibri" w:hAnsi="Calibri"/>
          <w:sz w:val="22"/>
          <w:szCs w:val="22"/>
          <w:lang w:val="en-GB"/>
        </w:rPr>
      </w:pPr>
      <w:r w:rsidRPr="00F92ADA">
        <w:rPr>
          <w:rFonts w:ascii="Calibri" w:hAnsi="Calibri"/>
          <w:sz w:val="22"/>
          <w:szCs w:val="22"/>
          <w:lang w:val="en-GB"/>
        </w:rPr>
        <w:t xml:space="preserve">Obstacles to intersectional approach in EU law </w:t>
      </w:r>
    </w:p>
    <w:p w14:paraId="42C9E42C" w14:textId="77777777" w:rsidR="006F6D7F" w:rsidRPr="00F92ADA" w:rsidRDefault="006F6D7F" w:rsidP="006F6D7F">
      <w:pPr>
        <w:pStyle w:val="ListParagraph"/>
        <w:numPr>
          <w:ilvl w:val="1"/>
          <w:numId w:val="14"/>
        </w:numPr>
        <w:rPr>
          <w:rFonts w:ascii="Calibri" w:hAnsi="Calibri"/>
          <w:sz w:val="22"/>
          <w:szCs w:val="22"/>
          <w:lang w:val="en-GB"/>
        </w:rPr>
      </w:pPr>
      <w:r w:rsidRPr="00F92ADA">
        <w:rPr>
          <w:rFonts w:ascii="Calibri" w:hAnsi="Calibri"/>
          <w:sz w:val="22"/>
          <w:szCs w:val="22"/>
          <w:lang w:val="en-GB"/>
        </w:rPr>
        <w:t xml:space="preserve">The segmented nature of non-discrimination law is a challenge, as the scope, justifications and exceptions allowed are different </w:t>
      </w:r>
    </w:p>
    <w:p w14:paraId="0F962065" w14:textId="77777777" w:rsidR="006F6D7F" w:rsidRPr="00F92ADA" w:rsidRDefault="006F6D7F" w:rsidP="006F6D7F">
      <w:pPr>
        <w:pStyle w:val="ListParagraph"/>
        <w:numPr>
          <w:ilvl w:val="1"/>
          <w:numId w:val="14"/>
        </w:numPr>
        <w:rPr>
          <w:rFonts w:ascii="Calibri" w:hAnsi="Calibri"/>
          <w:sz w:val="22"/>
          <w:szCs w:val="22"/>
          <w:lang w:val="en-GB"/>
        </w:rPr>
      </w:pPr>
      <w:r w:rsidRPr="00F92ADA">
        <w:rPr>
          <w:rFonts w:ascii="Calibri" w:hAnsi="Calibri"/>
          <w:sz w:val="22"/>
          <w:szCs w:val="22"/>
          <w:lang w:val="en-GB"/>
        </w:rPr>
        <w:t>The list of grounds is closed</w:t>
      </w:r>
    </w:p>
    <w:p w14:paraId="5E5AB1B8" w14:textId="77777777" w:rsidR="006F6D7F" w:rsidRPr="00F92ADA" w:rsidRDefault="006F6D7F" w:rsidP="006F6D7F">
      <w:pPr>
        <w:pStyle w:val="ListParagraph"/>
        <w:numPr>
          <w:ilvl w:val="1"/>
          <w:numId w:val="14"/>
        </w:numPr>
        <w:rPr>
          <w:rFonts w:ascii="Calibri" w:hAnsi="Calibri"/>
          <w:sz w:val="22"/>
          <w:szCs w:val="22"/>
          <w:lang w:val="en-GB"/>
        </w:rPr>
      </w:pPr>
      <w:r w:rsidRPr="00F92ADA">
        <w:rPr>
          <w:rFonts w:ascii="Calibri" w:hAnsi="Calibri"/>
          <w:sz w:val="22"/>
          <w:szCs w:val="22"/>
          <w:lang w:val="en-GB"/>
        </w:rPr>
        <w:t xml:space="preserve">The need for identifying a comparator is a challenge </w:t>
      </w:r>
    </w:p>
    <w:p w14:paraId="757DF1BA" w14:textId="77777777" w:rsidR="006F6D7F" w:rsidRPr="00F92ADA" w:rsidRDefault="006F6D7F" w:rsidP="006F6D7F">
      <w:pPr>
        <w:pStyle w:val="ListParagraph"/>
        <w:numPr>
          <w:ilvl w:val="0"/>
          <w:numId w:val="14"/>
        </w:numPr>
        <w:rPr>
          <w:rFonts w:ascii="Calibri" w:hAnsi="Calibri"/>
          <w:sz w:val="22"/>
          <w:szCs w:val="22"/>
          <w:lang w:val="en-GB"/>
        </w:rPr>
      </w:pPr>
      <w:r w:rsidRPr="00F92ADA">
        <w:rPr>
          <w:rFonts w:ascii="Calibri" w:hAnsi="Calibri"/>
          <w:sz w:val="22"/>
          <w:szCs w:val="22"/>
          <w:lang w:val="en-GB"/>
        </w:rPr>
        <w:t>Way Forward</w:t>
      </w:r>
    </w:p>
    <w:p w14:paraId="6DC2C160" w14:textId="5D59E05F" w:rsidR="000D123B" w:rsidRPr="00F92ADA" w:rsidRDefault="006F6D7F" w:rsidP="006F6D7F">
      <w:pPr>
        <w:pStyle w:val="ListParagraph"/>
        <w:numPr>
          <w:ilvl w:val="1"/>
          <w:numId w:val="14"/>
        </w:numPr>
        <w:rPr>
          <w:rFonts w:ascii="Calibri" w:hAnsi="Calibri"/>
          <w:sz w:val="22"/>
          <w:szCs w:val="22"/>
          <w:lang w:val="en-GB"/>
        </w:rPr>
      </w:pPr>
      <w:r w:rsidRPr="00F92ADA">
        <w:rPr>
          <w:rFonts w:ascii="Calibri" w:hAnsi="Calibri"/>
          <w:sz w:val="22"/>
          <w:szCs w:val="22"/>
          <w:lang w:val="en-GB"/>
        </w:rPr>
        <w:t xml:space="preserve">The proposed Horizontal Directive would be one way forward </w:t>
      </w:r>
    </w:p>
    <w:p w14:paraId="5C01766D" w14:textId="5953741C" w:rsidR="006F6D7F" w:rsidRPr="00F92ADA" w:rsidRDefault="006F6D7F" w:rsidP="006F6D7F">
      <w:pPr>
        <w:pStyle w:val="ListParagraph"/>
        <w:numPr>
          <w:ilvl w:val="0"/>
          <w:numId w:val="14"/>
        </w:numPr>
        <w:rPr>
          <w:rFonts w:ascii="Calibri" w:hAnsi="Calibri"/>
          <w:sz w:val="22"/>
          <w:szCs w:val="22"/>
          <w:lang w:val="en-GB"/>
        </w:rPr>
      </w:pPr>
      <w:r w:rsidRPr="00F92ADA">
        <w:rPr>
          <w:rFonts w:ascii="Calibri" w:hAnsi="Calibri"/>
          <w:sz w:val="22"/>
          <w:szCs w:val="22"/>
          <w:lang w:val="en-GB"/>
        </w:rPr>
        <w:t xml:space="preserve">Case law of the European Court of Justice </w:t>
      </w:r>
    </w:p>
    <w:p w14:paraId="719A418B" w14:textId="245F1550" w:rsidR="006F6D7F" w:rsidRPr="00F92ADA" w:rsidRDefault="006F6D7F" w:rsidP="006F6D7F">
      <w:pPr>
        <w:pStyle w:val="ListParagraph"/>
        <w:numPr>
          <w:ilvl w:val="1"/>
          <w:numId w:val="14"/>
        </w:numPr>
        <w:rPr>
          <w:rFonts w:ascii="Calibri" w:hAnsi="Calibri"/>
          <w:sz w:val="22"/>
          <w:szCs w:val="22"/>
          <w:lang w:val="en-GB"/>
        </w:rPr>
      </w:pPr>
      <w:r w:rsidRPr="00F92ADA">
        <w:rPr>
          <w:rFonts w:ascii="Calibri" w:hAnsi="Calibri"/>
          <w:sz w:val="22"/>
          <w:szCs w:val="22"/>
          <w:lang w:val="en-GB"/>
        </w:rPr>
        <w:t xml:space="preserve">No real intersectionality in the case law </w:t>
      </w:r>
    </w:p>
    <w:p w14:paraId="6EC16B89" w14:textId="190EBE1A" w:rsidR="006F6D7F" w:rsidRPr="00F92ADA" w:rsidRDefault="006F6D7F" w:rsidP="006F6D7F">
      <w:pPr>
        <w:pStyle w:val="ListParagraph"/>
        <w:numPr>
          <w:ilvl w:val="1"/>
          <w:numId w:val="14"/>
        </w:numPr>
        <w:rPr>
          <w:rFonts w:ascii="Calibri" w:hAnsi="Calibri"/>
          <w:sz w:val="22"/>
          <w:szCs w:val="22"/>
          <w:lang w:val="en-GB"/>
        </w:rPr>
      </w:pPr>
      <w:r w:rsidRPr="00F92ADA">
        <w:rPr>
          <w:rFonts w:ascii="Calibri" w:hAnsi="Calibri"/>
          <w:sz w:val="22"/>
          <w:szCs w:val="22"/>
          <w:lang w:val="en-GB"/>
        </w:rPr>
        <w:t xml:space="preserve">Older women and same sex couples emerge as distinct intersectional groups treated in the case law </w:t>
      </w:r>
    </w:p>
    <w:p w14:paraId="659F97A7" w14:textId="00355254" w:rsidR="006F6D7F" w:rsidRPr="00F92ADA" w:rsidRDefault="006F6D7F" w:rsidP="006F6D7F">
      <w:pPr>
        <w:pStyle w:val="ListParagraph"/>
        <w:numPr>
          <w:ilvl w:val="1"/>
          <w:numId w:val="14"/>
        </w:numPr>
        <w:rPr>
          <w:rFonts w:ascii="Calibri" w:hAnsi="Calibri"/>
          <w:sz w:val="22"/>
          <w:szCs w:val="22"/>
          <w:lang w:val="en-GB"/>
        </w:rPr>
      </w:pPr>
      <w:r w:rsidRPr="00F92ADA">
        <w:rPr>
          <w:rFonts w:ascii="Calibri" w:hAnsi="Calibri"/>
          <w:sz w:val="22"/>
          <w:szCs w:val="22"/>
          <w:lang w:val="en-GB"/>
        </w:rPr>
        <w:t xml:space="preserve">Much depends on how the litigant frames the case and what the court accepts </w:t>
      </w:r>
    </w:p>
    <w:p w14:paraId="18A40F59" w14:textId="3E9B7B86" w:rsidR="006F6D7F" w:rsidRPr="00F92ADA" w:rsidRDefault="005E2BCE" w:rsidP="006F6D7F">
      <w:pPr>
        <w:pStyle w:val="ListParagraph"/>
        <w:numPr>
          <w:ilvl w:val="0"/>
          <w:numId w:val="14"/>
        </w:numPr>
        <w:rPr>
          <w:rFonts w:ascii="Calibri" w:hAnsi="Calibri"/>
          <w:sz w:val="22"/>
          <w:szCs w:val="22"/>
          <w:lang w:val="en-GB"/>
        </w:rPr>
      </w:pPr>
      <w:r w:rsidRPr="00F92ADA">
        <w:rPr>
          <w:rFonts w:ascii="Calibri" w:hAnsi="Calibri"/>
          <w:sz w:val="22"/>
          <w:szCs w:val="22"/>
          <w:lang w:val="en-GB"/>
        </w:rPr>
        <w:t xml:space="preserve">Proactive Measures and Mainstreaming </w:t>
      </w:r>
    </w:p>
    <w:p w14:paraId="6DDEA6A8" w14:textId="7DB86244" w:rsidR="005E2BCE" w:rsidRPr="00F92ADA" w:rsidRDefault="005E2BCE" w:rsidP="005E2BCE">
      <w:pPr>
        <w:pStyle w:val="ListParagraph"/>
        <w:numPr>
          <w:ilvl w:val="1"/>
          <w:numId w:val="14"/>
        </w:numPr>
        <w:rPr>
          <w:rFonts w:ascii="Calibri" w:hAnsi="Calibri"/>
          <w:sz w:val="22"/>
          <w:szCs w:val="22"/>
          <w:lang w:val="en-GB"/>
        </w:rPr>
      </w:pPr>
      <w:r w:rsidRPr="00F92ADA">
        <w:rPr>
          <w:rFonts w:ascii="Calibri" w:hAnsi="Calibri"/>
          <w:sz w:val="22"/>
          <w:szCs w:val="22"/>
          <w:lang w:val="en-GB"/>
        </w:rPr>
        <w:t xml:space="preserve">Expresses need to use possibilities in existing legislation </w:t>
      </w:r>
    </w:p>
    <w:p w14:paraId="259ED326" w14:textId="1412ECE8" w:rsidR="005E2BCE" w:rsidRDefault="005E2BCE" w:rsidP="005E2BCE">
      <w:pPr>
        <w:pStyle w:val="ListParagraph"/>
        <w:numPr>
          <w:ilvl w:val="1"/>
          <w:numId w:val="14"/>
        </w:numPr>
        <w:rPr>
          <w:rFonts w:ascii="Calibri" w:hAnsi="Calibri"/>
          <w:sz w:val="22"/>
          <w:szCs w:val="22"/>
          <w:lang w:val="en-GB"/>
        </w:rPr>
      </w:pPr>
      <w:r w:rsidRPr="00F92ADA">
        <w:rPr>
          <w:rFonts w:ascii="Calibri" w:hAnsi="Calibri"/>
          <w:sz w:val="22"/>
          <w:szCs w:val="22"/>
          <w:lang w:val="en-GB"/>
        </w:rPr>
        <w:t xml:space="preserve">Suggests that a single ground case should be able to incorporate all aspects of identity, and therefore also other grounds </w:t>
      </w:r>
    </w:p>
    <w:p w14:paraId="0DE500A1" w14:textId="77777777" w:rsidR="00BF2D13" w:rsidRDefault="00BF2D13" w:rsidP="00BF2D13">
      <w:pPr>
        <w:rPr>
          <w:rFonts w:ascii="Calibri" w:hAnsi="Calibri"/>
          <w:sz w:val="22"/>
          <w:szCs w:val="22"/>
          <w:lang w:val="en-GB"/>
        </w:rPr>
      </w:pPr>
    </w:p>
    <w:p w14:paraId="1762FF75" w14:textId="5BB78484" w:rsidR="00BF2D13" w:rsidRPr="00BF2D13" w:rsidRDefault="00BF2D13" w:rsidP="00BF2D13">
      <w:pPr>
        <w:rPr>
          <w:rFonts w:ascii="Calibri" w:hAnsi="Calibri"/>
          <w:i/>
          <w:sz w:val="22"/>
          <w:szCs w:val="22"/>
          <w:lang w:val="en-US"/>
        </w:rPr>
      </w:pPr>
      <w:r>
        <w:rPr>
          <w:rFonts w:ascii="Calibri" w:hAnsi="Calibri"/>
          <w:i/>
          <w:sz w:val="22"/>
          <w:szCs w:val="22"/>
          <w:lang w:val="en-GB"/>
        </w:rPr>
        <w:t xml:space="preserve">The report </w:t>
      </w:r>
      <w:r>
        <w:rPr>
          <w:rFonts w:ascii="Calibri" w:hAnsi="Calibri"/>
          <w:i/>
          <w:sz w:val="22"/>
          <w:szCs w:val="22"/>
          <w:lang w:val="en-US"/>
        </w:rPr>
        <w:t xml:space="preserve">was since </w:t>
      </w:r>
      <w:bookmarkStart w:id="0" w:name="_GoBack"/>
      <w:bookmarkEnd w:id="0"/>
      <w:r>
        <w:rPr>
          <w:rFonts w:ascii="Calibri" w:hAnsi="Calibri"/>
          <w:i/>
          <w:sz w:val="22"/>
          <w:szCs w:val="22"/>
          <w:lang w:val="en-US"/>
        </w:rPr>
        <w:t xml:space="preserve">published and is now available here: </w:t>
      </w:r>
      <w:hyperlink r:id="rId7" w:history="1">
        <w:r w:rsidRPr="00521172">
          <w:rPr>
            <w:rStyle w:val="Hyperlink"/>
            <w:rFonts w:ascii="Calibri" w:hAnsi="Calibri"/>
            <w:i/>
            <w:sz w:val="22"/>
            <w:szCs w:val="22"/>
            <w:lang w:val="en-US"/>
          </w:rPr>
          <w:t>http://www.equalitylaw.eu/downloads/3850-intersectional-discrimination-in-eu-gender-equality-and-non-discrimination-law-pdf-731-kb</w:t>
        </w:r>
      </w:hyperlink>
      <w:r>
        <w:rPr>
          <w:rFonts w:ascii="Calibri" w:hAnsi="Calibri"/>
          <w:i/>
          <w:sz w:val="22"/>
          <w:szCs w:val="22"/>
          <w:lang w:val="en-US"/>
        </w:rPr>
        <w:t xml:space="preserve"> </w:t>
      </w:r>
    </w:p>
    <w:p w14:paraId="463AC9AD" w14:textId="5857CDB5" w:rsidR="000D5D07" w:rsidRPr="00F92ADA" w:rsidRDefault="000D5D07" w:rsidP="000D5D07">
      <w:pPr>
        <w:rPr>
          <w:rFonts w:ascii="Calibri" w:hAnsi="Calibri"/>
          <w:sz w:val="22"/>
          <w:szCs w:val="22"/>
          <w:lang w:val="en-GB"/>
        </w:rPr>
      </w:pPr>
    </w:p>
    <w:p w14:paraId="3B7B8D1E" w14:textId="5CB1F290" w:rsidR="000D5D07" w:rsidRPr="00F92ADA" w:rsidRDefault="00517752" w:rsidP="008747B5">
      <w:pPr>
        <w:shd w:val="clear" w:color="auto" w:fill="DBE5F1" w:themeFill="accent1" w:themeFillTint="33"/>
        <w:jc w:val="center"/>
        <w:rPr>
          <w:rFonts w:ascii="Calibri" w:hAnsi="Calibri"/>
          <w:sz w:val="22"/>
          <w:szCs w:val="22"/>
          <w:lang w:val="en-GB"/>
        </w:rPr>
      </w:pPr>
      <w:r w:rsidRPr="008747B5">
        <w:rPr>
          <w:rFonts w:ascii="Calibri" w:hAnsi="Calibri"/>
          <w:b/>
          <w:sz w:val="22"/>
          <w:szCs w:val="22"/>
          <w:lang w:val="en-GB"/>
        </w:rPr>
        <w:t>Follow-up</w:t>
      </w:r>
      <w:r w:rsidR="003B3A1B" w:rsidRPr="008747B5">
        <w:rPr>
          <w:rFonts w:ascii="Calibri" w:hAnsi="Calibri"/>
          <w:b/>
          <w:sz w:val="22"/>
          <w:szCs w:val="22"/>
          <w:lang w:val="en-GB"/>
        </w:rPr>
        <w:t xml:space="preserve"> discussion</w:t>
      </w:r>
      <w:r w:rsidR="003B3A1B" w:rsidRPr="00F92ADA">
        <w:rPr>
          <w:rFonts w:ascii="Calibri" w:hAnsi="Calibri"/>
          <w:sz w:val="22"/>
          <w:szCs w:val="22"/>
          <w:lang w:val="en-GB"/>
        </w:rPr>
        <w:t xml:space="preserve"> on </w:t>
      </w:r>
      <w:r w:rsidRPr="00F92ADA">
        <w:rPr>
          <w:rFonts w:ascii="Calibri" w:hAnsi="Calibri"/>
          <w:sz w:val="22"/>
          <w:szCs w:val="22"/>
          <w:lang w:val="en-GB"/>
        </w:rPr>
        <w:t xml:space="preserve">the European Network of Legal Experts’ paper on </w:t>
      </w:r>
      <w:r w:rsidR="003B3A1B" w:rsidRPr="00F92ADA">
        <w:rPr>
          <w:rFonts w:ascii="Calibri" w:hAnsi="Calibri"/>
          <w:sz w:val="22"/>
          <w:szCs w:val="22"/>
          <w:lang w:val="en-GB"/>
        </w:rPr>
        <w:t>Intersectionality</w:t>
      </w:r>
    </w:p>
    <w:p w14:paraId="7D8CD044" w14:textId="1E1EAE53" w:rsidR="003B3A1B" w:rsidRPr="00F92ADA" w:rsidRDefault="003B3A1B" w:rsidP="000D5D07">
      <w:pPr>
        <w:rPr>
          <w:rFonts w:ascii="Calibri" w:hAnsi="Calibri"/>
          <w:sz w:val="22"/>
          <w:szCs w:val="22"/>
          <w:lang w:val="en-GB"/>
        </w:rPr>
      </w:pPr>
    </w:p>
    <w:p w14:paraId="1A12761A" w14:textId="7FE80943" w:rsidR="003B3A1B" w:rsidRPr="00F92ADA" w:rsidRDefault="003B3A1B" w:rsidP="000D5D07">
      <w:pPr>
        <w:rPr>
          <w:rFonts w:ascii="Calibri" w:hAnsi="Calibri"/>
          <w:sz w:val="22"/>
          <w:szCs w:val="22"/>
          <w:lang w:val="en-GB"/>
        </w:rPr>
      </w:pPr>
      <w:r w:rsidRPr="00F92ADA">
        <w:rPr>
          <w:rFonts w:ascii="Calibri" w:hAnsi="Calibri"/>
          <w:sz w:val="22"/>
          <w:szCs w:val="22"/>
          <w:lang w:val="en-GB"/>
        </w:rPr>
        <w:t>The discussion continued by juxtaposing the individual focus of current anti-discrimination legislation with the structural inequality suffered by certain groups in society. It was outlined that the CEDAW and the CRPD recognises women and disabled persons as persons suffering a certain structural disadvantage. It was suggested that these international instruments implicitly recognize that being a woman or a disabled person has consequences for the persons’ situation vis-à-vis structural power relations.</w:t>
      </w:r>
      <w:r w:rsidR="002964FD" w:rsidRPr="00F92ADA">
        <w:rPr>
          <w:rFonts w:ascii="Calibri" w:hAnsi="Calibri"/>
          <w:sz w:val="22"/>
          <w:szCs w:val="22"/>
          <w:lang w:val="en-GB"/>
        </w:rPr>
        <w:t xml:space="preserve"> Nevertheless, it was reminded that in the work of equality bodies information about the structural level is garnered through engagement with the individual level (DK). </w:t>
      </w:r>
    </w:p>
    <w:p w14:paraId="3D45A8EA" w14:textId="68960596" w:rsidR="003B3A1B" w:rsidRPr="00F92ADA" w:rsidRDefault="003B3A1B" w:rsidP="000D5D07">
      <w:pPr>
        <w:rPr>
          <w:rFonts w:ascii="Calibri" w:hAnsi="Calibri"/>
          <w:sz w:val="22"/>
          <w:szCs w:val="22"/>
          <w:lang w:val="en-GB"/>
        </w:rPr>
      </w:pPr>
    </w:p>
    <w:p w14:paraId="5E612F38" w14:textId="39294374" w:rsidR="003B3A1B" w:rsidRPr="00F92ADA" w:rsidRDefault="003B3A1B" w:rsidP="000D5D07">
      <w:pPr>
        <w:rPr>
          <w:rFonts w:ascii="Calibri" w:hAnsi="Calibri"/>
          <w:sz w:val="22"/>
          <w:szCs w:val="22"/>
          <w:lang w:val="en-GB"/>
        </w:rPr>
      </w:pPr>
      <w:r w:rsidRPr="00F92ADA">
        <w:rPr>
          <w:rFonts w:ascii="Calibri" w:hAnsi="Calibri"/>
          <w:sz w:val="22"/>
          <w:szCs w:val="22"/>
          <w:lang w:val="en-GB"/>
        </w:rPr>
        <w:t xml:space="preserve">At the same time, it was highlighted that </w:t>
      </w:r>
      <w:r w:rsidR="002964FD" w:rsidRPr="00F92ADA">
        <w:rPr>
          <w:rFonts w:ascii="Calibri" w:hAnsi="Calibri"/>
          <w:sz w:val="22"/>
          <w:szCs w:val="22"/>
          <w:lang w:val="en-GB"/>
        </w:rPr>
        <w:t xml:space="preserve">there must be recognition for diversity within groups. German research has shown that 1/3 victims of discrimination state that their experience was intersectional [DE]. </w:t>
      </w:r>
      <w:proofErr w:type="spellStart"/>
      <w:r w:rsidR="002964FD" w:rsidRPr="00F92ADA">
        <w:rPr>
          <w:rFonts w:ascii="Calibri" w:hAnsi="Calibri"/>
          <w:sz w:val="22"/>
          <w:szCs w:val="22"/>
          <w:lang w:val="en-GB"/>
        </w:rPr>
        <w:t>Fredman’s</w:t>
      </w:r>
      <w:proofErr w:type="spellEnd"/>
      <w:r w:rsidR="002964FD" w:rsidRPr="00F92ADA">
        <w:rPr>
          <w:rFonts w:ascii="Calibri" w:hAnsi="Calibri"/>
          <w:sz w:val="22"/>
          <w:szCs w:val="22"/>
          <w:lang w:val="en-GB"/>
        </w:rPr>
        <w:t xml:space="preserve"> suggestion that intersectionality should be dealt with within any single legal ground of discrimination was picked up, and the question arose whether this would be most fruitful as a communication tool, a policy tool or a legal tool. The question also arose of whether this could be a way forward toward a “post category” approach to discrimination [DE]. </w:t>
      </w:r>
    </w:p>
    <w:p w14:paraId="7F0D83C4" w14:textId="4484F31C" w:rsidR="002964FD" w:rsidRPr="00F92ADA" w:rsidRDefault="002964FD" w:rsidP="000D5D07">
      <w:pPr>
        <w:rPr>
          <w:rFonts w:ascii="Calibri" w:hAnsi="Calibri"/>
          <w:sz w:val="22"/>
          <w:szCs w:val="22"/>
          <w:lang w:val="en-GB"/>
        </w:rPr>
      </w:pPr>
    </w:p>
    <w:p w14:paraId="6F0C7305" w14:textId="51AB4FA0" w:rsidR="002964FD" w:rsidRPr="00F92ADA" w:rsidRDefault="002964FD" w:rsidP="000D5D07">
      <w:pPr>
        <w:rPr>
          <w:rFonts w:ascii="Calibri" w:hAnsi="Calibri"/>
          <w:sz w:val="22"/>
          <w:szCs w:val="22"/>
          <w:lang w:val="en-GB"/>
        </w:rPr>
      </w:pPr>
      <w:proofErr w:type="spellStart"/>
      <w:r w:rsidRPr="00F92ADA">
        <w:rPr>
          <w:rFonts w:ascii="Calibri" w:hAnsi="Calibri"/>
          <w:sz w:val="22"/>
          <w:szCs w:val="22"/>
          <w:lang w:val="en-GB"/>
        </w:rPr>
        <w:t>Fredman</w:t>
      </w:r>
      <w:proofErr w:type="spellEnd"/>
      <w:r w:rsidRPr="00F92ADA">
        <w:rPr>
          <w:rFonts w:ascii="Calibri" w:hAnsi="Calibri"/>
          <w:sz w:val="22"/>
          <w:szCs w:val="22"/>
          <w:lang w:val="en-GB"/>
        </w:rPr>
        <w:t xml:space="preserve"> suggests that “Intersectionality does not work in a framework of formal equality”, and as such the concept of intersectionality could have transformative power in addressing substantive equality rather than purely formal equality. As such, it was questioned whether a socio-economic ground of discrimination or at least a non-exhaustive list of grounds might be a plausible tool to address social and economic power relations that are inextricably linked to substantive equality [IE]. It was also highlighted that the current </w:t>
      </w:r>
      <w:r w:rsidRPr="00F92ADA">
        <w:rPr>
          <w:rFonts w:ascii="Calibri" w:hAnsi="Calibri"/>
          <w:sz w:val="22"/>
          <w:szCs w:val="22"/>
          <w:lang w:val="en-GB"/>
        </w:rPr>
        <w:lastRenderedPageBreak/>
        <w:t xml:space="preserve">definition of discrimination (“less favourable treatment”) was restrictive and lacked a human rights perspective [IE]. </w:t>
      </w:r>
    </w:p>
    <w:p w14:paraId="341A87B7" w14:textId="78D5421B" w:rsidR="00517752" w:rsidRPr="00F92ADA" w:rsidRDefault="00517752" w:rsidP="000D5D07">
      <w:pPr>
        <w:rPr>
          <w:rFonts w:ascii="Calibri" w:hAnsi="Calibri"/>
          <w:sz w:val="22"/>
          <w:szCs w:val="22"/>
          <w:lang w:val="en-GB"/>
        </w:rPr>
      </w:pPr>
    </w:p>
    <w:p w14:paraId="285602B7" w14:textId="748935D5" w:rsidR="00517752" w:rsidRPr="00F92ADA" w:rsidRDefault="00517752" w:rsidP="000D5D07">
      <w:pPr>
        <w:rPr>
          <w:rFonts w:ascii="Calibri" w:hAnsi="Calibri"/>
          <w:sz w:val="22"/>
          <w:szCs w:val="22"/>
          <w:lang w:val="en-GB"/>
        </w:rPr>
      </w:pPr>
      <w:r w:rsidRPr="00F92ADA">
        <w:rPr>
          <w:rFonts w:ascii="Calibri" w:hAnsi="Calibri"/>
          <w:sz w:val="22"/>
          <w:szCs w:val="22"/>
          <w:lang w:val="en-GB"/>
        </w:rPr>
        <w:t xml:space="preserve">As regards intersectionality, it was questioned whether the real challenge lies in the law, or in the implementation [MT]. The training of judges at both European and member state level was raised as a possible tool. </w:t>
      </w:r>
    </w:p>
    <w:p w14:paraId="4EE3338D" w14:textId="7D3D75C5" w:rsidR="00517752" w:rsidRPr="00F92ADA" w:rsidRDefault="00517752" w:rsidP="000D5D07">
      <w:pPr>
        <w:rPr>
          <w:rFonts w:ascii="Calibri" w:hAnsi="Calibri"/>
          <w:sz w:val="22"/>
          <w:szCs w:val="22"/>
          <w:lang w:val="en-GB"/>
        </w:rPr>
      </w:pPr>
    </w:p>
    <w:p w14:paraId="39DC06B2" w14:textId="31B35827" w:rsidR="00517752" w:rsidRPr="00F92ADA" w:rsidRDefault="00517752" w:rsidP="008747B5">
      <w:pPr>
        <w:shd w:val="clear" w:color="auto" w:fill="DBE5F1" w:themeFill="accent1" w:themeFillTint="33"/>
        <w:jc w:val="center"/>
        <w:rPr>
          <w:rFonts w:ascii="Calibri" w:hAnsi="Calibri"/>
          <w:sz w:val="22"/>
          <w:szCs w:val="22"/>
          <w:lang w:val="en-GB"/>
        </w:rPr>
      </w:pPr>
      <w:r w:rsidRPr="00F92ADA">
        <w:rPr>
          <w:rFonts w:ascii="Calibri" w:hAnsi="Calibri"/>
          <w:b/>
          <w:sz w:val="22"/>
          <w:szCs w:val="22"/>
          <w:lang w:val="en-GB"/>
        </w:rPr>
        <w:t>Equality Bodies’ experiences</w:t>
      </w:r>
      <w:r w:rsidRPr="00F92ADA">
        <w:rPr>
          <w:rFonts w:ascii="Calibri" w:hAnsi="Calibri"/>
          <w:sz w:val="22"/>
          <w:szCs w:val="22"/>
          <w:lang w:val="en-GB"/>
        </w:rPr>
        <w:t xml:space="preserve"> with Intersectional discrimination</w:t>
      </w:r>
    </w:p>
    <w:p w14:paraId="2192D7A8" w14:textId="196809E5" w:rsidR="00517752" w:rsidRPr="00F92ADA" w:rsidRDefault="00517752" w:rsidP="000D5D07">
      <w:pPr>
        <w:rPr>
          <w:rFonts w:ascii="Calibri" w:hAnsi="Calibri"/>
          <w:sz w:val="22"/>
          <w:szCs w:val="22"/>
          <w:lang w:val="en-GB"/>
        </w:rPr>
      </w:pPr>
    </w:p>
    <w:p w14:paraId="47506311" w14:textId="2028C7F9" w:rsidR="00517752" w:rsidRPr="00F92ADA" w:rsidRDefault="00517752" w:rsidP="000D5D07">
      <w:pPr>
        <w:rPr>
          <w:rFonts w:ascii="Calibri" w:hAnsi="Calibri"/>
          <w:sz w:val="22"/>
          <w:szCs w:val="22"/>
          <w:lang w:val="en-GB"/>
        </w:rPr>
      </w:pPr>
      <w:r w:rsidRPr="00F92ADA">
        <w:rPr>
          <w:rFonts w:ascii="Calibri" w:hAnsi="Calibri"/>
          <w:sz w:val="22"/>
          <w:szCs w:val="22"/>
          <w:lang w:val="en-GB"/>
        </w:rPr>
        <w:t xml:space="preserve">CZ: A case where gender (male), ethnic origin and disability intersected. It was a case of discrimination in access to housing, and the disability ground prevailed. </w:t>
      </w:r>
    </w:p>
    <w:p w14:paraId="578C60D7" w14:textId="3F6BF996" w:rsidR="00517752" w:rsidRPr="00F92ADA" w:rsidRDefault="00517752" w:rsidP="000D5D07">
      <w:pPr>
        <w:rPr>
          <w:rFonts w:ascii="Calibri" w:hAnsi="Calibri"/>
          <w:sz w:val="22"/>
          <w:szCs w:val="22"/>
          <w:lang w:val="en-GB"/>
        </w:rPr>
      </w:pPr>
    </w:p>
    <w:p w14:paraId="2C52D565" w14:textId="3366EE69" w:rsidR="00517752" w:rsidRPr="00F92ADA" w:rsidRDefault="00517752" w:rsidP="000D5D07">
      <w:pPr>
        <w:rPr>
          <w:rFonts w:ascii="Calibri" w:hAnsi="Calibri"/>
          <w:sz w:val="22"/>
          <w:szCs w:val="22"/>
          <w:lang w:val="en-GB"/>
        </w:rPr>
      </w:pPr>
      <w:r w:rsidRPr="00F92ADA">
        <w:rPr>
          <w:rFonts w:ascii="Calibri" w:hAnsi="Calibri"/>
          <w:sz w:val="22"/>
          <w:szCs w:val="22"/>
          <w:lang w:val="en-GB"/>
        </w:rPr>
        <w:t xml:space="preserve">DK: </w:t>
      </w:r>
      <w:r w:rsidR="006C4756" w:rsidRPr="00F92ADA">
        <w:rPr>
          <w:rFonts w:ascii="Calibri" w:hAnsi="Calibri"/>
          <w:sz w:val="22"/>
          <w:szCs w:val="22"/>
          <w:lang w:val="en-GB"/>
        </w:rPr>
        <w:t xml:space="preserve">It was questioned whether intersectionality leads to competing grounds of protection, where the right to gender equality might be pitted against the right to freedom of religion in cases of wearing a hijab, for example. </w:t>
      </w:r>
    </w:p>
    <w:p w14:paraId="0ED50731" w14:textId="1D819C7F" w:rsidR="006C4756" w:rsidRPr="00F92ADA" w:rsidRDefault="006C4756" w:rsidP="000D5D07">
      <w:pPr>
        <w:rPr>
          <w:rFonts w:ascii="Calibri" w:hAnsi="Calibri"/>
          <w:sz w:val="22"/>
          <w:szCs w:val="22"/>
          <w:lang w:val="en-GB"/>
        </w:rPr>
      </w:pPr>
    </w:p>
    <w:p w14:paraId="105D88BC" w14:textId="3C990BD4" w:rsidR="006C4756" w:rsidRPr="00F92ADA" w:rsidRDefault="006C4756" w:rsidP="000D5D07">
      <w:pPr>
        <w:rPr>
          <w:rFonts w:ascii="Calibri" w:hAnsi="Calibri"/>
          <w:sz w:val="22"/>
          <w:szCs w:val="22"/>
          <w:lang w:val="en-GB"/>
        </w:rPr>
      </w:pPr>
      <w:r w:rsidRPr="00F92ADA">
        <w:rPr>
          <w:rFonts w:ascii="Calibri" w:hAnsi="Calibri"/>
          <w:sz w:val="22"/>
          <w:szCs w:val="22"/>
          <w:lang w:val="en-GB"/>
        </w:rPr>
        <w:t xml:space="preserve">SE: A case where a man was fired from his job because he could not shake hands with women for religious reasons. </w:t>
      </w:r>
    </w:p>
    <w:p w14:paraId="56679BC1" w14:textId="5FCF2FDA" w:rsidR="006C4756" w:rsidRPr="00F92ADA" w:rsidRDefault="006C4756" w:rsidP="000D5D07">
      <w:pPr>
        <w:rPr>
          <w:rFonts w:ascii="Calibri" w:hAnsi="Calibri"/>
          <w:sz w:val="22"/>
          <w:szCs w:val="22"/>
          <w:lang w:val="en-GB"/>
        </w:rPr>
      </w:pPr>
    </w:p>
    <w:p w14:paraId="0735948A" w14:textId="77777777" w:rsidR="006C4756" w:rsidRPr="00F92ADA" w:rsidRDefault="006C4756" w:rsidP="000D5D07">
      <w:pPr>
        <w:rPr>
          <w:rFonts w:ascii="Calibri" w:hAnsi="Calibri"/>
          <w:sz w:val="22"/>
          <w:szCs w:val="22"/>
          <w:lang w:val="en-GB"/>
        </w:rPr>
      </w:pPr>
      <w:r w:rsidRPr="00F92ADA">
        <w:rPr>
          <w:rFonts w:ascii="Calibri" w:hAnsi="Calibri"/>
          <w:sz w:val="22"/>
          <w:szCs w:val="22"/>
          <w:lang w:val="en-GB"/>
        </w:rPr>
        <w:t xml:space="preserve">Another case where a woman did not want to shake hands with her male doctor, and the doctor subsequently refused to treat her (referred her to a female doctor instead). The appeal court ruled that the male doctor had not discriminated against the woman. </w:t>
      </w:r>
    </w:p>
    <w:p w14:paraId="10C89A45" w14:textId="77777777" w:rsidR="006C4756" w:rsidRPr="00F92ADA" w:rsidRDefault="006C4756" w:rsidP="000D5D07">
      <w:pPr>
        <w:rPr>
          <w:rFonts w:ascii="Calibri" w:hAnsi="Calibri"/>
          <w:sz w:val="22"/>
          <w:szCs w:val="22"/>
          <w:lang w:val="en-GB"/>
        </w:rPr>
      </w:pPr>
    </w:p>
    <w:p w14:paraId="0DB8CF79" w14:textId="4849A1D7" w:rsidR="006C4756" w:rsidRPr="00F92ADA" w:rsidRDefault="006C4756" w:rsidP="008747B5">
      <w:pPr>
        <w:shd w:val="clear" w:color="auto" w:fill="DBE5F1" w:themeFill="accent1" w:themeFillTint="33"/>
        <w:jc w:val="center"/>
        <w:rPr>
          <w:rFonts w:ascii="Calibri" w:hAnsi="Calibri"/>
          <w:sz w:val="22"/>
          <w:szCs w:val="22"/>
          <w:lang w:val="en-GB"/>
        </w:rPr>
      </w:pPr>
      <w:r w:rsidRPr="00F92ADA">
        <w:rPr>
          <w:rFonts w:ascii="Calibri" w:hAnsi="Calibri"/>
          <w:sz w:val="22"/>
          <w:szCs w:val="22"/>
          <w:lang w:val="en-GB"/>
        </w:rPr>
        <w:t xml:space="preserve">Issues to be addressed in the </w:t>
      </w:r>
      <w:proofErr w:type="spellStart"/>
      <w:r w:rsidR="00F92ADA">
        <w:rPr>
          <w:rFonts w:ascii="Calibri" w:hAnsi="Calibri"/>
          <w:b/>
          <w:sz w:val="22"/>
          <w:szCs w:val="22"/>
          <w:lang w:val="en-GB"/>
        </w:rPr>
        <w:t>Equinet</w:t>
      </w:r>
      <w:proofErr w:type="spellEnd"/>
      <w:r w:rsidR="00F92ADA">
        <w:rPr>
          <w:rFonts w:ascii="Calibri" w:hAnsi="Calibri"/>
          <w:b/>
          <w:sz w:val="22"/>
          <w:szCs w:val="22"/>
          <w:lang w:val="en-GB"/>
        </w:rPr>
        <w:t xml:space="preserve"> paper on I</w:t>
      </w:r>
      <w:r w:rsidRPr="00F92ADA">
        <w:rPr>
          <w:rFonts w:ascii="Calibri" w:hAnsi="Calibri"/>
          <w:b/>
          <w:sz w:val="22"/>
          <w:szCs w:val="22"/>
          <w:lang w:val="en-GB"/>
        </w:rPr>
        <w:t>ntersectionality</w:t>
      </w:r>
    </w:p>
    <w:p w14:paraId="33AAFBAA" w14:textId="77777777" w:rsidR="006C4756" w:rsidRPr="00F92ADA" w:rsidRDefault="006C4756" w:rsidP="000D5D07">
      <w:pPr>
        <w:rPr>
          <w:rFonts w:ascii="Calibri" w:hAnsi="Calibri"/>
          <w:sz w:val="22"/>
          <w:szCs w:val="22"/>
          <w:lang w:val="en-GB"/>
        </w:rPr>
      </w:pPr>
    </w:p>
    <w:p w14:paraId="0E55D4A9" w14:textId="77777777" w:rsidR="00915118" w:rsidRDefault="006C4756" w:rsidP="000D5D07">
      <w:pPr>
        <w:rPr>
          <w:rFonts w:ascii="Calibri" w:hAnsi="Calibri"/>
          <w:sz w:val="22"/>
          <w:szCs w:val="22"/>
          <w:lang w:val="en-GB"/>
        </w:rPr>
      </w:pPr>
      <w:r w:rsidRPr="00F92ADA">
        <w:rPr>
          <w:rFonts w:ascii="Calibri" w:hAnsi="Calibri"/>
          <w:sz w:val="22"/>
          <w:szCs w:val="22"/>
          <w:lang w:val="en-GB"/>
        </w:rPr>
        <w:t xml:space="preserve">FR:  </w:t>
      </w:r>
      <w:r w:rsidR="00915118">
        <w:rPr>
          <w:rFonts w:ascii="Calibri" w:hAnsi="Calibri"/>
          <w:sz w:val="22"/>
          <w:szCs w:val="22"/>
          <w:lang w:val="en-GB"/>
        </w:rPr>
        <w:t xml:space="preserve">French legislation does not address intersectionality in any way. There is no incentive in the law to use the concept, as it has no consequences for the sanctions that may be issued. </w:t>
      </w:r>
    </w:p>
    <w:p w14:paraId="6AC67C48" w14:textId="77777777" w:rsidR="00915118" w:rsidRDefault="00915118" w:rsidP="000D5D07">
      <w:pPr>
        <w:rPr>
          <w:rFonts w:ascii="Calibri" w:hAnsi="Calibri"/>
          <w:sz w:val="22"/>
          <w:szCs w:val="22"/>
          <w:lang w:val="en-GB"/>
        </w:rPr>
      </w:pPr>
    </w:p>
    <w:p w14:paraId="2A6B97E3" w14:textId="5B0AD147" w:rsidR="006C4756" w:rsidRDefault="00915118" w:rsidP="000D5D07">
      <w:pPr>
        <w:rPr>
          <w:rFonts w:ascii="Calibri" w:hAnsi="Calibri"/>
          <w:sz w:val="22"/>
          <w:szCs w:val="22"/>
          <w:lang w:val="en-GB"/>
        </w:rPr>
      </w:pPr>
      <w:r>
        <w:rPr>
          <w:rFonts w:ascii="Calibri" w:hAnsi="Calibri"/>
          <w:sz w:val="22"/>
          <w:szCs w:val="22"/>
          <w:lang w:val="en-GB"/>
        </w:rPr>
        <w:t xml:space="preserve">In policy work, the following intersectional issues have been addressed: </w:t>
      </w:r>
    </w:p>
    <w:p w14:paraId="490B6516" w14:textId="1CD04E51" w:rsidR="00915118" w:rsidRDefault="00915118" w:rsidP="00915118">
      <w:pPr>
        <w:pStyle w:val="ListParagraph"/>
        <w:numPr>
          <w:ilvl w:val="0"/>
          <w:numId w:val="15"/>
        </w:numPr>
        <w:rPr>
          <w:rFonts w:ascii="Calibri" w:hAnsi="Calibri"/>
          <w:sz w:val="22"/>
          <w:szCs w:val="22"/>
          <w:lang w:val="en-US"/>
        </w:rPr>
      </w:pPr>
      <w:r>
        <w:rPr>
          <w:rFonts w:ascii="Calibri" w:hAnsi="Calibri"/>
          <w:sz w:val="22"/>
          <w:szCs w:val="22"/>
          <w:lang w:val="en-US"/>
        </w:rPr>
        <w:t xml:space="preserve">Pressure to conform to a certain standard of physical appearance at work is more prevalent for women than for men </w:t>
      </w:r>
    </w:p>
    <w:p w14:paraId="7E593152" w14:textId="4270B654" w:rsidR="00915118" w:rsidRDefault="00915118" w:rsidP="00915118">
      <w:pPr>
        <w:pStyle w:val="ListParagraph"/>
        <w:numPr>
          <w:ilvl w:val="0"/>
          <w:numId w:val="15"/>
        </w:numPr>
        <w:rPr>
          <w:rFonts w:ascii="Calibri" w:hAnsi="Calibri"/>
          <w:sz w:val="22"/>
          <w:szCs w:val="22"/>
          <w:lang w:val="en-US"/>
        </w:rPr>
      </w:pPr>
      <w:r>
        <w:rPr>
          <w:rFonts w:ascii="Calibri" w:hAnsi="Calibri"/>
          <w:sz w:val="22"/>
          <w:szCs w:val="22"/>
          <w:lang w:val="en-US"/>
        </w:rPr>
        <w:t xml:space="preserve">Disabled women as a particularly vulnerable group </w:t>
      </w:r>
    </w:p>
    <w:p w14:paraId="790F9731" w14:textId="5A8F200C" w:rsidR="00915118" w:rsidRDefault="00915118" w:rsidP="00915118">
      <w:pPr>
        <w:pStyle w:val="ListParagraph"/>
        <w:numPr>
          <w:ilvl w:val="0"/>
          <w:numId w:val="15"/>
        </w:numPr>
        <w:rPr>
          <w:rFonts w:ascii="Calibri" w:hAnsi="Calibri"/>
          <w:sz w:val="22"/>
          <w:szCs w:val="22"/>
          <w:lang w:val="en-US"/>
        </w:rPr>
      </w:pPr>
      <w:r>
        <w:rPr>
          <w:rFonts w:ascii="Calibri" w:hAnsi="Calibri"/>
          <w:sz w:val="22"/>
          <w:szCs w:val="22"/>
          <w:lang w:val="en-US"/>
        </w:rPr>
        <w:t xml:space="preserve">Lesbian women suffer more homophobia than homosexual men </w:t>
      </w:r>
    </w:p>
    <w:p w14:paraId="3FCD5615" w14:textId="65FE316C" w:rsidR="00915118" w:rsidRDefault="00915118" w:rsidP="00915118">
      <w:pPr>
        <w:pStyle w:val="ListParagraph"/>
        <w:numPr>
          <w:ilvl w:val="0"/>
          <w:numId w:val="15"/>
        </w:numPr>
        <w:rPr>
          <w:rFonts w:ascii="Calibri" w:hAnsi="Calibri"/>
          <w:sz w:val="22"/>
          <w:szCs w:val="22"/>
          <w:lang w:val="en-US"/>
        </w:rPr>
      </w:pPr>
      <w:r>
        <w:rPr>
          <w:rFonts w:ascii="Calibri" w:hAnsi="Calibri"/>
          <w:sz w:val="22"/>
          <w:szCs w:val="22"/>
          <w:lang w:val="en-US"/>
        </w:rPr>
        <w:t xml:space="preserve">Young men of minority ethnic origin suffer compound discrimination in ethnic profiling (particularly in stop and search actions) </w:t>
      </w:r>
    </w:p>
    <w:p w14:paraId="1E505221" w14:textId="384CCA04" w:rsidR="00915118" w:rsidRDefault="00915118" w:rsidP="00915118">
      <w:pPr>
        <w:pStyle w:val="ListParagraph"/>
        <w:numPr>
          <w:ilvl w:val="0"/>
          <w:numId w:val="15"/>
        </w:numPr>
        <w:rPr>
          <w:rFonts w:ascii="Calibri" w:hAnsi="Calibri"/>
          <w:sz w:val="22"/>
          <w:szCs w:val="22"/>
          <w:lang w:val="en-US"/>
        </w:rPr>
      </w:pPr>
      <w:r>
        <w:rPr>
          <w:rFonts w:ascii="Calibri" w:hAnsi="Calibri"/>
          <w:sz w:val="22"/>
          <w:szCs w:val="22"/>
          <w:lang w:val="en-US"/>
        </w:rPr>
        <w:t xml:space="preserve">Women of minority ethnic origin suffer more from sexual harassment </w:t>
      </w:r>
    </w:p>
    <w:p w14:paraId="74EECA46" w14:textId="73BAFCD8" w:rsidR="00915118" w:rsidRDefault="00915118" w:rsidP="00915118">
      <w:pPr>
        <w:pStyle w:val="ListParagraph"/>
        <w:numPr>
          <w:ilvl w:val="0"/>
          <w:numId w:val="15"/>
        </w:numPr>
        <w:rPr>
          <w:rFonts w:ascii="Calibri" w:hAnsi="Calibri"/>
          <w:sz w:val="22"/>
          <w:szCs w:val="22"/>
          <w:lang w:val="en-US"/>
        </w:rPr>
      </w:pPr>
      <w:r>
        <w:rPr>
          <w:rFonts w:ascii="Calibri" w:hAnsi="Calibri"/>
          <w:sz w:val="22"/>
          <w:szCs w:val="22"/>
          <w:lang w:val="en-US"/>
        </w:rPr>
        <w:t xml:space="preserve">Certain sectors have gendered power relations: </w:t>
      </w:r>
    </w:p>
    <w:p w14:paraId="6782D34B" w14:textId="4CEB94C3" w:rsidR="00915118" w:rsidRDefault="00915118" w:rsidP="00915118">
      <w:pPr>
        <w:pStyle w:val="ListParagraph"/>
        <w:numPr>
          <w:ilvl w:val="1"/>
          <w:numId w:val="15"/>
        </w:numPr>
        <w:rPr>
          <w:rFonts w:ascii="Calibri" w:hAnsi="Calibri"/>
          <w:sz w:val="22"/>
          <w:szCs w:val="22"/>
          <w:lang w:val="en-US"/>
        </w:rPr>
      </w:pPr>
      <w:r>
        <w:rPr>
          <w:rFonts w:ascii="Calibri" w:hAnsi="Calibri"/>
          <w:sz w:val="22"/>
          <w:szCs w:val="22"/>
          <w:lang w:val="en-US"/>
        </w:rPr>
        <w:t xml:space="preserve">Cleaning services </w:t>
      </w:r>
    </w:p>
    <w:p w14:paraId="04B6DB7A" w14:textId="309E4DE6" w:rsidR="00915118" w:rsidRDefault="00915118" w:rsidP="00915118">
      <w:pPr>
        <w:pStyle w:val="ListParagraph"/>
        <w:numPr>
          <w:ilvl w:val="1"/>
          <w:numId w:val="15"/>
        </w:numPr>
        <w:rPr>
          <w:rFonts w:ascii="Calibri" w:hAnsi="Calibri"/>
          <w:sz w:val="22"/>
          <w:szCs w:val="22"/>
          <w:lang w:val="en-US"/>
        </w:rPr>
      </w:pPr>
      <w:r>
        <w:rPr>
          <w:rFonts w:ascii="Calibri" w:hAnsi="Calibri"/>
          <w:sz w:val="22"/>
          <w:szCs w:val="22"/>
          <w:lang w:val="en-US"/>
        </w:rPr>
        <w:t xml:space="preserve">Transport services </w:t>
      </w:r>
    </w:p>
    <w:p w14:paraId="441F2D3F" w14:textId="5B446006" w:rsidR="00915118" w:rsidRDefault="00915118" w:rsidP="00915118">
      <w:pPr>
        <w:rPr>
          <w:rFonts w:ascii="Calibri" w:hAnsi="Calibri"/>
          <w:sz w:val="22"/>
          <w:szCs w:val="22"/>
          <w:lang w:val="en-US"/>
        </w:rPr>
      </w:pPr>
    </w:p>
    <w:p w14:paraId="6924AF9A" w14:textId="19775798" w:rsidR="00915118" w:rsidRDefault="00915118" w:rsidP="00915118">
      <w:pPr>
        <w:rPr>
          <w:rFonts w:ascii="Calibri" w:hAnsi="Calibri"/>
          <w:sz w:val="22"/>
          <w:szCs w:val="22"/>
          <w:lang w:val="en-US"/>
        </w:rPr>
      </w:pPr>
      <w:r>
        <w:rPr>
          <w:rFonts w:ascii="Calibri" w:hAnsi="Calibri"/>
          <w:sz w:val="22"/>
          <w:szCs w:val="22"/>
          <w:lang w:val="en-US"/>
        </w:rPr>
        <w:t xml:space="preserve">It is important to note the social context of the individual victim of discrimination. Important to “contextualize” any given case, and there is French sociological research investigating the particular context of the sectors mentioned above. The ECJ case law mentions “particular vulnerabilities”, without ever addressing intersectionality as a concept. This may be a strategy on the part of the court to address structural power relations. </w:t>
      </w:r>
    </w:p>
    <w:p w14:paraId="126815B3" w14:textId="3E151F56" w:rsidR="00915118" w:rsidRDefault="00915118" w:rsidP="00915118">
      <w:pPr>
        <w:rPr>
          <w:rFonts w:ascii="Calibri" w:hAnsi="Calibri"/>
          <w:sz w:val="22"/>
          <w:szCs w:val="22"/>
          <w:lang w:val="en-US"/>
        </w:rPr>
      </w:pPr>
    </w:p>
    <w:p w14:paraId="4B5FFFA2" w14:textId="1BF2F978" w:rsidR="00915118" w:rsidRDefault="00915118" w:rsidP="00915118">
      <w:pPr>
        <w:rPr>
          <w:rFonts w:ascii="Calibri" w:hAnsi="Calibri"/>
          <w:sz w:val="22"/>
          <w:szCs w:val="22"/>
          <w:lang w:val="en-US"/>
        </w:rPr>
      </w:pPr>
      <w:r>
        <w:rPr>
          <w:rFonts w:ascii="Calibri" w:hAnsi="Calibri"/>
          <w:sz w:val="22"/>
          <w:szCs w:val="22"/>
          <w:lang w:val="en-US"/>
        </w:rPr>
        <w:t xml:space="preserve">IE: Returning to the German research cited above, there is a need for all data collection to include an intersectional dimension by breaking the data down into subgroups. </w:t>
      </w:r>
    </w:p>
    <w:p w14:paraId="5359408B" w14:textId="220DE712" w:rsidR="00915118" w:rsidRDefault="00915118" w:rsidP="00915118">
      <w:pPr>
        <w:rPr>
          <w:rFonts w:ascii="Calibri" w:hAnsi="Calibri"/>
          <w:sz w:val="22"/>
          <w:szCs w:val="22"/>
          <w:lang w:val="en-US"/>
        </w:rPr>
      </w:pPr>
    </w:p>
    <w:p w14:paraId="0A665776" w14:textId="0645D39A" w:rsidR="00915118" w:rsidRDefault="00915118" w:rsidP="00915118">
      <w:pPr>
        <w:rPr>
          <w:rFonts w:ascii="Calibri" w:hAnsi="Calibri"/>
          <w:sz w:val="22"/>
          <w:szCs w:val="22"/>
          <w:lang w:val="en-US"/>
        </w:rPr>
      </w:pPr>
      <w:r>
        <w:rPr>
          <w:rFonts w:ascii="Calibri" w:hAnsi="Calibri"/>
          <w:sz w:val="22"/>
          <w:szCs w:val="22"/>
          <w:lang w:val="en-US"/>
        </w:rPr>
        <w:t xml:space="preserve">It is noted that transgender issues are by nature intersectional, as they are located at the intersection of the LGBT agenda and the gender equality agenda. </w:t>
      </w:r>
    </w:p>
    <w:p w14:paraId="3FD37CA8" w14:textId="2F621E56" w:rsidR="00915118" w:rsidRDefault="00915118" w:rsidP="00915118">
      <w:pPr>
        <w:rPr>
          <w:rFonts w:ascii="Calibri" w:hAnsi="Calibri"/>
          <w:sz w:val="22"/>
          <w:szCs w:val="22"/>
          <w:lang w:val="en-US"/>
        </w:rPr>
      </w:pPr>
    </w:p>
    <w:p w14:paraId="1C59DC7D" w14:textId="77777777" w:rsidR="00F907FA" w:rsidRDefault="00915118" w:rsidP="00915118">
      <w:pPr>
        <w:rPr>
          <w:rFonts w:ascii="Calibri" w:hAnsi="Calibri"/>
          <w:sz w:val="22"/>
          <w:szCs w:val="22"/>
          <w:lang w:val="en-US"/>
        </w:rPr>
      </w:pPr>
      <w:r>
        <w:rPr>
          <w:rFonts w:ascii="Calibri" w:hAnsi="Calibri"/>
          <w:sz w:val="22"/>
          <w:szCs w:val="22"/>
          <w:lang w:val="en-US"/>
        </w:rPr>
        <w:lastRenderedPageBreak/>
        <w:t xml:space="preserve">PL: There is research in Poland addressing the particular situation of women with disabilities and elderly women. It was found that specialized institutions rejected women applicants, either because they did not consider their mandate to cover women, or because they did not consider their mandate to cover disability. The result was that the women got passed from place to place. The research </w:t>
      </w:r>
      <w:r w:rsidR="00F907FA">
        <w:rPr>
          <w:rFonts w:ascii="Calibri" w:hAnsi="Calibri"/>
          <w:sz w:val="22"/>
          <w:szCs w:val="22"/>
          <w:lang w:val="en-US"/>
        </w:rPr>
        <w:t xml:space="preserve">resulted in naming the problem, which was already an important awareness raising tool, also for intersectional discrimination. </w:t>
      </w:r>
    </w:p>
    <w:p w14:paraId="5F2C5985" w14:textId="77777777" w:rsidR="00F907FA" w:rsidRDefault="00F907FA" w:rsidP="00915118">
      <w:pPr>
        <w:rPr>
          <w:rFonts w:ascii="Calibri" w:hAnsi="Calibri"/>
          <w:sz w:val="22"/>
          <w:szCs w:val="22"/>
          <w:lang w:val="en-US"/>
        </w:rPr>
      </w:pPr>
    </w:p>
    <w:p w14:paraId="2FD93EDB" w14:textId="77777777" w:rsidR="00F907FA" w:rsidRDefault="00F907FA" w:rsidP="008747B5">
      <w:pPr>
        <w:shd w:val="clear" w:color="auto" w:fill="DBE5F1" w:themeFill="accent1" w:themeFillTint="33"/>
        <w:jc w:val="center"/>
        <w:rPr>
          <w:rFonts w:ascii="Calibri" w:hAnsi="Calibri"/>
          <w:sz w:val="22"/>
          <w:szCs w:val="22"/>
          <w:lang w:val="en-US"/>
        </w:rPr>
      </w:pPr>
      <w:r>
        <w:rPr>
          <w:rFonts w:ascii="Calibri" w:hAnsi="Calibri"/>
          <w:sz w:val="22"/>
          <w:szCs w:val="22"/>
          <w:lang w:val="en-US"/>
        </w:rPr>
        <w:t xml:space="preserve">The </w:t>
      </w:r>
      <w:r w:rsidRPr="00F907FA">
        <w:rPr>
          <w:rFonts w:ascii="Calibri" w:hAnsi="Calibri"/>
          <w:b/>
          <w:sz w:val="22"/>
          <w:szCs w:val="22"/>
          <w:lang w:val="en-US"/>
        </w:rPr>
        <w:t>Handbook</w:t>
      </w:r>
      <w:r>
        <w:rPr>
          <w:rFonts w:ascii="Calibri" w:hAnsi="Calibri"/>
          <w:sz w:val="22"/>
          <w:szCs w:val="22"/>
          <w:lang w:val="en-US"/>
        </w:rPr>
        <w:t xml:space="preserve"> on Equal Pay</w:t>
      </w:r>
    </w:p>
    <w:p w14:paraId="74CF515E" w14:textId="77777777" w:rsidR="00F907FA" w:rsidRDefault="00F907FA" w:rsidP="00915118">
      <w:pPr>
        <w:rPr>
          <w:rFonts w:ascii="Calibri" w:hAnsi="Calibri"/>
          <w:sz w:val="22"/>
          <w:szCs w:val="22"/>
          <w:lang w:val="en-US"/>
        </w:rPr>
      </w:pPr>
    </w:p>
    <w:p w14:paraId="273C1238" w14:textId="648C66CB" w:rsidR="00F907FA" w:rsidRDefault="00F907FA" w:rsidP="00915118">
      <w:pPr>
        <w:rPr>
          <w:rFonts w:ascii="Calibri" w:hAnsi="Calibri"/>
          <w:sz w:val="22"/>
          <w:szCs w:val="22"/>
          <w:lang w:val="en-US"/>
        </w:rPr>
      </w:pPr>
      <w:r>
        <w:rPr>
          <w:rFonts w:ascii="Calibri" w:hAnsi="Calibri"/>
          <w:sz w:val="22"/>
          <w:szCs w:val="22"/>
          <w:lang w:val="en-US"/>
        </w:rPr>
        <w:t>There was discussion on amendme</w:t>
      </w:r>
      <w:r w:rsidR="002C3F80">
        <w:rPr>
          <w:rFonts w:ascii="Calibri" w:hAnsi="Calibri"/>
          <w:sz w:val="22"/>
          <w:szCs w:val="22"/>
          <w:lang w:val="en-US"/>
        </w:rPr>
        <w:t>nts to be made to the Handbook. P</w:t>
      </w:r>
      <w:r>
        <w:rPr>
          <w:rFonts w:ascii="Calibri" w:hAnsi="Calibri"/>
          <w:sz w:val="22"/>
          <w:szCs w:val="22"/>
          <w:lang w:val="en-US"/>
        </w:rPr>
        <w:t>lease see</w:t>
      </w:r>
      <w:r w:rsidR="002C3F80">
        <w:rPr>
          <w:rFonts w:ascii="Calibri" w:hAnsi="Calibri"/>
          <w:sz w:val="22"/>
          <w:szCs w:val="22"/>
          <w:lang w:val="en-US"/>
        </w:rPr>
        <w:t xml:space="preserve"> the draft attached for details, and please note that some of the comments have already been incorporated in the attached draft, while others are yet to be addressed and amended (including an e-mail comment received after the working group meeting, which does not appear here)</w:t>
      </w:r>
      <w:r>
        <w:rPr>
          <w:rFonts w:ascii="Calibri" w:hAnsi="Calibri"/>
          <w:sz w:val="22"/>
          <w:szCs w:val="22"/>
          <w:lang w:val="en-US"/>
        </w:rPr>
        <w:t xml:space="preserve">. A timeline for follow-up is also attached. </w:t>
      </w:r>
    </w:p>
    <w:p w14:paraId="79507633" w14:textId="1ED3776B" w:rsidR="00304005" w:rsidRDefault="00304005" w:rsidP="00915118">
      <w:pPr>
        <w:rPr>
          <w:rFonts w:ascii="Calibri" w:hAnsi="Calibri"/>
          <w:sz w:val="22"/>
          <w:szCs w:val="22"/>
          <w:lang w:val="en-US"/>
        </w:rPr>
      </w:pPr>
    </w:p>
    <w:p w14:paraId="31990523" w14:textId="0BB5C827" w:rsidR="00304005" w:rsidRDefault="00304005" w:rsidP="00915118">
      <w:pPr>
        <w:rPr>
          <w:rFonts w:ascii="Calibri" w:hAnsi="Calibri"/>
          <w:sz w:val="22"/>
          <w:szCs w:val="22"/>
          <w:lang w:val="en-US"/>
        </w:rPr>
      </w:pPr>
      <w:r w:rsidRPr="008747B5">
        <w:rPr>
          <w:rFonts w:ascii="Calibri" w:hAnsi="Calibri"/>
          <w:b/>
          <w:sz w:val="22"/>
          <w:szCs w:val="22"/>
          <w:lang w:val="en-US"/>
        </w:rPr>
        <w:t>Sarah Cooke O’Dowd</w:t>
      </w:r>
      <w:r>
        <w:rPr>
          <w:rFonts w:ascii="Calibri" w:hAnsi="Calibri"/>
          <w:sz w:val="22"/>
          <w:szCs w:val="22"/>
          <w:lang w:val="en-US"/>
        </w:rPr>
        <w:t xml:space="preserve">, </w:t>
      </w:r>
      <w:proofErr w:type="spellStart"/>
      <w:r>
        <w:rPr>
          <w:rFonts w:ascii="Calibri" w:hAnsi="Calibri"/>
          <w:sz w:val="22"/>
          <w:szCs w:val="22"/>
          <w:lang w:val="en-US"/>
        </w:rPr>
        <w:t>Equinet</w:t>
      </w:r>
      <w:proofErr w:type="spellEnd"/>
      <w:r>
        <w:rPr>
          <w:rFonts w:ascii="Calibri" w:hAnsi="Calibri"/>
          <w:sz w:val="22"/>
          <w:szCs w:val="22"/>
          <w:lang w:val="en-US"/>
        </w:rPr>
        <w:t xml:space="preserve"> Communication Officer, presented a communication template for dissemination of the Handbook once it is finalized. It is the intention of </w:t>
      </w:r>
      <w:proofErr w:type="spellStart"/>
      <w:r>
        <w:rPr>
          <w:rFonts w:ascii="Calibri" w:hAnsi="Calibri"/>
          <w:sz w:val="22"/>
          <w:szCs w:val="22"/>
          <w:lang w:val="en-US"/>
        </w:rPr>
        <w:t>Equinet</w:t>
      </w:r>
      <w:proofErr w:type="spellEnd"/>
      <w:r>
        <w:rPr>
          <w:rFonts w:ascii="Calibri" w:hAnsi="Calibri"/>
          <w:sz w:val="22"/>
          <w:szCs w:val="22"/>
          <w:lang w:val="en-US"/>
        </w:rPr>
        <w:t xml:space="preserve"> that a dissemination strategy be developed for all upcoming publications, so the appropriate format is identified at the beginning of the work for the appropriate audience. </w:t>
      </w:r>
    </w:p>
    <w:p w14:paraId="2E28C81C" w14:textId="77777777" w:rsidR="00F907FA" w:rsidRDefault="00F907FA" w:rsidP="00915118">
      <w:pPr>
        <w:rPr>
          <w:rFonts w:ascii="Calibri" w:hAnsi="Calibri"/>
          <w:sz w:val="22"/>
          <w:szCs w:val="22"/>
          <w:lang w:val="en-US"/>
        </w:rPr>
      </w:pPr>
    </w:p>
    <w:p w14:paraId="623292E5" w14:textId="0E7D8CB5" w:rsidR="00915118" w:rsidRDefault="00F907FA" w:rsidP="00915118">
      <w:pPr>
        <w:rPr>
          <w:rFonts w:ascii="Calibri" w:hAnsi="Calibri"/>
          <w:sz w:val="22"/>
          <w:szCs w:val="22"/>
          <w:lang w:val="en-US"/>
        </w:rPr>
      </w:pPr>
      <w:r>
        <w:rPr>
          <w:rFonts w:ascii="Calibri" w:hAnsi="Calibri"/>
          <w:sz w:val="22"/>
          <w:szCs w:val="22"/>
          <w:lang w:val="en-US"/>
        </w:rPr>
        <w:t>There was a brief discussion on dissemination of the Handbook on Equal Pay. It was proposed that a one-page check-list/summary should be produced that members could get translated into their national languages in order to gauge interest for the product. This one-page document will include links to the full online version (including a QR code). It was suggested that if the Handbook is printed in hard copy, this will not include the Annexes, which will only be available online.</w:t>
      </w:r>
    </w:p>
    <w:p w14:paraId="272BB156" w14:textId="523EF88C" w:rsidR="00F907FA" w:rsidRDefault="00F907FA" w:rsidP="00915118">
      <w:pPr>
        <w:rPr>
          <w:rFonts w:ascii="Calibri" w:hAnsi="Calibri"/>
          <w:sz w:val="22"/>
          <w:szCs w:val="22"/>
          <w:lang w:val="en-US"/>
        </w:rPr>
      </w:pPr>
    </w:p>
    <w:p w14:paraId="54D1F790" w14:textId="7FDD6B80" w:rsidR="00F907FA" w:rsidRDefault="00F907FA" w:rsidP="00915118">
      <w:pPr>
        <w:rPr>
          <w:rFonts w:ascii="Calibri" w:hAnsi="Calibri"/>
          <w:sz w:val="22"/>
          <w:szCs w:val="22"/>
          <w:lang w:val="en-US"/>
        </w:rPr>
      </w:pPr>
      <w:r>
        <w:rPr>
          <w:rFonts w:ascii="Calibri" w:hAnsi="Calibri"/>
          <w:sz w:val="22"/>
          <w:szCs w:val="22"/>
          <w:lang w:val="en-US"/>
        </w:rPr>
        <w:t xml:space="preserve">Possible actors at the national level that are deemed suitable audiences for dissemination included: </w:t>
      </w:r>
    </w:p>
    <w:p w14:paraId="7EDD3BA8" w14:textId="6C721B0A" w:rsidR="00F907FA" w:rsidRDefault="00F907FA" w:rsidP="00915118">
      <w:pPr>
        <w:rPr>
          <w:rFonts w:ascii="Calibri" w:hAnsi="Calibri"/>
          <w:sz w:val="22"/>
          <w:szCs w:val="22"/>
          <w:lang w:val="en-US"/>
        </w:rPr>
      </w:pPr>
    </w:p>
    <w:p w14:paraId="70842D1D" w14:textId="3E20C0D0" w:rsidR="00F907FA" w:rsidRDefault="00F907FA" w:rsidP="00F907FA">
      <w:pPr>
        <w:pStyle w:val="ListParagraph"/>
        <w:numPr>
          <w:ilvl w:val="0"/>
          <w:numId w:val="16"/>
        </w:numPr>
        <w:rPr>
          <w:rFonts w:ascii="Calibri" w:hAnsi="Calibri"/>
          <w:sz w:val="22"/>
          <w:szCs w:val="22"/>
          <w:lang w:val="en-US"/>
        </w:rPr>
      </w:pPr>
      <w:r>
        <w:rPr>
          <w:rFonts w:ascii="Calibri" w:hAnsi="Calibri"/>
          <w:sz w:val="22"/>
          <w:szCs w:val="22"/>
          <w:lang w:val="en-US"/>
        </w:rPr>
        <w:t xml:space="preserve">All social partners (trade unions as well as employers’ organizations, as the latter could use the Handbook as a preventive tool) </w:t>
      </w:r>
    </w:p>
    <w:p w14:paraId="0991CBED" w14:textId="7883535F" w:rsidR="00F907FA" w:rsidRDefault="00F907FA" w:rsidP="00F907FA">
      <w:pPr>
        <w:pStyle w:val="ListParagraph"/>
        <w:numPr>
          <w:ilvl w:val="0"/>
          <w:numId w:val="16"/>
        </w:numPr>
        <w:rPr>
          <w:rFonts w:ascii="Calibri" w:hAnsi="Calibri"/>
          <w:sz w:val="22"/>
          <w:szCs w:val="22"/>
          <w:lang w:val="en-US"/>
        </w:rPr>
      </w:pPr>
      <w:r>
        <w:rPr>
          <w:rFonts w:ascii="Calibri" w:hAnsi="Calibri"/>
          <w:sz w:val="22"/>
          <w:szCs w:val="22"/>
          <w:lang w:val="en-US"/>
        </w:rPr>
        <w:t xml:space="preserve">National associations of lawyers/attorneys </w:t>
      </w:r>
    </w:p>
    <w:p w14:paraId="612258EC" w14:textId="5EBFE002" w:rsidR="00F907FA" w:rsidRDefault="00F907FA" w:rsidP="00F907FA">
      <w:pPr>
        <w:pStyle w:val="ListParagraph"/>
        <w:numPr>
          <w:ilvl w:val="0"/>
          <w:numId w:val="16"/>
        </w:numPr>
        <w:rPr>
          <w:rFonts w:ascii="Calibri" w:hAnsi="Calibri"/>
          <w:sz w:val="22"/>
          <w:szCs w:val="22"/>
          <w:lang w:val="en-US"/>
        </w:rPr>
      </w:pPr>
      <w:r>
        <w:rPr>
          <w:rFonts w:ascii="Calibri" w:hAnsi="Calibri"/>
          <w:sz w:val="22"/>
          <w:szCs w:val="22"/>
          <w:lang w:val="en-US"/>
        </w:rPr>
        <w:t xml:space="preserve">Labor inspectorates </w:t>
      </w:r>
    </w:p>
    <w:p w14:paraId="02018F90" w14:textId="1409CF3B" w:rsidR="00F907FA" w:rsidRDefault="00F907FA" w:rsidP="00F907FA">
      <w:pPr>
        <w:pStyle w:val="ListParagraph"/>
        <w:numPr>
          <w:ilvl w:val="0"/>
          <w:numId w:val="16"/>
        </w:numPr>
        <w:rPr>
          <w:rFonts w:ascii="Calibri" w:hAnsi="Calibri"/>
          <w:sz w:val="22"/>
          <w:szCs w:val="22"/>
          <w:lang w:val="en-US"/>
        </w:rPr>
      </w:pPr>
      <w:r>
        <w:rPr>
          <w:rFonts w:ascii="Calibri" w:hAnsi="Calibri"/>
          <w:sz w:val="22"/>
          <w:szCs w:val="22"/>
          <w:lang w:val="en-US"/>
        </w:rPr>
        <w:t xml:space="preserve">Universities </w:t>
      </w:r>
    </w:p>
    <w:p w14:paraId="570ACB27" w14:textId="5B6B9866" w:rsidR="00F907FA" w:rsidRDefault="00F907FA" w:rsidP="00F907FA">
      <w:pPr>
        <w:pStyle w:val="ListParagraph"/>
        <w:numPr>
          <w:ilvl w:val="0"/>
          <w:numId w:val="16"/>
        </w:numPr>
        <w:rPr>
          <w:rFonts w:ascii="Calibri" w:hAnsi="Calibri"/>
          <w:sz w:val="22"/>
          <w:szCs w:val="22"/>
          <w:lang w:val="en-US"/>
        </w:rPr>
      </w:pPr>
      <w:r>
        <w:rPr>
          <w:rFonts w:ascii="Calibri" w:hAnsi="Calibri"/>
          <w:sz w:val="22"/>
          <w:szCs w:val="22"/>
          <w:lang w:val="en-US"/>
        </w:rPr>
        <w:t xml:space="preserve">Judges, as well as educational institutions for judges </w:t>
      </w:r>
    </w:p>
    <w:p w14:paraId="49C27977" w14:textId="2C1AFCB8" w:rsidR="00F907FA" w:rsidRDefault="00F907FA" w:rsidP="00F907FA">
      <w:pPr>
        <w:pStyle w:val="ListParagraph"/>
        <w:numPr>
          <w:ilvl w:val="0"/>
          <w:numId w:val="16"/>
        </w:numPr>
        <w:rPr>
          <w:rFonts w:ascii="Calibri" w:hAnsi="Calibri"/>
          <w:sz w:val="22"/>
          <w:szCs w:val="22"/>
          <w:lang w:val="en-US"/>
        </w:rPr>
      </w:pPr>
      <w:r>
        <w:rPr>
          <w:rFonts w:ascii="Calibri" w:hAnsi="Calibri"/>
          <w:sz w:val="22"/>
          <w:szCs w:val="22"/>
          <w:lang w:val="en-US"/>
        </w:rPr>
        <w:t xml:space="preserve">Ministries of Labor </w:t>
      </w:r>
    </w:p>
    <w:p w14:paraId="3C734DC0" w14:textId="477CB2BA" w:rsidR="00F907FA" w:rsidRDefault="00F907FA" w:rsidP="00F907FA">
      <w:pPr>
        <w:pStyle w:val="ListParagraph"/>
        <w:numPr>
          <w:ilvl w:val="0"/>
          <w:numId w:val="16"/>
        </w:numPr>
        <w:rPr>
          <w:rFonts w:ascii="Calibri" w:hAnsi="Calibri"/>
          <w:sz w:val="22"/>
          <w:szCs w:val="22"/>
          <w:lang w:val="en-US"/>
        </w:rPr>
      </w:pPr>
      <w:r>
        <w:rPr>
          <w:rFonts w:ascii="Calibri" w:hAnsi="Calibri"/>
          <w:sz w:val="22"/>
          <w:szCs w:val="22"/>
          <w:lang w:val="en-US"/>
        </w:rPr>
        <w:t xml:space="preserve">NGO advice centers </w:t>
      </w:r>
    </w:p>
    <w:p w14:paraId="15E16B94" w14:textId="28FDDE69" w:rsidR="002C3F80" w:rsidRDefault="002C3F80" w:rsidP="002C3F80">
      <w:pPr>
        <w:rPr>
          <w:rFonts w:ascii="Calibri" w:hAnsi="Calibri"/>
          <w:sz w:val="22"/>
          <w:szCs w:val="22"/>
          <w:lang w:val="en-US"/>
        </w:rPr>
      </w:pPr>
    </w:p>
    <w:p w14:paraId="2E4A3C82" w14:textId="66C2AF3C" w:rsidR="002C3F80" w:rsidRPr="008747B5" w:rsidRDefault="002C3F80" w:rsidP="008747B5">
      <w:pPr>
        <w:shd w:val="clear" w:color="auto" w:fill="DBE5F1" w:themeFill="accent1" w:themeFillTint="33"/>
        <w:jc w:val="center"/>
        <w:rPr>
          <w:rFonts w:ascii="Calibri" w:hAnsi="Calibri"/>
          <w:b/>
          <w:sz w:val="22"/>
          <w:szCs w:val="22"/>
          <w:lang w:val="en-US"/>
        </w:rPr>
      </w:pPr>
      <w:r w:rsidRPr="008747B5">
        <w:rPr>
          <w:rFonts w:ascii="Calibri" w:hAnsi="Calibri"/>
          <w:b/>
          <w:sz w:val="22"/>
          <w:szCs w:val="22"/>
          <w:lang w:val="en-US"/>
        </w:rPr>
        <w:t>Work Plan 2017</w:t>
      </w:r>
    </w:p>
    <w:p w14:paraId="301A23B8" w14:textId="55C9865C" w:rsidR="002C3F80" w:rsidRDefault="002C3F80" w:rsidP="002C3F80">
      <w:pPr>
        <w:rPr>
          <w:rFonts w:ascii="Calibri" w:hAnsi="Calibri"/>
          <w:sz w:val="22"/>
          <w:szCs w:val="22"/>
          <w:lang w:val="en-US"/>
        </w:rPr>
      </w:pPr>
    </w:p>
    <w:p w14:paraId="2F34510A" w14:textId="67B5980A" w:rsidR="002C3F80" w:rsidRDefault="002C3F80" w:rsidP="002C3F80">
      <w:pPr>
        <w:rPr>
          <w:rFonts w:ascii="Calibri" w:hAnsi="Calibri"/>
          <w:sz w:val="22"/>
          <w:szCs w:val="22"/>
          <w:lang w:val="en-US"/>
        </w:rPr>
      </w:pPr>
      <w:r>
        <w:rPr>
          <w:rFonts w:ascii="Calibri" w:hAnsi="Calibri"/>
          <w:sz w:val="22"/>
          <w:szCs w:val="22"/>
          <w:lang w:val="en-US"/>
        </w:rPr>
        <w:t xml:space="preserve">The working group presented their ideas for topics that could be of interest to work on next year: </w:t>
      </w:r>
    </w:p>
    <w:p w14:paraId="3C96A088" w14:textId="799966A2" w:rsidR="002C3F80" w:rsidRDefault="002C3F80" w:rsidP="002C3F80">
      <w:pPr>
        <w:rPr>
          <w:rFonts w:ascii="Calibri" w:hAnsi="Calibri"/>
          <w:sz w:val="22"/>
          <w:szCs w:val="22"/>
          <w:lang w:val="en-US"/>
        </w:rPr>
      </w:pPr>
    </w:p>
    <w:p w14:paraId="69535083" w14:textId="55D9E290" w:rsidR="002C3F80" w:rsidRPr="00304005" w:rsidRDefault="002C3F80" w:rsidP="00304005">
      <w:pPr>
        <w:pStyle w:val="ListParagraph"/>
        <w:numPr>
          <w:ilvl w:val="0"/>
          <w:numId w:val="18"/>
        </w:numPr>
        <w:rPr>
          <w:rFonts w:ascii="Calibri" w:hAnsi="Calibri"/>
          <w:sz w:val="22"/>
          <w:szCs w:val="22"/>
        </w:rPr>
      </w:pPr>
      <w:r w:rsidRPr="00304005">
        <w:rPr>
          <w:rFonts w:ascii="Calibri" w:hAnsi="Calibri"/>
          <w:sz w:val="22"/>
          <w:szCs w:val="22"/>
        </w:rPr>
        <w:t xml:space="preserve">Training on how to use the Handbook on How to Build a Case on Equal Pay for practitioners (follow up on publication) </w:t>
      </w:r>
    </w:p>
    <w:p w14:paraId="3C44A667" w14:textId="239DEF18" w:rsidR="002C3F80" w:rsidRPr="00304005" w:rsidRDefault="002C3F80" w:rsidP="00304005">
      <w:pPr>
        <w:pStyle w:val="ListParagraph"/>
        <w:numPr>
          <w:ilvl w:val="0"/>
          <w:numId w:val="18"/>
        </w:numPr>
        <w:rPr>
          <w:rFonts w:ascii="Calibri" w:hAnsi="Calibri"/>
          <w:sz w:val="22"/>
          <w:szCs w:val="22"/>
        </w:rPr>
      </w:pPr>
      <w:r w:rsidRPr="00304005">
        <w:rPr>
          <w:rFonts w:ascii="Calibri" w:hAnsi="Calibri"/>
          <w:sz w:val="22"/>
          <w:szCs w:val="22"/>
        </w:rPr>
        <w:t xml:space="preserve">A publication on Gender Equality in Education (follow-up on seminar on same topic in Prague, 2016) </w:t>
      </w:r>
    </w:p>
    <w:p w14:paraId="30B09E14" w14:textId="00161A65" w:rsidR="002C3F80" w:rsidRPr="00304005" w:rsidRDefault="002C3F80" w:rsidP="00304005">
      <w:pPr>
        <w:pStyle w:val="ListParagraph"/>
        <w:numPr>
          <w:ilvl w:val="0"/>
          <w:numId w:val="18"/>
        </w:numPr>
        <w:rPr>
          <w:rFonts w:ascii="Calibri" w:hAnsi="Calibri"/>
          <w:sz w:val="22"/>
          <w:szCs w:val="22"/>
        </w:rPr>
      </w:pPr>
      <w:r w:rsidRPr="00304005">
        <w:rPr>
          <w:rFonts w:ascii="Calibri" w:hAnsi="Calibri"/>
          <w:sz w:val="22"/>
          <w:szCs w:val="22"/>
        </w:rPr>
        <w:t xml:space="preserve">Gender identity, an intersectional perspective – intersex and trans persons included (potential cooperation with other Working Groups) </w:t>
      </w:r>
    </w:p>
    <w:p w14:paraId="02AD24E2" w14:textId="487C33A8" w:rsidR="002C3F80" w:rsidRPr="00304005" w:rsidRDefault="002C3F80" w:rsidP="00304005">
      <w:pPr>
        <w:pStyle w:val="ListParagraph"/>
        <w:numPr>
          <w:ilvl w:val="0"/>
          <w:numId w:val="18"/>
        </w:numPr>
        <w:rPr>
          <w:rFonts w:ascii="Calibri" w:hAnsi="Calibri"/>
          <w:sz w:val="22"/>
          <w:szCs w:val="22"/>
        </w:rPr>
      </w:pPr>
      <w:r w:rsidRPr="00304005">
        <w:rPr>
          <w:rFonts w:ascii="Calibri" w:hAnsi="Calibri"/>
          <w:sz w:val="22"/>
          <w:szCs w:val="22"/>
        </w:rPr>
        <w:t xml:space="preserve">Following up goods and services by looking at gender segregated services, i.e. healthcare services </w:t>
      </w:r>
    </w:p>
    <w:p w14:paraId="476CADBF" w14:textId="3D183E0E" w:rsidR="002C3F80" w:rsidRPr="00304005" w:rsidRDefault="002C3F80" w:rsidP="00304005">
      <w:pPr>
        <w:pStyle w:val="ListParagraph"/>
        <w:numPr>
          <w:ilvl w:val="0"/>
          <w:numId w:val="18"/>
        </w:numPr>
        <w:rPr>
          <w:rFonts w:ascii="Calibri" w:hAnsi="Calibri"/>
          <w:sz w:val="22"/>
          <w:szCs w:val="22"/>
        </w:rPr>
      </w:pPr>
      <w:r w:rsidRPr="00304005">
        <w:rPr>
          <w:rFonts w:ascii="Calibri" w:hAnsi="Calibri"/>
          <w:sz w:val="22"/>
          <w:szCs w:val="22"/>
        </w:rPr>
        <w:t xml:space="preserve">Equal treatment at the workplace – looking at career advancement and promotion patterns </w:t>
      </w:r>
    </w:p>
    <w:p w14:paraId="26E73A7D" w14:textId="4A0765D2" w:rsidR="002C3F80" w:rsidRDefault="002C3F80" w:rsidP="00304005">
      <w:pPr>
        <w:pStyle w:val="ListParagraph"/>
        <w:numPr>
          <w:ilvl w:val="0"/>
          <w:numId w:val="18"/>
        </w:numPr>
        <w:rPr>
          <w:rFonts w:ascii="Calibri" w:hAnsi="Calibri"/>
          <w:sz w:val="22"/>
          <w:szCs w:val="22"/>
        </w:rPr>
      </w:pPr>
      <w:r w:rsidRPr="00304005">
        <w:rPr>
          <w:rFonts w:ascii="Calibri" w:hAnsi="Calibri"/>
          <w:sz w:val="22"/>
          <w:szCs w:val="22"/>
        </w:rPr>
        <w:t>Violence Against Women in the context of CEDAW (reporting?)</w:t>
      </w:r>
    </w:p>
    <w:p w14:paraId="18DA187C" w14:textId="5E910D9A" w:rsidR="00304005" w:rsidRDefault="00304005" w:rsidP="00304005">
      <w:pPr>
        <w:rPr>
          <w:rFonts w:ascii="Calibri" w:hAnsi="Calibri"/>
          <w:sz w:val="22"/>
          <w:szCs w:val="22"/>
        </w:rPr>
      </w:pPr>
    </w:p>
    <w:p w14:paraId="7DC3C799" w14:textId="57CC270E" w:rsidR="00304005" w:rsidRDefault="00304005" w:rsidP="00304005">
      <w:pPr>
        <w:rPr>
          <w:rFonts w:ascii="Calibri" w:hAnsi="Calibri"/>
          <w:sz w:val="22"/>
          <w:szCs w:val="22"/>
        </w:rPr>
      </w:pPr>
      <w:r>
        <w:rPr>
          <w:rFonts w:ascii="Calibri" w:hAnsi="Calibri"/>
          <w:sz w:val="22"/>
          <w:szCs w:val="22"/>
        </w:rPr>
        <w:lastRenderedPageBreak/>
        <w:t xml:space="preserve">These ideas will be taken forward into the discussions on the 2017 work plan with the Board in June, and will after consideration by the Board potentially be incorporated into the proposed work plan for 2017 that will be presented to the Annual General Assembly in October 2016. </w:t>
      </w:r>
    </w:p>
    <w:p w14:paraId="4E032857" w14:textId="6A2F6CCA" w:rsidR="00304005" w:rsidRDefault="00304005" w:rsidP="00304005">
      <w:pPr>
        <w:rPr>
          <w:rFonts w:ascii="Calibri" w:hAnsi="Calibri"/>
          <w:sz w:val="22"/>
          <w:szCs w:val="22"/>
        </w:rPr>
      </w:pPr>
    </w:p>
    <w:p w14:paraId="386D83C2" w14:textId="5D809097" w:rsidR="00304005" w:rsidRDefault="00304005" w:rsidP="00304005">
      <w:pPr>
        <w:rPr>
          <w:rFonts w:ascii="Calibri" w:hAnsi="Calibri"/>
          <w:sz w:val="22"/>
          <w:szCs w:val="22"/>
        </w:rPr>
      </w:pPr>
      <w:r>
        <w:rPr>
          <w:rFonts w:ascii="Calibri" w:hAnsi="Calibri"/>
          <w:sz w:val="22"/>
          <w:szCs w:val="22"/>
        </w:rPr>
        <w:t xml:space="preserve">The working group is invited to consider what format is desirable for the working group’s outputs in 2017, keeping in mind that several tools are put in place in </w:t>
      </w:r>
      <w:r w:rsidR="008747B5">
        <w:rPr>
          <w:rFonts w:ascii="Calibri" w:hAnsi="Calibri"/>
          <w:sz w:val="22"/>
          <w:szCs w:val="22"/>
        </w:rPr>
        <w:t xml:space="preserve">the </w:t>
      </w:r>
      <w:hyperlink r:id="rId8" w:history="1">
        <w:r w:rsidR="008747B5">
          <w:rPr>
            <w:rStyle w:val="Hyperlink"/>
            <w:rFonts w:ascii="Calibri" w:hAnsi="Calibri"/>
            <w:sz w:val="22"/>
            <w:szCs w:val="22"/>
          </w:rPr>
          <w:t>Equinet Communication Strategy 2016-2018</w:t>
        </w:r>
      </w:hyperlink>
      <w:r w:rsidR="008747B5">
        <w:rPr>
          <w:rFonts w:ascii="Calibri" w:hAnsi="Calibri"/>
          <w:sz w:val="22"/>
          <w:szCs w:val="22"/>
        </w:rPr>
        <w:t xml:space="preserve">. </w:t>
      </w:r>
    </w:p>
    <w:p w14:paraId="49C9E58B" w14:textId="6177E541" w:rsidR="00304005" w:rsidRDefault="00304005" w:rsidP="00304005">
      <w:pPr>
        <w:rPr>
          <w:rFonts w:ascii="Calibri" w:hAnsi="Calibri"/>
          <w:sz w:val="22"/>
          <w:szCs w:val="22"/>
        </w:rPr>
      </w:pPr>
    </w:p>
    <w:p w14:paraId="4FA2CDB2" w14:textId="4BD28E7F" w:rsidR="00304005" w:rsidRPr="008747B5" w:rsidRDefault="00304005" w:rsidP="008747B5">
      <w:pPr>
        <w:shd w:val="clear" w:color="auto" w:fill="DBE5F1" w:themeFill="accent1" w:themeFillTint="33"/>
        <w:jc w:val="center"/>
        <w:rPr>
          <w:rFonts w:ascii="Calibri" w:hAnsi="Calibri"/>
          <w:b/>
          <w:sz w:val="22"/>
          <w:szCs w:val="22"/>
        </w:rPr>
      </w:pPr>
      <w:r w:rsidRPr="008747B5">
        <w:rPr>
          <w:rFonts w:ascii="Calibri" w:hAnsi="Calibri"/>
          <w:b/>
          <w:sz w:val="22"/>
          <w:szCs w:val="22"/>
        </w:rPr>
        <w:t>Next working group meeting</w:t>
      </w:r>
    </w:p>
    <w:p w14:paraId="2C30C823" w14:textId="667ABB88" w:rsidR="00304005" w:rsidRDefault="00304005" w:rsidP="00304005">
      <w:pPr>
        <w:rPr>
          <w:rFonts w:ascii="Calibri" w:hAnsi="Calibri"/>
          <w:sz w:val="22"/>
          <w:szCs w:val="22"/>
        </w:rPr>
      </w:pPr>
    </w:p>
    <w:p w14:paraId="0D7941ED" w14:textId="60C0EE8C" w:rsidR="00304005" w:rsidRPr="00304005" w:rsidRDefault="00304005" w:rsidP="00304005">
      <w:pPr>
        <w:rPr>
          <w:rFonts w:ascii="Calibri" w:hAnsi="Calibri"/>
          <w:sz w:val="22"/>
          <w:szCs w:val="22"/>
        </w:rPr>
      </w:pPr>
      <w:r>
        <w:rPr>
          <w:rFonts w:ascii="Calibri" w:hAnsi="Calibri"/>
          <w:sz w:val="22"/>
          <w:szCs w:val="22"/>
        </w:rPr>
        <w:t xml:space="preserve">The working group suggested that the next meeting be held on a date in November 2016, and it will be considered whether the NCPE in Malta will be able to host the next meeting, in light of the upcoming Maltese Council Presidency in 2017.  </w:t>
      </w:r>
    </w:p>
    <w:sectPr w:rsidR="00304005" w:rsidRPr="00304005" w:rsidSect="008C389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E0CB3"/>
    <w:multiLevelType w:val="hybridMultilevel"/>
    <w:tmpl w:val="C2827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097C26"/>
    <w:multiLevelType w:val="hybridMultilevel"/>
    <w:tmpl w:val="0EBA5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C303D1"/>
    <w:multiLevelType w:val="hybridMultilevel"/>
    <w:tmpl w:val="15C0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816D9"/>
    <w:multiLevelType w:val="hybridMultilevel"/>
    <w:tmpl w:val="76B801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D57666"/>
    <w:multiLevelType w:val="hybridMultilevel"/>
    <w:tmpl w:val="19009C4E"/>
    <w:lvl w:ilvl="0" w:tplc="B590C97C">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F19E8"/>
    <w:multiLevelType w:val="hybridMultilevel"/>
    <w:tmpl w:val="2E8E83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19386B"/>
    <w:multiLevelType w:val="hybridMultilevel"/>
    <w:tmpl w:val="534AA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F521277"/>
    <w:multiLevelType w:val="hybridMultilevel"/>
    <w:tmpl w:val="3BAC9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3434FDD"/>
    <w:multiLevelType w:val="hybridMultilevel"/>
    <w:tmpl w:val="2D4C2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B16F7B"/>
    <w:multiLevelType w:val="hybridMultilevel"/>
    <w:tmpl w:val="18364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E552AA"/>
    <w:multiLevelType w:val="hybridMultilevel"/>
    <w:tmpl w:val="B8702A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1B95B3E"/>
    <w:multiLevelType w:val="hybridMultilevel"/>
    <w:tmpl w:val="53E27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2A0056A"/>
    <w:multiLevelType w:val="hybridMultilevel"/>
    <w:tmpl w:val="1EE00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317607"/>
    <w:multiLevelType w:val="hybridMultilevel"/>
    <w:tmpl w:val="6C568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9051F8"/>
    <w:multiLevelType w:val="hybridMultilevel"/>
    <w:tmpl w:val="964200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6C536DB"/>
    <w:multiLevelType w:val="hybridMultilevel"/>
    <w:tmpl w:val="538A5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324441"/>
    <w:multiLevelType w:val="hybridMultilevel"/>
    <w:tmpl w:val="65922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BAD6DD5"/>
    <w:multiLevelType w:val="hybridMultilevel"/>
    <w:tmpl w:val="7B6A13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7"/>
  </w:num>
  <w:num w:numId="5">
    <w:abstractNumId w:val="5"/>
  </w:num>
  <w:num w:numId="6">
    <w:abstractNumId w:val="6"/>
  </w:num>
  <w:num w:numId="7">
    <w:abstractNumId w:val="15"/>
  </w:num>
  <w:num w:numId="8">
    <w:abstractNumId w:val="14"/>
  </w:num>
  <w:num w:numId="9">
    <w:abstractNumId w:val="3"/>
  </w:num>
  <w:num w:numId="10">
    <w:abstractNumId w:val="8"/>
  </w:num>
  <w:num w:numId="11">
    <w:abstractNumId w:val="11"/>
  </w:num>
  <w:num w:numId="12">
    <w:abstractNumId w:val="16"/>
  </w:num>
  <w:num w:numId="13">
    <w:abstractNumId w:val="12"/>
  </w:num>
  <w:num w:numId="14">
    <w:abstractNumId w:val="17"/>
  </w:num>
  <w:num w:numId="15">
    <w:abstractNumId w:val="13"/>
  </w:num>
  <w:num w:numId="16">
    <w:abstractNumId w:val="2"/>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D2"/>
    <w:rsid w:val="00010D37"/>
    <w:rsid w:val="000B26A8"/>
    <w:rsid w:val="000D123B"/>
    <w:rsid w:val="000D5D07"/>
    <w:rsid w:val="00120B33"/>
    <w:rsid w:val="001462D5"/>
    <w:rsid w:val="00173CC9"/>
    <w:rsid w:val="0018037E"/>
    <w:rsid w:val="001A2148"/>
    <w:rsid w:val="002351B3"/>
    <w:rsid w:val="00240686"/>
    <w:rsid w:val="002964FD"/>
    <w:rsid w:val="002C3F80"/>
    <w:rsid w:val="00304005"/>
    <w:rsid w:val="003B3A1B"/>
    <w:rsid w:val="0040363E"/>
    <w:rsid w:val="00465AD2"/>
    <w:rsid w:val="0047497E"/>
    <w:rsid w:val="004855A4"/>
    <w:rsid w:val="0049419A"/>
    <w:rsid w:val="004D7E57"/>
    <w:rsid w:val="0050231F"/>
    <w:rsid w:val="00507AF1"/>
    <w:rsid w:val="00507E68"/>
    <w:rsid w:val="00517752"/>
    <w:rsid w:val="005326AC"/>
    <w:rsid w:val="00540D99"/>
    <w:rsid w:val="00544C26"/>
    <w:rsid w:val="00550077"/>
    <w:rsid w:val="00587902"/>
    <w:rsid w:val="005A3C7F"/>
    <w:rsid w:val="005E005A"/>
    <w:rsid w:val="005E2BCE"/>
    <w:rsid w:val="00632C11"/>
    <w:rsid w:val="00656BAC"/>
    <w:rsid w:val="006713B9"/>
    <w:rsid w:val="006905A3"/>
    <w:rsid w:val="006C4756"/>
    <w:rsid w:val="006F6D7F"/>
    <w:rsid w:val="00773180"/>
    <w:rsid w:val="007A1EEA"/>
    <w:rsid w:val="007D0210"/>
    <w:rsid w:val="007D217D"/>
    <w:rsid w:val="007F68BA"/>
    <w:rsid w:val="00820828"/>
    <w:rsid w:val="00834FE8"/>
    <w:rsid w:val="00847E9C"/>
    <w:rsid w:val="008747B5"/>
    <w:rsid w:val="008C389F"/>
    <w:rsid w:val="008F3176"/>
    <w:rsid w:val="00915118"/>
    <w:rsid w:val="009E067C"/>
    <w:rsid w:val="009F4963"/>
    <w:rsid w:val="00A72096"/>
    <w:rsid w:val="00A77308"/>
    <w:rsid w:val="00A9214F"/>
    <w:rsid w:val="00AA0A95"/>
    <w:rsid w:val="00AD3326"/>
    <w:rsid w:val="00B11F45"/>
    <w:rsid w:val="00B425A7"/>
    <w:rsid w:val="00B80B09"/>
    <w:rsid w:val="00BF2D13"/>
    <w:rsid w:val="00C2396C"/>
    <w:rsid w:val="00D042B1"/>
    <w:rsid w:val="00D369AF"/>
    <w:rsid w:val="00D8591D"/>
    <w:rsid w:val="00DA12F1"/>
    <w:rsid w:val="00DB1EB3"/>
    <w:rsid w:val="00DB2853"/>
    <w:rsid w:val="00DC2B2C"/>
    <w:rsid w:val="00E764FF"/>
    <w:rsid w:val="00E949C5"/>
    <w:rsid w:val="00EC392B"/>
    <w:rsid w:val="00EF2385"/>
    <w:rsid w:val="00F608FB"/>
    <w:rsid w:val="00F71295"/>
    <w:rsid w:val="00F907FA"/>
    <w:rsid w:val="00F92A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2978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05A"/>
    <w:pPr>
      <w:ind w:left="720"/>
      <w:contextualSpacing/>
    </w:pPr>
  </w:style>
  <w:style w:type="character" w:styleId="Hyperlink">
    <w:name w:val="Hyperlink"/>
    <w:basedOn w:val="DefaultParagraphFont"/>
    <w:uiPriority w:val="99"/>
    <w:unhideWhenUsed/>
    <w:rsid w:val="00D042B1"/>
    <w:rPr>
      <w:color w:val="0000FF" w:themeColor="hyperlink"/>
      <w:u w:val="single"/>
    </w:rPr>
  </w:style>
  <w:style w:type="character" w:styleId="CommentReference">
    <w:name w:val="annotation reference"/>
    <w:basedOn w:val="DefaultParagraphFont"/>
    <w:uiPriority w:val="99"/>
    <w:semiHidden/>
    <w:unhideWhenUsed/>
    <w:rsid w:val="00DA12F1"/>
    <w:rPr>
      <w:sz w:val="16"/>
      <w:szCs w:val="16"/>
    </w:rPr>
  </w:style>
  <w:style w:type="paragraph" w:styleId="CommentText">
    <w:name w:val="annotation text"/>
    <w:basedOn w:val="Normal"/>
    <w:link w:val="CommentTextChar"/>
    <w:uiPriority w:val="99"/>
    <w:semiHidden/>
    <w:unhideWhenUsed/>
    <w:rsid w:val="00DA12F1"/>
    <w:rPr>
      <w:sz w:val="20"/>
      <w:szCs w:val="20"/>
    </w:rPr>
  </w:style>
  <w:style w:type="character" w:customStyle="1" w:styleId="CommentTextChar">
    <w:name w:val="Comment Text Char"/>
    <w:basedOn w:val="DefaultParagraphFont"/>
    <w:link w:val="CommentText"/>
    <w:uiPriority w:val="99"/>
    <w:semiHidden/>
    <w:rsid w:val="00DA12F1"/>
    <w:rPr>
      <w:sz w:val="20"/>
      <w:szCs w:val="20"/>
    </w:rPr>
  </w:style>
  <w:style w:type="paragraph" w:styleId="CommentSubject">
    <w:name w:val="annotation subject"/>
    <w:basedOn w:val="CommentText"/>
    <w:next w:val="CommentText"/>
    <w:link w:val="CommentSubjectChar"/>
    <w:uiPriority w:val="99"/>
    <w:semiHidden/>
    <w:unhideWhenUsed/>
    <w:rsid w:val="00DA12F1"/>
    <w:rPr>
      <w:b/>
      <w:bCs/>
    </w:rPr>
  </w:style>
  <w:style w:type="character" w:customStyle="1" w:styleId="CommentSubjectChar">
    <w:name w:val="Comment Subject Char"/>
    <w:basedOn w:val="CommentTextChar"/>
    <w:link w:val="CommentSubject"/>
    <w:uiPriority w:val="99"/>
    <w:semiHidden/>
    <w:rsid w:val="00DA12F1"/>
    <w:rPr>
      <w:b/>
      <w:bCs/>
      <w:sz w:val="20"/>
      <w:szCs w:val="20"/>
    </w:rPr>
  </w:style>
  <w:style w:type="paragraph" w:styleId="BalloonText">
    <w:name w:val="Balloon Text"/>
    <w:basedOn w:val="Normal"/>
    <w:link w:val="BalloonTextChar"/>
    <w:uiPriority w:val="99"/>
    <w:semiHidden/>
    <w:unhideWhenUsed/>
    <w:rsid w:val="00DA12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2F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05A"/>
    <w:pPr>
      <w:ind w:left="720"/>
      <w:contextualSpacing/>
    </w:pPr>
  </w:style>
  <w:style w:type="character" w:styleId="Hyperlink">
    <w:name w:val="Hyperlink"/>
    <w:basedOn w:val="DefaultParagraphFont"/>
    <w:uiPriority w:val="99"/>
    <w:unhideWhenUsed/>
    <w:rsid w:val="00D042B1"/>
    <w:rPr>
      <w:color w:val="0000FF" w:themeColor="hyperlink"/>
      <w:u w:val="single"/>
    </w:rPr>
  </w:style>
  <w:style w:type="character" w:styleId="CommentReference">
    <w:name w:val="annotation reference"/>
    <w:basedOn w:val="DefaultParagraphFont"/>
    <w:uiPriority w:val="99"/>
    <w:semiHidden/>
    <w:unhideWhenUsed/>
    <w:rsid w:val="00DA12F1"/>
    <w:rPr>
      <w:sz w:val="16"/>
      <w:szCs w:val="16"/>
    </w:rPr>
  </w:style>
  <w:style w:type="paragraph" w:styleId="CommentText">
    <w:name w:val="annotation text"/>
    <w:basedOn w:val="Normal"/>
    <w:link w:val="CommentTextChar"/>
    <w:uiPriority w:val="99"/>
    <w:semiHidden/>
    <w:unhideWhenUsed/>
    <w:rsid w:val="00DA12F1"/>
    <w:rPr>
      <w:sz w:val="20"/>
      <w:szCs w:val="20"/>
    </w:rPr>
  </w:style>
  <w:style w:type="character" w:customStyle="1" w:styleId="CommentTextChar">
    <w:name w:val="Comment Text Char"/>
    <w:basedOn w:val="DefaultParagraphFont"/>
    <w:link w:val="CommentText"/>
    <w:uiPriority w:val="99"/>
    <w:semiHidden/>
    <w:rsid w:val="00DA12F1"/>
    <w:rPr>
      <w:sz w:val="20"/>
      <w:szCs w:val="20"/>
    </w:rPr>
  </w:style>
  <w:style w:type="paragraph" w:styleId="CommentSubject">
    <w:name w:val="annotation subject"/>
    <w:basedOn w:val="CommentText"/>
    <w:next w:val="CommentText"/>
    <w:link w:val="CommentSubjectChar"/>
    <w:uiPriority w:val="99"/>
    <w:semiHidden/>
    <w:unhideWhenUsed/>
    <w:rsid w:val="00DA12F1"/>
    <w:rPr>
      <w:b/>
      <w:bCs/>
    </w:rPr>
  </w:style>
  <w:style w:type="character" w:customStyle="1" w:styleId="CommentSubjectChar">
    <w:name w:val="Comment Subject Char"/>
    <w:basedOn w:val="CommentTextChar"/>
    <w:link w:val="CommentSubject"/>
    <w:uiPriority w:val="99"/>
    <w:semiHidden/>
    <w:rsid w:val="00DA12F1"/>
    <w:rPr>
      <w:b/>
      <w:bCs/>
      <w:sz w:val="20"/>
      <w:szCs w:val="20"/>
    </w:rPr>
  </w:style>
  <w:style w:type="paragraph" w:styleId="BalloonText">
    <w:name w:val="Balloon Text"/>
    <w:basedOn w:val="Normal"/>
    <w:link w:val="BalloonTextChar"/>
    <w:uiPriority w:val="99"/>
    <w:semiHidden/>
    <w:unhideWhenUsed/>
    <w:rsid w:val="00DA12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equineteurope.org/IMG/pdf/equinet_communication_strategy_2016-18.pdf" TargetMode="External"/><Relationship Id="rId3" Type="http://schemas.microsoft.com/office/2007/relationships/stylesWithEffects" Target="stylesWithEffects.xml"/><Relationship Id="rId7" Type="http://schemas.openxmlformats.org/officeDocument/2006/relationships/hyperlink" Target="http://www.equalitylaw.eu/downloads/3850-intersectional-discrimination-in-eu-gender-equality-and-non-discrimination-law-pdf-731-k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nderpaygap.e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7</Pages>
  <Words>2594</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Katrine Steinfeld</cp:lastModifiedBy>
  <cp:revision>63</cp:revision>
  <dcterms:created xsi:type="dcterms:W3CDTF">2016-04-20T14:08:00Z</dcterms:created>
  <dcterms:modified xsi:type="dcterms:W3CDTF">2016-09-20T14:44:00Z</dcterms:modified>
</cp:coreProperties>
</file>