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F6815" w14:textId="3B7BC0F3" w:rsidR="006C789C" w:rsidRDefault="0063568A" w:rsidP="002D3894">
      <w:pPr>
        <w:pStyle w:val="NoSpacing"/>
        <w:rPr>
          <w:b/>
          <w:color w:val="B48552"/>
          <w:lang w:val="en-GB"/>
        </w:rPr>
      </w:pPr>
      <w:r w:rsidRPr="00B77A4F">
        <w:rPr>
          <w:noProof/>
          <w:lang w:eastAsia="fr-BE"/>
        </w:rPr>
        <mc:AlternateContent>
          <mc:Choice Requires="wps">
            <w:drawing>
              <wp:anchor distT="45720" distB="45720" distL="114300" distR="114300" simplePos="0" relativeHeight="251651584" behindDoc="0" locked="0" layoutInCell="1" allowOverlap="1" wp14:anchorId="6EC58A78" wp14:editId="3DDF6B10">
                <wp:simplePos x="0" y="0"/>
                <wp:positionH relativeFrom="margin">
                  <wp:posOffset>-9525</wp:posOffset>
                </wp:positionH>
                <wp:positionV relativeFrom="margin">
                  <wp:posOffset>-238125</wp:posOffset>
                </wp:positionV>
                <wp:extent cx="6534150" cy="1057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057275"/>
                        </a:xfrm>
                        <a:prstGeom prst="rect">
                          <a:avLst/>
                        </a:prstGeom>
                        <a:solidFill>
                          <a:srgbClr val="8A5C5A"/>
                        </a:solidFill>
                        <a:ln w="9525">
                          <a:noFill/>
                          <a:miter lim="800000"/>
                          <a:headEnd/>
                          <a:tailEnd/>
                        </a:ln>
                      </wps:spPr>
                      <wps:txbx>
                        <w:txbxContent>
                          <w:p w14:paraId="40B0CBF2" w14:textId="1255564E" w:rsidR="00617BEF" w:rsidRPr="006B1010" w:rsidRDefault="00E73282" w:rsidP="006B1010">
                            <w:pPr>
                              <w:pBdr>
                                <w:bottom w:val="single" w:sz="4" w:space="1" w:color="auto"/>
                              </w:pBdr>
                              <w:shd w:val="clear" w:color="auto" w:fill="8A5C5A"/>
                              <w:jc w:val="center"/>
                              <w:rPr>
                                <w:rFonts w:ascii="Arial Rounded MT Bold" w:hAnsi="Arial Rounded MT Bold"/>
                                <w:color w:val="FFFFFF" w:themeColor="background1"/>
                                <w:sz w:val="36"/>
                                <w:lang w:val="en-US"/>
                              </w:rPr>
                            </w:pPr>
                            <w:r w:rsidRPr="006B1010">
                              <w:rPr>
                                <w:rFonts w:ascii="Arial Rounded MT Bold" w:hAnsi="Arial Rounded MT Bold"/>
                                <w:color w:val="FFFFFF" w:themeColor="background1"/>
                                <w:sz w:val="36"/>
                                <w:lang w:val="en-US"/>
                              </w:rPr>
                              <w:t xml:space="preserve">SUMMARY: </w:t>
                            </w:r>
                            <w:r w:rsidR="00617BEF" w:rsidRPr="006B1010">
                              <w:rPr>
                                <w:rFonts w:ascii="Arial Rounded MT Bold" w:hAnsi="Arial Rounded MT Bold"/>
                                <w:color w:val="FFFFFF" w:themeColor="background1"/>
                                <w:sz w:val="36"/>
                                <w:lang w:val="en-US"/>
                              </w:rPr>
                              <w:t xml:space="preserve">Opening up the Issue </w:t>
                            </w:r>
                          </w:p>
                          <w:p w14:paraId="78223195" w14:textId="08BC0F4B" w:rsidR="00771C15" w:rsidRPr="006B1010" w:rsidRDefault="00617BEF" w:rsidP="006B1010">
                            <w:pPr>
                              <w:pBdr>
                                <w:bottom w:val="single" w:sz="4" w:space="1" w:color="auto"/>
                              </w:pBdr>
                              <w:shd w:val="clear" w:color="auto" w:fill="8A5C5A"/>
                              <w:jc w:val="center"/>
                              <w:rPr>
                                <w:rFonts w:ascii="Arial Rounded MT Bold" w:hAnsi="Arial Rounded MT Bold"/>
                                <w:color w:val="FFFFFF" w:themeColor="background1"/>
                                <w:sz w:val="36"/>
                                <w:lang w:val="en-US"/>
                              </w:rPr>
                            </w:pPr>
                            <w:r w:rsidRPr="006B1010">
                              <w:rPr>
                                <w:rFonts w:ascii="Arial Rounded MT Bold" w:hAnsi="Arial Rounded MT Bold"/>
                                <w:color w:val="FFFFFF" w:themeColor="background1"/>
                                <w:sz w:val="36"/>
                                <w:lang w:val="en-US"/>
                              </w:rPr>
                              <w:t xml:space="preserve">Equality Bodies Combating Discrimination Against and Promoting Equality for Young People </w:t>
                            </w:r>
                          </w:p>
                          <w:p w14:paraId="31A3691E" w14:textId="77777777" w:rsidR="00617BEF" w:rsidRDefault="00617BEF" w:rsidP="00AB1E6A">
                            <w:pPr>
                              <w:pBdr>
                                <w:bottom w:val="single" w:sz="4" w:space="1" w:color="auto"/>
                              </w:pBdr>
                              <w:shd w:val="clear" w:color="auto" w:fill="F4D8F2"/>
                              <w:jc w:val="center"/>
                              <w:rPr>
                                <w:rFonts w:ascii="Arial Rounded MT Bold" w:hAnsi="Arial Rounded MT Bold"/>
                                <w:b/>
                                <w:color w:val="FFFFFF" w:themeColor="background1"/>
                                <w:sz w:val="36"/>
                                <w:lang w:val="en-US"/>
                              </w:rPr>
                            </w:pPr>
                          </w:p>
                          <w:p w14:paraId="65047891" w14:textId="77777777" w:rsidR="00617BEF" w:rsidRPr="00971932" w:rsidRDefault="00617BEF" w:rsidP="00AB1E6A">
                            <w:pPr>
                              <w:pBdr>
                                <w:bottom w:val="single" w:sz="4" w:space="1" w:color="auto"/>
                              </w:pBdr>
                              <w:shd w:val="clear" w:color="auto" w:fill="F4D8F2"/>
                              <w:jc w:val="center"/>
                              <w:rPr>
                                <w:rFonts w:ascii="Arial Rounded MT Bold" w:hAnsi="Arial Rounded MT Bold"/>
                                <w:b/>
                                <w:color w:val="FFFFFF" w:themeColor="background1"/>
                                <w:sz w:val="4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6EC58A78" id="_x0000_t202" coordsize="21600,21600" o:spt="202" path="m,l,21600r21600,l21600,xe">
                <v:stroke joinstyle="miter"/>
                <v:path gradientshapeok="t" o:connecttype="rect"/>
              </v:shapetype>
              <v:shape id="Text Box 2" o:spid="_x0000_s1026" type="#_x0000_t202" style="position:absolute;margin-left:-.75pt;margin-top:-18.75pt;width:514.5pt;height:83.25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5hcIwIAAB4EAAAOAAAAZHJzL2Uyb0RvYy54bWysU9tu2zAMfR+wfxD0vviyuGmNOEWWrsOA&#10;7gK0+wBZlmNhkqhJSuzs60cpaZptb8P8YJAieXR4SC1vJ63IXjgvwTS0mOWUCMOhk2bb0G9P92+u&#10;KfGBmY4pMKKhB+Hp7er1q+Voa1HCAKoTjiCI8fVoGzqEYOss83wQmvkZWGEw2IPTLKDrtlnn2Ijo&#10;WmVlnl9lI7jOOuDCezy9OwbpKuH3veDhS997EYhqKHIL6e/Sv43/bLVk9dYxO0h+osH+gYVm0uCl&#10;Z6g7FhjZOfkXlJbcgYc+zDjoDPpecpF6wG6K/I9uHgdmReoFxfH2LJP/f7D88/6rI7JraFksKDFM&#10;45CexBTIO5hIGfUZra8x7dFiYpjwGOecevX2Afh3TwxsBma2Yu0cjINgHfIrYmV2UXrE8RGkHT9B&#10;h9ewXYAENPVOR/FQDoLoOKfDeTaRCsfDq+rtvKgwxDFW5NWiXFTpDlY/l1vnwwcBmkSjoQ6Hn+DZ&#10;/sGHSIfVzynxNg9KdvdSqeS4bbtRjuwZLsr1utpU6xP6b2nKkLGhN1VZJWQDsT7tkJYBF1lJjeV5&#10;/GI5q6Mc702X7MCkOtrIRJmTPlGSozhhaidMjKK10B1QKQfHhcUHhsYA7iclIy5rQ/2PHXOCEvXR&#10;oNo3xXwetzs5c9QGHXcZaS8jzHCEamig5GhuQnoRka+BNU6ll0mvFyYnrriEScbTg4lbfumnrJdn&#10;vfoFAAD//wMAUEsDBBQABgAIAAAAIQASuHEA3gAAAAsBAAAPAAAAZHJzL2Rvd25yZXYueG1sTI/B&#10;boMwEETvlfoP1kbqLTEhagoUE0WVol7bJFKvDjaYBK8pdoD+fZdTe9pZ7Wj2Tb6bbMsG3fvGoYD1&#10;KgKmsXSqwVrA+XRYJsB8kKhk61AL+NEedsXjQy4z5Ub81MMx1IxC0GdSgAmhyzj3pdFW+pXrNNKt&#10;cr2Vgda+5qqXI4XblsdRtOVWNkgfjOz0m9Hl7Xi3AtL4kGz3m/P16yMx79+3tKrG0yDE02LavwIL&#10;egp/ZpjxCR0KYrq4OyrPWgHL9TM5aW5eSMyGKJ7VhVScRsCLnP/vUPwCAAD//wMAUEsBAi0AFAAG&#10;AAgAAAAhALaDOJL+AAAA4QEAABMAAAAAAAAAAAAAAAAAAAAAAFtDb250ZW50X1R5cGVzXS54bWxQ&#10;SwECLQAUAAYACAAAACEAOP0h/9YAAACUAQAACwAAAAAAAAAAAAAAAAAvAQAAX3JlbHMvLnJlbHNQ&#10;SwECLQAUAAYACAAAACEADjeYXCMCAAAeBAAADgAAAAAAAAAAAAAAAAAuAgAAZHJzL2Uyb0RvYy54&#10;bWxQSwECLQAUAAYACAAAACEAErhxAN4AAAALAQAADwAAAAAAAAAAAAAAAAB9BAAAZHJzL2Rvd25y&#10;ZXYueG1sUEsFBgAAAAAEAAQA8wAAAIgFAAAAAA==&#10;" fillcolor="#8a5c5a" stroked="f">
                <v:textbox>
                  <w:txbxContent>
                    <w:p w14:paraId="40B0CBF2" w14:textId="1255564E" w:rsidR="00617BEF" w:rsidRPr="006B1010" w:rsidRDefault="00E73282" w:rsidP="006B1010">
                      <w:pPr>
                        <w:pBdr>
                          <w:bottom w:val="single" w:sz="4" w:space="1" w:color="auto"/>
                        </w:pBdr>
                        <w:shd w:val="clear" w:color="auto" w:fill="8A5C5A"/>
                        <w:jc w:val="center"/>
                        <w:rPr>
                          <w:rFonts w:ascii="Arial Rounded MT Bold" w:hAnsi="Arial Rounded MT Bold"/>
                          <w:color w:val="FFFFFF" w:themeColor="background1"/>
                          <w:sz w:val="36"/>
                          <w:lang w:val="en-US"/>
                        </w:rPr>
                      </w:pPr>
                      <w:r w:rsidRPr="006B1010">
                        <w:rPr>
                          <w:rFonts w:ascii="Arial Rounded MT Bold" w:hAnsi="Arial Rounded MT Bold"/>
                          <w:color w:val="FFFFFF" w:themeColor="background1"/>
                          <w:sz w:val="36"/>
                          <w:lang w:val="en-US"/>
                        </w:rPr>
                        <w:t xml:space="preserve">SUMMARY: </w:t>
                      </w:r>
                      <w:r w:rsidR="00617BEF" w:rsidRPr="006B1010">
                        <w:rPr>
                          <w:rFonts w:ascii="Arial Rounded MT Bold" w:hAnsi="Arial Rounded MT Bold"/>
                          <w:color w:val="FFFFFF" w:themeColor="background1"/>
                          <w:sz w:val="36"/>
                          <w:lang w:val="en-US"/>
                        </w:rPr>
                        <w:t xml:space="preserve">Opening up the Issue </w:t>
                      </w:r>
                    </w:p>
                    <w:p w14:paraId="78223195" w14:textId="08BC0F4B" w:rsidR="00771C15" w:rsidRPr="006B1010" w:rsidRDefault="00617BEF" w:rsidP="006B1010">
                      <w:pPr>
                        <w:pBdr>
                          <w:bottom w:val="single" w:sz="4" w:space="1" w:color="auto"/>
                        </w:pBdr>
                        <w:shd w:val="clear" w:color="auto" w:fill="8A5C5A"/>
                        <w:jc w:val="center"/>
                        <w:rPr>
                          <w:rFonts w:ascii="Arial Rounded MT Bold" w:hAnsi="Arial Rounded MT Bold"/>
                          <w:color w:val="FFFFFF" w:themeColor="background1"/>
                          <w:sz w:val="36"/>
                          <w:lang w:val="en-US"/>
                        </w:rPr>
                      </w:pPr>
                      <w:r w:rsidRPr="006B1010">
                        <w:rPr>
                          <w:rFonts w:ascii="Arial Rounded MT Bold" w:hAnsi="Arial Rounded MT Bold"/>
                          <w:color w:val="FFFFFF" w:themeColor="background1"/>
                          <w:sz w:val="36"/>
                          <w:lang w:val="en-US"/>
                        </w:rPr>
                        <w:t xml:space="preserve">Equality Bodies Combating Discrimination Against and Promoting Equality for Young People </w:t>
                      </w:r>
                    </w:p>
                    <w:p w14:paraId="31A3691E" w14:textId="77777777" w:rsidR="00617BEF" w:rsidRDefault="00617BEF" w:rsidP="00AB1E6A">
                      <w:pPr>
                        <w:pBdr>
                          <w:bottom w:val="single" w:sz="4" w:space="1" w:color="auto"/>
                        </w:pBdr>
                        <w:shd w:val="clear" w:color="auto" w:fill="F4D8F2"/>
                        <w:jc w:val="center"/>
                        <w:rPr>
                          <w:rFonts w:ascii="Arial Rounded MT Bold" w:hAnsi="Arial Rounded MT Bold"/>
                          <w:b/>
                          <w:color w:val="FFFFFF" w:themeColor="background1"/>
                          <w:sz w:val="36"/>
                          <w:lang w:val="en-US"/>
                        </w:rPr>
                      </w:pPr>
                    </w:p>
                    <w:p w14:paraId="65047891" w14:textId="77777777" w:rsidR="00617BEF" w:rsidRPr="00971932" w:rsidRDefault="00617BEF" w:rsidP="00AB1E6A">
                      <w:pPr>
                        <w:pBdr>
                          <w:bottom w:val="single" w:sz="4" w:space="1" w:color="auto"/>
                        </w:pBdr>
                        <w:shd w:val="clear" w:color="auto" w:fill="F4D8F2"/>
                        <w:jc w:val="center"/>
                        <w:rPr>
                          <w:rFonts w:ascii="Arial Rounded MT Bold" w:hAnsi="Arial Rounded MT Bold"/>
                          <w:b/>
                          <w:color w:val="FFFFFF" w:themeColor="background1"/>
                          <w:sz w:val="44"/>
                          <w:lang w:val="en-US"/>
                        </w:rPr>
                      </w:pPr>
                    </w:p>
                  </w:txbxContent>
                </v:textbox>
                <w10:wrap type="square" anchorx="margin" anchory="margin"/>
              </v:shape>
            </w:pict>
          </mc:Fallback>
        </mc:AlternateContent>
      </w:r>
      <w:r w:rsidRPr="00B77A4F">
        <w:rPr>
          <w:noProof/>
          <w:lang w:eastAsia="fr-BE"/>
        </w:rPr>
        <mc:AlternateContent>
          <mc:Choice Requires="wps">
            <w:drawing>
              <wp:anchor distT="0" distB="0" distL="114300" distR="114300" simplePos="0" relativeHeight="251649536" behindDoc="0" locked="0" layoutInCell="1" allowOverlap="1" wp14:anchorId="50C479A8" wp14:editId="3F1B1D61">
                <wp:simplePos x="0" y="0"/>
                <wp:positionH relativeFrom="page">
                  <wp:posOffset>0</wp:posOffset>
                </wp:positionH>
                <wp:positionV relativeFrom="paragraph">
                  <wp:posOffset>-467360</wp:posOffset>
                </wp:positionV>
                <wp:extent cx="7658100" cy="1457325"/>
                <wp:effectExtent l="0" t="0" r="0" b="9525"/>
                <wp:wrapNone/>
                <wp:docPr id="1" name="Rectangle 1"/>
                <wp:cNvGraphicFramePr/>
                <a:graphic xmlns:a="http://schemas.openxmlformats.org/drawingml/2006/main">
                  <a:graphicData uri="http://schemas.microsoft.com/office/word/2010/wordprocessingShape">
                    <wps:wsp>
                      <wps:cNvSpPr/>
                      <wps:spPr>
                        <a:xfrm>
                          <a:off x="0" y="0"/>
                          <a:ext cx="7658100" cy="1457325"/>
                        </a:xfrm>
                        <a:prstGeom prst="rect">
                          <a:avLst/>
                        </a:prstGeom>
                        <a:solidFill>
                          <a:srgbClr val="8A5C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1087975D" id="Rectangle 1" o:spid="_x0000_s1026" style="position:absolute;margin-left:0;margin-top:-36.8pt;width:603pt;height:114.7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lrplgIAAIYFAAAOAAAAZHJzL2Uyb0RvYy54bWysVFFv2yAQfp+0/4B4X21nSdtFdaooVaZJ&#10;VRu1nfpMMMSWMMeAxMl+/Q6w3a6r9jAtDwR8d9/dfXzH1fWxVeQgrGtAl7Q4yykRmkPV6F1Jvz+t&#10;P11S4jzTFVOgRUlPwtHrxccPV52ZiwnUoCphCYJoN+9MSWvvzTzLHK9Fy9wZGKHRKMG2zOPR7rLK&#10;sg7RW5VN8vw868BWxgIXzuHXm2Ski4gvpeD+XkonPFElxdp8XG1ct2HNFldsvrPM1A3vy2D/UEXL&#10;Go1JR6gb5hnZ2+YPqLbhFhxIf8ahzUDKhovYA3ZT5G+6eayZEbEXJMeZkSb3/2D53WFjSVPh3VGi&#10;WYtX9ICkMb1TghSBns64OXo9mo3tTw63odejtG34xy7IMVJ6GikVR084frw4n10WOTLP0VZMZxef&#10;J7OAmr2EG+v8VwEtCZuSWkwfqWSHW+eT6+ASsjlQTbVulIoHu9uulCUHhvd7uZytZsse/Tc3pYOz&#10;hhCWEMOXLLSWmok7f1Ii+Cn9ICRyguVPYiVRjWLMwzgX2hfJVLNKpPSzHH9D9qDfEBE7jYABWWL+&#10;EbsHGDwTyICdquz9Q6iIYh6D878VloLHiJgZtB+D20aDfQ9AYVd95uQ/kJSoCSxtoTqhYiykUXKG&#10;rxu8t1vm/IZZnB28a3wP/D0uUkFXUuh3lNRgf773PfijpNFKSYezWFL3Y8+soER90yj2L8V0GoY3&#10;HlBDEzzY15bta4vetytAOaCgsbq4Df5eDVtpoX3GZ2MZsqKJaY65S8q9HQ4rn94IfHi4WC6jGw6s&#10;Yf5WPxoewAOrQZdPx2dmTS9ej7q/g2Fu2fyNhpNviNSw3HuQTRT4C6893zjsUTj9wxRek9fn6PXy&#10;fC5+AQAA//8DAFBLAwQUAAYACAAAACEAMoSlX+AAAAAJAQAADwAAAGRycy9kb3ducmV2LnhtbEyP&#10;QU/DMAyF70j8h8hIXNCWMmgZpemEJpDQOLFx6DFrvKbQOFWTbuXf453gZvs9PX+vWE2uE0ccQutJ&#10;we08AYFUe9NSo+Bz9zpbgghRk9GdJ1TwgwFW5eVFoXPjT/SBx21sBIdQyLUCG2OfSxlqi06Hue+R&#10;WDv4wenI69BIM+gTh7tOLpIkk063xB+s7nFtsf7ejk7B5v4mG9f2Zfeemli9Ladqc/iqlLq+mp6f&#10;QESc4p8ZzviMDiUz7f1IJohOAReJCmYPdxmIs7xIMj7teUrTR5BlIf83KH8BAAD//wMAUEsBAi0A&#10;FAAGAAgAAAAhALaDOJL+AAAA4QEAABMAAAAAAAAAAAAAAAAAAAAAAFtDb250ZW50X1R5cGVzXS54&#10;bWxQSwECLQAUAAYACAAAACEAOP0h/9YAAACUAQAACwAAAAAAAAAAAAAAAAAvAQAAX3JlbHMvLnJl&#10;bHNQSwECLQAUAAYACAAAACEACAZa6ZYCAACGBQAADgAAAAAAAAAAAAAAAAAuAgAAZHJzL2Uyb0Rv&#10;Yy54bWxQSwECLQAUAAYACAAAACEAMoSlX+AAAAAJAQAADwAAAAAAAAAAAAAAAADwBAAAZHJzL2Rv&#10;d25yZXYueG1sUEsFBgAAAAAEAAQA8wAAAP0FAAAAAA==&#10;" fillcolor="#8a5c5a" stroked="f" strokeweight="1pt">
                <w10:wrap anchorx="page"/>
              </v:rect>
            </w:pict>
          </mc:Fallback>
        </mc:AlternateContent>
      </w:r>
    </w:p>
    <w:p w14:paraId="54E0C8E2" w14:textId="011D0321" w:rsidR="00FA0BE2" w:rsidRPr="00FA0BE2" w:rsidRDefault="00771C15" w:rsidP="00FA0BE2">
      <w:pPr>
        <w:pBdr>
          <w:bottom w:val="dotted" w:sz="4" w:space="1" w:color="auto"/>
        </w:pBdr>
        <w:shd w:val="clear" w:color="auto" w:fill="FFFFFF" w:themeFill="background1"/>
        <w:spacing w:line="240" w:lineRule="auto"/>
        <w:jc w:val="both"/>
        <w:rPr>
          <w:lang w:val="en-GB"/>
        </w:rPr>
      </w:pPr>
      <w:r w:rsidRPr="00E73282">
        <w:rPr>
          <w:b/>
          <w:sz w:val="24"/>
          <w:szCs w:val="24"/>
          <w:lang w:val="en-GB"/>
        </w:rPr>
        <w:t>E</w:t>
      </w:r>
      <w:r w:rsidRPr="00E73282">
        <w:rPr>
          <w:b/>
          <w:lang w:val="en-GB"/>
        </w:rPr>
        <w:t>QUINET</w:t>
      </w:r>
      <w:r w:rsidRPr="00E73282">
        <w:rPr>
          <w:lang w:val="en-GB"/>
        </w:rPr>
        <w:t xml:space="preserve">, the European Network of Equality Bodies, brings together </w:t>
      </w:r>
      <w:r w:rsidRPr="00E73282">
        <w:rPr>
          <w:b/>
          <w:lang w:val="en-GB"/>
        </w:rPr>
        <w:t>46 equality bodies from 34 European countries</w:t>
      </w:r>
      <w:r w:rsidRPr="00E73282">
        <w:rPr>
          <w:lang w:val="en-GB"/>
        </w:rPr>
        <w:t xml:space="preserve">. Equality bodies are public institutions set up across Europe to promote equality and tackle discrimination on grounds of </w:t>
      </w:r>
      <w:r w:rsidRPr="00E73282">
        <w:rPr>
          <w:i/>
          <w:lang w:val="en-GB"/>
        </w:rPr>
        <w:t xml:space="preserve">gender, race, age, sexual orientation, religion and belief, disability </w:t>
      </w:r>
      <w:r w:rsidRPr="00E73282">
        <w:rPr>
          <w:lang w:val="en-GB"/>
        </w:rPr>
        <w:t>or</w:t>
      </w:r>
      <w:r w:rsidRPr="00E73282">
        <w:rPr>
          <w:i/>
          <w:lang w:val="en-GB"/>
        </w:rPr>
        <w:t xml:space="preserve"> other grounds</w:t>
      </w:r>
      <w:r w:rsidRPr="00E73282">
        <w:rPr>
          <w:lang w:val="en-GB"/>
        </w:rPr>
        <w:t>. They play a fundamental role in the non-discrimination architecture of the EU. As a first point of contact for victims of discrimination, equality bodies have an extensive understanding of how discrimination affects people in Europe.</w:t>
      </w:r>
      <w:r w:rsidR="00FA0BE2">
        <w:rPr>
          <w:lang w:val="en-GB"/>
        </w:rPr>
        <w:br/>
      </w:r>
    </w:p>
    <w:p w14:paraId="6FCB38CF" w14:textId="3E2DAF91" w:rsidR="00B07AF8" w:rsidRPr="00CC0201" w:rsidRDefault="00A77C1F" w:rsidP="00646ECF">
      <w:pPr>
        <w:spacing w:line="240" w:lineRule="auto"/>
        <w:rPr>
          <w:rFonts w:ascii="Arial Rounded MT Bold" w:hAnsi="Arial Rounded MT Bold"/>
          <w:color w:val="8A5C5A"/>
          <w:sz w:val="26"/>
          <w:szCs w:val="26"/>
          <w:lang w:val="en-GB"/>
        </w:rPr>
      </w:pPr>
      <w:r w:rsidRPr="00E73282">
        <w:rPr>
          <w:rFonts w:ascii="Arial Rounded MT Bold" w:hAnsi="Arial Rounded MT Bold"/>
          <w:noProof/>
          <w:sz w:val="26"/>
          <w:szCs w:val="26"/>
          <w:lang w:eastAsia="fr-BE"/>
        </w:rPr>
        <mc:AlternateContent>
          <mc:Choice Requires="wps">
            <w:drawing>
              <wp:anchor distT="0" distB="0" distL="114300" distR="114300" simplePos="0" relativeHeight="251673600" behindDoc="0" locked="0" layoutInCell="1" allowOverlap="1" wp14:anchorId="3526615C" wp14:editId="79B51BBF">
                <wp:simplePos x="0" y="0"/>
                <wp:positionH relativeFrom="margin">
                  <wp:posOffset>5200650</wp:posOffset>
                </wp:positionH>
                <wp:positionV relativeFrom="margin">
                  <wp:posOffset>2390775</wp:posOffset>
                </wp:positionV>
                <wp:extent cx="1533525" cy="1771650"/>
                <wp:effectExtent l="0" t="0" r="9525"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771650"/>
                        </a:xfrm>
                        <a:prstGeom prst="rect">
                          <a:avLst/>
                        </a:prstGeom>
                        <a:solidFill>
                          <a:schemeClr val="bg1">
                            <a:lumMod val="95000"/>
                          </a:schemeClr>
                        </a:solidFill>
                        <a:ln w="9525">
                          <a:noFill/>
                          <a:miter lim="800000"/>
                          <a:headEnd/>
                          <a:tailEnd/>
                        </a:ln>
                      </wps:spPr>
                      <wps:txbx>
                        <w:txbxContent>
                          <w:p w14:paraId="7463F9AD" w14:textId="0ABBE319" w:rsidR="00BF5E82" w:rsidRPr="00831942" w:rsidRDefault="00BF5E82" w:rsidP="00CC0201">
                            <w:pPr>
                              <w:pStyle w:val="NoSpacing"/>
                              <w:shd w:val="clear" w:color="auto" w:fill="F2F2F2" w:themeFill="background1" w:themeFillShade="F2"/>
                              <w:rPr>
                                <w:lang w:val="en-GB"/>
                              </w:rPr>
                            </w:pPr>
                            <w:r w:rsidRPr="00831942">
                              <w:rPr>
                                <w:lang w:val="en-GB"/>
                              </w:rPr>
                              <w:t>Th</w:t>
                            </w:r>
                            <w:r w:rsidR="00B07AF8" w:rsidRPr="00831942">
                              <w:rPr>
                                <w:lang w:val="en-GB"/>
                              </w:rPr>
                              <w:t>e Youth</w:t>
                            </w:r>
                            <w:r w:rsidR="00506FDB" w:rsidRPr="00831942">
                              <w:rPr>
                                <w:lang w:val="en-GB"/>
                              </w:rPr>
                              <w:t xml:space="preserve"> </w:t>
                            </w:r>
                            <w:r w:rsidR="00617BEF" w:rsidRPr="00831942">
                              <w:rPr>
                                <w:lang w:val="en-GB"/>
                              </w:rPr>
                              <w:t>Perspective i</w:t>
                            </w:r>
                            <w:r w:rsidR="00B07AF8" w:rsidRPr="00831942">
                              <w:rPr>
                                <w:lang w:val="en-GB"/>
                              </w:rPr>
                              <w:t>s</w:t>
                            </w:r>
                            <w:r w:rsidR="00617BEF" w:rsidRPr="00831942">
                              <w:rPr>
                                <w:lang w:val="en-GB"/>
                              </w:rPr>
                              <w:t xml:space="preserve"> authored by</w:t>
                            </w:r>
                            <w:r w:rsidR="00617BEF" w:rsidRPr="00831942">
                              <w:rPr>
                                <w:lang w:val="en-US"/>
                              </w:rPr>
                              <w:t xml:space="preserve"> </w:t>
                            </w:r>
                            <w:r w:rsidR="00617BEF" w:rsidRPr="00B77A4F">
                              <w:rPr>
                                <w:b/>
                                <w:lang w:val="en-GB"/>
                              </w:rPr>
                              <w:t>Niall Crowley</w:t>
                            </w:r>
                            <w:r w:rsidR="00B77A4F">
                              <w:rPr>
                                <w:b/>
                                <w:lang w:val="en-GB"/>
                              </w:rPr>
                              <w:t xml:space="preserve"> </w:t>
                            </w:r>
                            <w:r w:rsidR="00B77A4F" w:rsidRPr="00B77A4F">
                              <w:rPr>
                                <w:lang w:val="en-GB"/>
                              </w:rPr>
                              <w:t>(independent expert)</w:t>
                            </w:r>
                            <w:r w:rsidR="00B77A4F">
                              <w:rPr>
                                <w:lang w:val="en-GB"/>
                              </w:rPr>
                              <w:t>,</w:t>
                            </w:r>
                            <w:r w:rsidR="002427A6">
                              <w:rPr>
                                <w:b/>
                                <w:lang w:val="en-GB"/>
                              </w:rPr>
                              <w:t xml:space="preserve"> </w:t>
                            </w:r>
                            <w:r w:rsidR="00B07AF8" w:rsidRPr="00831942">
                              <w:rPr>
                                <w:lang w:val="en-GB"/>
                              </w:rPr>
                              <w:t xml:space="preserve">and </w:t>
                            </w:r>
                            <w:r w:rsidR="00617BEF" w:rsidRPr="00831942">
                              <w:rPr>
                                <w:lang w:val="en-GB"/>
                              </w:rPr>
                              <w:t xml:space="preserve">is based on a roundtable discussion of </w:t>
                            </w:r>
                            <w:proofErr w:type="spellStart"/>
                            <w:r w:rsidR="00617BEF" w:rsidRPr="00831942">
                              <w:rPr>
                                <w:lang w:val="en-GB"/>
                              </w:rPr>
                              <w:t>Equinet’s</w:t>
                            </w:r>
                            <w:proofErr w:type="spellEnd"/>
                            <w:r w:rsidR="00617BEF" w:rsidRPr="00831942">
                              <w:rPr>
                                <w:lang w:val="en-GB"/>
                              </w:rPr>
                              <w:t xml:space="preserve"> </w:t>
                            </w:r>
                            <w:r w:rsidR="00617BEF" w:rsidRPr="00831942">
                              <w:rPr>
                                <w:b/>
                                <w:lang w:val="en-GB"/>
                              </w:rPr>
                              <w:t xml:space="preserve">Policy Formation </w:t>
                            </w:r>
                            <w:r w:rsidR="00617BEF" w:rsidRPr="00831942">
                              <w:rPr>
                                <w:lang w:val="en-GB"/>
                              </w:rPr>
                              <w:t>Working Group and on a</w:t>
                            </w:r>
                            <w:r w:rsidR="00617BEF" w:rsidRPr="00831942">
                              <w:rPr>
                                <w:b/>
                                <w:lang w:val="en-GB"/>
                              </w:rPr>
                              <w:t xml:space="preserve"> survey</w:t>
                            </w:r>
                            <w:r w:rsidR="00617BEF" w:rsidRPr="00831942">
                              <w:rPr>
                                <w:lang w:val="en-GB"/>
                              </w:rPr>
                              <w:t xml:space="preserve"> of the Equinet members.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9.5pt;margin-top:188.25pt;width:120.75pt;height:13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2ONAIAAEgEAAAOAAAAZHJzL2Uyb0RvYy54bWysVNtu2zAMfR+wfxD0vtjOpWmMOEWXrsOA&#10;7gK0+wBZlmNhkqhJSuzu60vJSZptb8NeBFGkDw8PSa9vBq3IQTgvwVS0mOSUCMOhkWZX0e9P9++u&#10;KfGBmYYpMKKiz8LTm83bN+velmIKHahGOIIgxpe9rWgXgi2zzPNOaOYnYIVBZwtOs4Cm22WNYz2i&#10;a5VN8/wq68E11gEX3uPr3eikm4TftoKHr23rRSCqosgtpNOls45ntlmzcueY7SQ/0mD/wEIzaTDp&#10;GeqOBUb2Tv4FpSV34KENEw46g7aVXKQasJoi/6Oax45ZkWpBcbw9y+T/Hyz/cvjmiGwqOsuXlBim&#10;sUlPYgjkPQxkGvXprS8x7NFiYBjwGfucavX2AfgPTwxsO2Z24tY56DvBGuRXxC+zi09HHB9B6v4z&#10;NJiG7QMkoKF1OoqHchBExz49n3sTqfCYcjGbLaYLSjj6iuWyuFqk7mWsPH1unQ8fBWgSLxV12PwE&#10;zw4PPkQ6rDyFxGwelGzupVLJiAMntsqRA8NRqXdjiWqvkev4tlrk+Sllms8YnlB/Q1KG9BVdRa4R&#10;2EBMkcZMy4CzrqSu6DVCjWCsjIp9ME0KCUyq8Y5klTlKGFUb9QtDPaRuJX2jvDU0z6ipg3G0cRXx&#10;0oH7RUmPY11R/3PPnKBEfTLYl1Uxn8c9SMZ8sZyi4S499aWHGY5QFQ2UjNdtSLszFnaL/WtlUvaV&#10;yZEyjmuS5rhacR8u7RT1+gPYvAAAAP//AwBQSwMEFAAGAAgAAAAhAB8cVpnhAAAADAEAAA8AAABk&#10;cnMvZG93bnJldi54bWxMj0tPwzAQhO9I/AdrkbhRp0UJJWRTReUhrm2RuDrxEkf4kdpuG/rrcU9w&#10;m9WMZr+pVpPR7Eg+DM4izGcZMLKdk4PtET52r3dLYCEKK4V2lhB+KMCqvr6qRCndyW7ouI09SyU2&#10;lAJBxTiWnIdOkRFh5kayyfty3oiYTt9z6cUplRvNF1lWcCMGmz4oMdJaUfe9PRgE/7IO7XnfqMVz&#10;/GzehN7t34cz4u3N1DwBizTFvzBc8BM61ImpdQcrA9MIy/lj2hIR7h+KHNglkRVZUi1Ckec58Lri&#10;/0fUvwAAAP//AwBQSwECLQAUAAYACAAAACEAtoM4kv4AAADhAQAAEwAAAAAAAAAAAAAAAAAAAAAA&#10;W0NvbnRlbnRfVHlwZXNdLnhtbFBLAQItABQABgAIAAAAIQA4/SH/1gAAAJQBAAALAAAAAAAAAAAA&#10;AAAAAC8BAABfcmVscy8ucmVsc1BLAQItABQABgAIAAAAIQD+c32ONAIAAEgEAAAOAAAAAAAAAAAA&#10;AAAAAC4CAABkcnMvZTJvRG9jLnhtbFBLAQItABQABgAIAAAAIQAfHFaZ4QAAAAwBAAAPAAAAAAAA&#10;AAAAAAAAAI4EAABkcnMvZG93bnJldi54bWxQSwUGAAAAAAQABADzAAAAnAUAAAAA&#10;" fillcolor="#f2f2f2 [3052]" stroked="f">
                <v:textbox>
                  <w:txbxContent>
                    <w:p w14:paraId="7463F9AD" w14:textId="0ABBE319" w:rsidR="00BF5E82" w:rsidRPr="00831942" w:rsidRDefault="00BF5E82" w:rsidP="00CC0201">
                      <w:pPr>
                        <w:pStyle w:val="NoSpacing"/>
                        <w:shd w:val="clear" w:color="auto" w:fill="F2F2F2" w:themeFill="background1" w:themeFillShade="F2"/>
                        <w:rPr>
                          <w:lang w:val="en-GB"/>
                        </w:rPr>
                      </w:pPr>
                      <w:r w:rsidRPr="00831942">
                        <w:rPr>
                          <w:lang w:val="en-GB"/>
                        </w:rPr>
                        <w:t>Th</w:t>
                      </w:r>
                      <w:r w:rsidR="00B07AF8" w:rsidRPr="00831942">
                        <w:rPr>
                          <w:lang w:val="en-GB"/>
                        </w:rPr>
                        <w:t>e Youth</w:t>
                      </w:r>
                      <w:r w:rsidR="00506FDB" w:rsidRPr="00831942">
                        <w:rPr>
                          <w:lang w:val="en-GB"/>
                        </w:rPr>
                        <w:t xml:space="preserve"> </w:t>
                      </w:r>
                      <w:r w:rsidR="00617BEF" w:rsidRPr="00831942">
                        <w:rPr>
                          <w:lang w:val="en-GB"/>
                        </w:rPr>
                        <w:t>Perspective i</w:t>
                      </w:r>
                      <w:r w:rsidR="00B07AF8" w:rsidRPr="00831942">
                        <w:rPr>
                          <w:lang w:val="en-GB"/>
                        </w:rPr>
                        <w:t>s</w:t>
                      </w:r>
                      <w:r w:rsidR="00617BEF" w:rsidRPr="00831942">
                        <w:rPr>
                          <w:lang w:val="en-GB"/>
                        </w:rPr>
                        <w:t xml:space="preserve"> authored by</w:t>
                      </w:r>
                      <w:r w:rsidR="00617BEF" w:rsidRPr="00831942">
                        <w:rPr>
                          <w:lang w:val="en-US"/>
                        </w:rPr>
                        <w:t xml:space="preserve"> </w:t>
                      </w:r>
                      <w:r w:rsidR="00617BEF" w:rsidRPr="00B77A4F">
                        <w:rPr>
                          <w:b/>
                          <w:lang w:val="en-GB"/>
                        </w:rPr>
                        <w:t>Niall Crowley</w:t>
                      </w:r>
                      <w:r w:rsidR="00B77A4F">
                        <w:rPr>
                          <w:b/>
                          <w:lang w:val="en-GB"/>
                        </w:rPr>
                        <w:t xml:space="preserve"> </w:t>
                      </w:r>
                      <w:r w:rsidR="00B77A4F" w:rsidRPr="00B77A4F">
                        <w:rPr>
                          <w:lang w:val="en-GB"/>
                        </w:rPr>
                        <w:t>(independent expert)</w:t>
                      </w:r>
                      <w:r w:rsidR="00B77A4F">
                        <w:rPr>
                          <w:lang w:val="en-GB"/>
                        </w:rPr>
                        <w:t>,</w:t>
                      </w:r>
                      <w:r w:rsidR="002427A6">
                        <w:rPr>
                          <w:b/>
                          <w:lang w:val="en-GB"/>
                        </w:rPr>
                        <w:t xml:space="preserve"> </w:t>
                      </w:r>
                      <w:r w:rsidR="00B07AF8" w:rsidRPr="00831942">
                        <w:rPr>
                          <w:lang w:val="en-GB"/>
                        </w:rPr>
                        <w:t xml:space="preserve">and </w:t>
                      </w:r>
                      <w:r w:rsidR="00617BEF" w:rsidRPr="00831942">
                        <w:rPr>
                          <w:lang w:val="en-GB"/>
                        </w:rPr>
                        <w:t xml:space="preserve">is based on a roundtable discussion of </w:t>
                      </w:r>
                      <w:proofErr w:type="spellStart"/>
                      <w:r w:rsidR="00617BEF" w:rsidRPr="00831942">
                        <w:rPr>
                          <w:lang w:val="en-GB"/>
                        </w:rPr>
                        <w:t>Equinet’s</w:t>
                      </w:r>
                      <w:proofErr w:type="spellEnd"/>
                      <w:r w:rsidR="00617BEF" w:rsidRPr="00831942">
                        <w:rPr>
                          <w:lang w:val="en-GB"/>
                        </w:rPr>
                        <w:t xml:space="preserve"> </w:t>
                      </w:r>
                      <w:r w:rsidR="00617BEF" w:rsidRPr="00831942">
                        <w:rPr>
                          <w:b/>
                          <w:lang w:val="en-GB"/>
                        </w:rPr>
                        <w:t xml:space="preserve">Policy Formation </w:t>
                      </w:r>
                      <w:r w:rsidR="00617BEF" w:rsidRPr="00831942">
                        <w:rPr>
                          <w:lang w:val="en-GB"/>
                        </w:rPr>
                        <w:t>Working Group and on a</w:t>
                      </w:r>
                      <w:r w:rsidR="00617BEF" w:rsidRPr="00831942">
                        <w:rPr>
                          <w:b/>
                          <w:lang w:val="en-GB"/>
                        </w:rPr>
                        <w:t xml:space="preserve"> survey</w:t>
                      </w:r>
                      <w:r w:rsidR="00617BEF" w:rsidRPr="00831942">
                        <w:rPr>
                          <w:lang w:val="en-GB"/>
                        </w:rPr>
                        <w:t xml:space="preserve"> of the Equinet members.</w:t>
                      </w:r>
                    </w:p>
                  </w:txbxContent>
                </v:textbox>
                <w10:wrap type="square" anchorx="margin" anchory="margin"/>
              </v:shape>
            </w:pict>
          </mc:Fallback>
        </mc:AlternateContent>
      </w:r>
      <w:r w:rsidR="00730F17" w:rsidRPr="00CC0201">
        <w:rPr>
          <w:rFonts w:ascii="Arial Rounded MT Bold" w:hAnsi="Arial Rounded MT Bold"/>
          <w:color w:val="8A5C5A"/>
          <w:sz w:val="26"/>
          <w:szCs w:val="26"/>
          <w:lang w:val="en-GB"/>
        </w:rPr>
        <w:t xml:space="preserve">Why a </w:t>
      </w:r>
      <w:r w:rsidR="00617BEF" w:rsidRPr="00CC0201">
        <w:rPr>
          <w:rFonts w:ascii="Arial Rounded MT Bold" w:hAnsi="Arial Rounded MT Bold"/>
          <w:color w:val="8A5C5A"/>
          <w:sz w:val="26"/>
          <w:szCs w:val="26"/>
          <w:lang w:val="en-GB"/>
        </w:rPr>
        <w:t>Perspective</w:t>
      </w:r>
      <w:r w:rsidR="00664BED" w:rsidRPr="00CC0201">
        <w:rPr>
          <w:rFonts w:ascii="Arial Rounded MT Bold" w:hAnsi="Arial Rounded MT Bold"/>
          <w:color w:val="8A5C5A"/>
          <w:sz w:val="26"/>
          <w:szCs w:val="26"/>
          <w:lang w:val="en-GB"/>
        </w:rPr>
        <w:t xml:space="preserve"> on </w:t>
      </w:r>
      <w:r w:rsidR="00617BEF" w:rsidRPr="00CC0201">
        <w:rPr>
          <w:rFonts w:ascii="Arial Rounded MT Bold" w:hAnsi="Arial Rounded MT Bold"/>
          <w:color w:val="8A5C5A"/>
          <w:sz w:val="26"/>
          <w:szCs w:val="26"/>
          <w:lang w:val="en-GB"/>
        </w:rPr>
        <w:t xml:space="preserve">Discrimination </w:t>
      </w:r>
      <w:r w:rsidR="00831942" w:rsidRPr="00CC0201">
        <w:rPr>
          <w:rFonts w:ascii="Arial Rounded MT Bold" w:hAnsi="Arial Rounded MT Bold"/>
          <w:color w:val="8A5C5A"/>
          <w:sz w:val="26"/>
          <w:szCs w:val="26"/>
          <w:lang w:val="en-GB"/>
        </w:rPr>
        <w:t>against</w:t>
      </w:r>
      <w:r w:rsidR="00617BEF" w:rsidRPr="00CC0201">
        <w:rPr>
          <w:rFonts w:ascii="Arial Rounded MT Bold" w:hAnsi="Arial Rounded MT Bold"/>
          <w:color w:val="8A5C5A"/>
          <w:sz w:val="26"/>
          <w:szCs w:val="26"/>
          <w:lang w:val="en-GB"/>
        </w:rPr>
        <w:t xml:space="preserve"> Young People</w:t>
      </w:r>
      <w:r w:rsidR="00DE139B" w:rsidRPr="00CC0201">
        <w:rPr>
          <w:rFonts w:ascii="Arial Rounded MT Bold" w:hAnsi="Arial Rounded MT Bold"/>
          <w:color w:val="8A5C5A"/>
          <w:sz w:val="26"/>
          <w:szCs w:val="26"/>
          <w:lang w:val="en-GB"/>
        </w:rPr>
        <w:t>?</w:t>
      </w:r>
    </w:p>
    <w:p w14:paraId="510DC71A" w14:textId="77777777" w:rsidR="00A77C1F" w:rsidRDefault="00646ECF" w:rsidP="00646ECF">
      <w:pPr>
        <w:spacing w:line="240" w:lineRule="auto"/>
        <w:jc w:val="both"/>
        <w:rPr>
          <w:sz w:val="24"/>
          <w:szCs w:val="24"/>
          <w:lang w:val="en-GB"/>
        </w:rPr>
      </w:pPr>
      <w:r w:rsidRPr="00E73282">
        <w:rPr>
          <w:sz w:val="24"/>
          <w:szCs w:val="24"/>
          <w:lang w:val="en-GB"/>
        </w:rPr>
        <w:t xml:space="preserve">Young people </w:t>
      </w:r>
      <w:r w:rsidR="009005F0">
        <w:rPr>
          <w:sz w:val="24"/>
          <w:szCs w:val="24"/>
          <w:lang w:val="en-GB"/>
        </w:rPr>
        <w:t>experience inequality and</w:t>
      </w:r>
      <w:r w:rsidRPr="00E73282">
        <w:rPr>
          <w:sz w:val="24"/>
          <w:szCs w:val="24"/>
          <w:lang w:val="en-GB"/>
        </w:rPr>
        <w:t xml:space="preserve"> </w:t>
      </w:r>
      <w:r w:rsidRPr="00E73282">
        <w:rPr>
          <w:b/>
          <w:sz w:val="24"/>
          <w:szCs w:val="24"/>
          <w:lang w:val="en-GB"/>
        </w:rPr>
        <w:t>individual and structural discrimination</w:t>
      </w:r>
      <w:r w:rsidR="009005F0">
        <w:rPr>
          <w:sz w:val="24"/>
          <w:szCs w:val="24"/>
          <w:lang w:val="en-GB"/>
        </w:rPr>
        <w:t xml:space="preserve"> </w:t>
      </w:r>
      <w:r w:rsidRPr="00E73282">
        <w:rPr>
          <w:sz w:val="24"/>
          <w:szCs w:val="24"/>
          <w:lang w:val="en-GB"/>
        </w:rPr>
        <w:t>on the ground of their age</w:t>
      </w:r>
      <w:r w:rsidR="009005F0">
        <w:rPr>
          <w:sz w:val="24"/>
          <w:szCs w:val="24"/>
          <w:lang w:val="en-GB"/>
        </w:rPr>
        <w:t xml:space="preserve"> as well as</w:t>
      </w:r>
      <w:r w:rsidRPr="00E73282">
        <w:rPr>
          <w:sz w:val="24"/>
          <w:szCs w:val="24"/>
          <w:lang w:val="en-GB"/>
        </w:rPr>
        <w:t xml:space="preserve"> </w:t>
      </w:r>
      <w:r w:rsidRPr="00E73282">
        <w:rPr>
          <w:b/>
          <w:sz w:val="24"/>
          <w:szCs w:val="24"/>
          <w:lang w:val="en-GB"/>
        </w:rPr>
        <w:t>intersectional discrimination</w:t>
      </w:r>
      <w:r w:rsidRPr="00E73282">
        <w:rPr>
          <w:sz w:val="24"/>
          <w:szCs w:val="24"/>
          <w:lang w:val="en-GB"/>
        </w:rPr>
        <w:t xml:space="preserve"> based on other characteristics such as disability, gender, race or ethnic origin, religion or belief, and sexual</w:t>
      </w:r>
      <w:r w:rsidR="00CC0201">
        <w:rPr>
          <w:sz w:val="24"/>
          <w:szCs w:val="24"/>
          <w:lang w:val="en-GB"/>
        </w:rPr>
        <w:t xml:space="preserve"> orientation.</w:t>
      </w:r>
      <w:r w:rsidR="009005F0">
        <w:rPr>
          <w:sz w:val="24"/>
          <w:szCs w:val="24"/>
          <w:lang w:val="en-GB"/>
        </w:rPr>
        <w:t xml:space="preserve"> </w:t>
      </w:r>
      <w:r w:rsidRPr="00E73282">
        <w:rPr>
          <w:sz w:val="24"/>
          <w:szCs w:val="24"/>
          <w:lang w:val="en-GB"/>
        </w:rPr>
        <w:t>To combat disc</w:t>
      </w:r>
      <w:r w:rsidR="00FA4EE9" w:rsidRPr="00E73282">
        <w:rPr>
          <w:sz w:val="24"/>
          <w:szCs w:val="24"/>
          <w:lang w:val="en-GB"/>
        </w:rPr>
        <w:t xml:space="preserve">rimination </w:t>
      </w:r>
      <w:r w:rsidR="009005F0">
        <w:rPr>
          <w:sz w:val="24"/>
          <w:szCs w:val="24"/>
          <w:lang w:val="en-GB"/>
        </w:rPr>
        <w:t xml:space="preserve">and promote equality </w:t>
      </w:r>
      <w:r w:rsidR="00FA4EE9" w:rsidRPr="00E73282">
        <w:rPr>
          <w:sz w:val="24"/>
          <w:szCs w:val="24"/>
          <w:lang w:val="en-GB"/>
        </w:rPr>
        <w:t xml:space="preserve">there is a need to </w:t>
      </w:r>
      <w:r w:rsidR="00FA4EE9" w:rsidRPr="00E73282">
        <w:rPr>
          <w:b/>
          <w:sz w:val="24"/>
          <w:szCs w:val="24"/>
          <w:lang w:val="en-GB"/>
        </w:rPr>
        <w:t xml:space="preserve">raise awareness </w:t>
      </w:r>
      <w:r w:rsidR="009005F0" w:rsidRPr="009005F0">
        <w:rPr>
          <w:sz w:val="24"/>
          <w:szCs w:val="24"/>
          <w:lang w:val="en-GB"/>
        </w:rPr>
        <w:t>of the experience</w:t>
      </w:r>
      <w:r w:rsidR="009005F0">
        <w:rPr>
          <w:b/>
          <w:sz w:val="24"/>
          <w:szCs w:val="24"/>
          <w:lang w:val="en-GB"/>
        </w:rPr>
        <w:t xml:space="preserve"> </w:t>
      </w:r>
      <w:r w:rsidR="009005F0" w:rsidRPr="009005F0">
        <w:rPr>
          <w:sz w:val="24"/>
          <w:szCs w:val="24"/>
          <w:lang w:val="en-GB"/>
        </w:rPr>
        <w:t xml:space="preserve">of </w:t>
      </w:r>
      <w:r w:rsidR="00FA4EE9" w:rsidRPr="00E73282">
        <w:rPr>
          <w:sz w:val="24"/>
          <w:szCs w:val="24"/>
          <w:lang w:val="en-GB"/>
        </w:rPr>
        <w:t>and s</w:t>
      </w:r>
      <w:r w:rsidRPr="00E73282">
        <w:rPr>
          <w:sz w:val="24"/>
          <w:szCs w:val="24"/>
          <w:lang w:val="en-GB"/>
        </w:rPr>
        <w:t xml:space="preserve">hare </w:t>
      </w:r>
      <w:r w:rsidRPr="00E73282">
        <w:rPr>
          <w:b/>
          <w:sz w:val="24"/>
          <w:szCs w:val="24"/>
          <w:lang w:val="en-GB"/>
        </w:rPr>
        <w:t>good</w:t>
      </w:r>
      <w:r w:rsidR="00FA4EE9" w:rsidRPr="00E73282">
        <w:rPr>
          <w:b/>
          <w:sz w:val="24"/>
          <w:szCs w:val="24"/>
          <w:lang w:val="en-GB"/>
        </w:rPr>
        <w:t xml:space="preserve"> practices</w:t>
      </w:r>
      <w:r w:rsidR="00FA4EE9" w:rsidRPr="00E73282">
        <w:rPr>
          <w:sz w:val="24"/>
          <w:szCs w:val="24"/>
          <w:lang w:val="en-GB"/>
        </w:rPr>
        <w:t xml:space="preserve"> from equality bodies </w:t>
      </w:r>
      <w:r w:rsidR="009005F0">
        <w:rPr>
          <w:sz w:val="24"/>
          <w:szCs w:val="24"/>
          <w:lang w:val="en-GB"/>
        </w:rPr>
        <w:t>in their work on equality for</w:t>
      </w:r>
      <w:r w:rsidR="00FA4EE9" w:rsidRPr="00E73282">
        <w:rPr>
          <w:sz w:val="24"/>
          <w:szCs w:val="24"/>
          <w:lang w:val="en-GB"/>
        </w:rPr>
        <w:t xml:space="preserve"> young people. </w:t>
      </w:r>
      <w:r w:rsidRPr="00E73282">
        <w:rPr>
          <w:sz w:val="24"/>
          <w:szCs w:val="24"/>
          <w:lang w:val="en-GB"/>
        </w:rPr>
        <w:t>The perspective aims to draw out, analyse and learn from the work and experience of equality bodies at Member State level and to tease out the implications of their work for policy and practice development.</w:t>
      </w:r>
    </w:p>
    <w:p w14:paraId="4D7A9DDE" w14:textId="3899293F" w:rsidR="00831942" w:rsidRPr="00E73282" w:rsidRDefault="00831942" w:rsidP="00646ECF">
      <w:pPr>
        <w:spacing w:line="240" w:lineRule="auto"/>
        <w:jc w:val="both"/>
        <w:rPr>
          <w:sz w:val="24"/>
          <w:szCs w:val="24"/>
          <w:lang w:val="en-GB"/>
        </w:rPr>
        <w:sectPr w:rsidR="00831942" w:rsidRPr="00E73282" w:rsidSect="000B0ED6">
          <w:type w:val="continuous"/>
          <w:pgSz w:w="11906" w:h="16838"/>
          <w:pgMar w:top="720" w:right="720" w:bottom="720" w:left="720" w:header="708" w:footer="708" w:gutter="0"/>
          <w:cols w:space="708"/>
          <w:docGrid w:linePitch="360"/>
        </w:sectPr>
      </w:pPr>
    </w:p>
    <w:p w14:paraId="427FA8E6" w14:textId="77777777" w:rsidR="006C789C" w:rsidRPr="00E73282" w:rsidRDefault="006C789C" w:rsidP="00C24366">
      <w:pPr>
        <w:pStyle w:val="NoSpacing"/>
        <w:pBdr>
          <w:top w:val="dotted" w:sz="4" w:space="0" w:color="auto"/>
        </w:pBdr>
        <w:rPr>
          <w:rFonts w:ascii="Arial Rounded MT Bold" w:hAnsi="Arial Rounded MT Bold"/>
          <w:sz w:val="24"/>
          <w:szCs w:val="24"/>
          <w:lang w:val="en-GB"/>
        </w:rPr>
      </w:pPr>
    </w:p>
    <w:p w14:paraId="2199E015" w14:textId="103465A0" w:rsidR="008E7A94" w:rsidRPr="00FA0BE2" w:rsidRDefault="00617BEF" w:rsidP="00C24366">
      <w:pPr>
        <w:pStyle w:val="NoSpacing"/>
        <w:pBdr>
          <w:top w:val="dotted" w:sz="4" w:space="0" w:color="auto"/>
        </w:pBdr>
        <w:jc w:val="center"/>
        <w:rPr>
          <w:rFonts w:ascii="Arial Rounded MT Bold" w:hAnsi="Arial Rounded MT Bold"/>
          <w:color w:val="8A5C5A"/>
          <w:sz w:val="28"/>
          <w:szCs w:val="28"/>
          <w:lang w:val="en-GB"/>
        </w:rPr>
      </w:pPr>
      <w:r w:rsidRPr="00FA0BE2">
        <w:rPr>
          <w:rFonts w:ascii="Arial Rounded MT Bold" w:hAnsi="Arial Rounded MT Bold"/>
          <w:color w:val="8A5C5A"/>
          <w:sz w:val="28"/>
          <w:szCs w:val="28"/>
          <w:lang w:val="en-GB"/>
        </w:rPr>
        <w:t xml:space="preserve">Combating Discrimination </w:t>
      </w:r>
      <w:r w:rsidR="00831942" w:rsidRPr="00FA0BE2">
        <w:rPr>
          <w:rFonts w:ascii="Arial Rounded MT Bold" w:hAnsi="Arial Rounded MT Bold"/>
          <w:color w:val="8A5C5A"/>
          <w:sz w:val="28"/>
          <w:szCs w:val="28"/>
          <w:lang w:val="en-GB"/>
        </w:rPr>
        <w:t>against</w:t>
      </w:r>
      <w:r w:rsidRPr="00FA0BE2">
        <w:rPr>
          <w:rFonts w:ascii="Arial Rounded MT Bold" w:hAnsi="Arial Rounded MT Bold"/>
          <w:color w:val="8A5C5A"/>
          <w:sz w:val="28"/>
          <w:szCs w:val="28"/>
          <w:lang w:val="en-GB"/>
        </w:rPr>
        <w:t xml:space="preserve"> </w:t>
      </w:r>
      <w:r w:rsidR="009005F0">
        <w:rPr>
          <w:rFonts w:ascii="Arial Rounded MT Bold" w:hAnsi="Arial Rounded MT Bold"/>
          <w:color w:val="8A5C5A"/>
          <w:sz w:val="28"/>
          <w:szCs w:val="28"/>
          <w:lang w:val="en-GB"/>
        </w:rPr>
        <w:t xml:space="preserve">and Promoting Equality for </w:t>
      </w:r>
      <w:r w:rsidRPr="00FA0BE2">
        <w:rPr>
          <w:rFonts w:ascii="Arial Rounded MT Bold" w:hAnsi="Arial Rounded MT Bold"/>
          <w:color w:val="8A5C5A"/>
          <w:sz w:val="28"/>
          <w:szCs w:val="28"/>
          <w:lang w:val="en-GB"/>
        </w:rPr>
        <w:t>Young People</w:t>
      </w:r>
    </w:p>
    <w:p w14:paraId="16C316EB" w14:textId="77777777" w:rsidR="00411B75" w:rsidRPr="00E73282" w:rsidRDefault="00411B75" w:rsidP="00411B75">
      <w:pPr>
        <w:pStyle w:val="NoSpacing"/>
        <w:rPr>
          <w:sz w:val="24"/>
          <w:szCs w:val="24"/>
          <w:lang w:val="en-GB"/>
        </w:rPr>
      </w:pPr>
    </w:p>
    <w:p w14:paraId="0B11E8B8" w14:textId="2AB6B8AE" w:rsidR="002D3894" w:rsidRPr="00E73282" w:rsidRDefault="00750B2B" w:rsidP="00C24366">
      <w:pPr>
        <w:pStyle w:val="NoSpacing"/>
        <w:numPr>
          <w:ilvl w:val="0"/>
          <w:numId w:val="5"/>
        </w:numPr>
        <w:ind w:left="720"/>
        <w:jc w:val="both"/>
        <w:rPr>
          <w:b/>
          <w:sz w:val="24"/>
          <w:szCs w:val="24"/>
          <w:lang w:val="en-GB"/>
        </w:rPr>
      </w:pPr>
      <w:r w:rsidRPr="00E73282">
        <w:rPr>
          <w:sz w:val="24"/>
          <w:szCs w:val="24"/>
          <w:lang w:val="en-GB"/>
        </w:rPr>
        <w:t>Equality b</w:t>
      </w:r>
      <w:r w:rsidR="000F7837" w:rsidRPr="00E73282">
        <w:rPr>
          <w:sz w:val="24"/>
          <w:szCs w:val="24"/>
          <w:lang w:val="en-GB"/>
        </w:rPr>
        <w:t xml:space="preserve">odies report </w:t>
      </w:r>
      <w:r w:rsidR="00831942" w:rsidRPr="00E73282">
        <w:rPr>
          <w:sz w:val="24"/>
          <w:szCs w:val="24"/>
          <w:lang w:val="en-GB"/>
        </w:rPr>
        <w:t xml:space="preserve">a </w:t>
      </w:r>
      <w:r w:rsidR="00831942" w:rsidRPr="00E73282">
        <w:rPr>
          <w:b/>
          <w:sz w:val="24"/>
          <w:szCs w:val="24"/>
          <w:lang w:val="en-GB"/>
        </w:rPr>
        <w:t>spectrum of key issues</w:t>
      </w:r>
      <w:r w:rsidR="00831942" w:rsidRPr="00E73282">
        <w:rPr>
          <w:sz w:val="24"/>
          <w:szCs w:val="24"/>
          <w:lang w:val="en-GB"/>
        </w:rPr>
        <w:t xml:space="preserve"> faced by young people, including </w:t>
      </w:r>
      <w:r w:rsidR="00CB068B">
        <w:rPr>
          <w:sz w:val="24"/>
          <w:szCs w:val="24"/>
          <w:lang w:val="en-GB"/>
        </w:rPr>
        <w:t xml:space="preserve">issues of </w:t>
      </w:r>
      <w:r w:rsidR="00831942" w:rsidRPr="00E73282">
        <w:rPr>
          <w:b/>
          <w:sz w:val="24"/>
          <w:szCs w:val="24"/>
          <w:lang w:val="en-GB"/>
        </w:rPr>
        <w:t>economic, political, cultural and social</w:t>
      </w:r>
      <w:r w:rsidR="00831942" w:rsidRPr="00E73282">
        <w:rPr>
          <w:sz w:val="24"/>
          <w:szCs w:val="24"/>
          <w:lang w:val="en-GB"/>
        </w:rPr>
        <w:t xml:space="preserve"> inequality.</w:t>
      </w:r>
    </w:p>
    <w:p w14:paraId="491998BC" w14:textId="75C0C020" w:rsidR="002D3894" w:rsidRPr="00E73282" w:rsidRDefault="004446D7" w:rsidP="00C24366">
      <w:pPr>
        <w:pStyle w:val="NoSpacing"/>
        <w:numPr>
          <w:ilvl w:val="0"/>
          <w:numId w:val="5"/>
        </w:numPr>
        <w:ind w:left="720"/>
        <w:jc w:val="both"/>
        <w:rPr>
          <w:b/>
          <w:sz w:val="24"/>
          <w:szCs w:val="24"/>
          <w:lang w:val="en-GB"/>
        </w:rPr>
      </w:pPr>
      <w:r w:rsidRPr="00E73282">
        <w:rPr>
          <w:sz w:val="24"/>
          <w:szCs w:val="24"/>
          <w:lang w:val="en-GB"/>
        </w:rPr>
        <w:lastRenderedPageBreak/>
        <w:t xml:space="preserve">A key to successful work </w:t>
      </w:r>
      <w:r w:rsidR="00CB068B">
        <w:rPr>
          <w:sz w:val="24"/>
          <w:szCs w:val="24"/>
          <w:lang w:val="en-GB"/>
        </w:rPr>
        <w:t>to improve the situation</w:t>
      </w:r>
      <w:r w:rsidRPr="00E73282">
        <w:rPr>
          <w:sz w:val="24"/>
          <w:szCs w:val="24"/>
          <w:lang w:val="en-GB"/>
        </w:rPr>
        <w:t xml:space="preserve"> of young people is to </w:t>
      </w:r>
      <w:r w:rsidRPr="00E73282">
        <w:rPr>
          <w:b/>
          <w:sz w:val="24"/>
          <w:szCs w:val="24"/>
          <w:lang w:val="en-GB"/>
        </w:rPr>
        <w:t>cooperate with and involve young people</w:t>
      </w:r>
      <w:r w:rsidRPr="00E73282">
        <w:rPr>
          <w:sz w:val="24"/>
          <w:szCs w:val="24"/>
          <w:lang w:val="en-GB"/>
        </w:rPr>
        <w:t xml:space="preserve"> </w:t>
      </w:r>
      <w:r w:rsidRPr="00E73282">
        <w:rPr>
          <w:b/>
          <w:sz w:val="24"/>
          <w:szCs w:val="24"/>
          <w:lang w:val="en-GB"/>
        </w:rPr>
        <w:t>and their organisations</w:t>
      </w:r>
      <w:r w:rsidRPr="00E73282">
        <w:rPr>
          <w:sz w:val="24"/>
          <w:szCs w:val="24"/>
          <w:lang w:val="en-GB"/>
        </w:rPr>
        <w:t xml:space="preserve"> in the work of the equality bodies. </w:t>
      </w:r>
    </w:p>
    <w:p w14:paraId="4261540F" w14:textId="7DC07250" w:rsidR="002D3894" w:rsidRPr="00E73282" w:rsidRDefault="004446D7" w:rsidP="00C24366">
      <w:pPr>
        <w:pStyle w:val="NoSpacing"/>
        <w:numPr>
          <w:ilvl w:val="0"/>
          <w:numId w:val="5"/>
        </w:numPr>
        <w:ind w:left="720"/>
        <w:jc w:val="both"/>
        <w:rPr>
          <w:sz w:val="24"/>
          <w:szCs w:val="24"/>
          <w:lang w:val="en-GB"/>
        </w:rPr>
      </w:pPr>
      <w:r w:rsidRPr="00E73282">
        <w:rPr>
          <w:sz w:val="24"/>
          <w:szCs w:val="24"/>
          <w:lang w:val="en-GB"/>
        </w:rPr>
        <w:t>The equality bodies tend to give i</w:t>
      </w:r>
      <w:r w:rsidR="00831942" w:rsidRPr="00E73282">
        <w:rPr>
          <w:sz w:val="24"/>
          <w:szCs w:val="24"/>
          <w:lang w:val="en-GB"/>
        </w:rPr>
        <w:t xml:space="preserve">ssues of discrimination against and inequality for young people </w:t>
      </w:r>
      <w:r w:rsidR="00831942" w:rsidRPr="00E73282">
        <w:rPr>
          <w:b/>
          <w:sz w:val="24"/>
          <w:szCs w:val="24"/>
          <w:lang w:val="en-GB"/>
        </w:rPr>
        <w:t>medium to low focus</w:t>
      </w:r>
      <w:r w:rsidR="00831942" w:rsidRPr="00E73282">
        <w:rPr>
          <w:sz w:val="24"/>
          <w:szCs w:val="24"/>
          <w:lang w:val="en-GB"/>
        </w:rPr>
        <w:t xml:space="preserve">, often due to </w:t>
      </w:r>
      <w:r w:rsidR="00831942" w:rsidRPr="00520913">
        <w:rPr>
          <w:b/>
          <w:sz w:val="24"/>
          <w:szCs w:val="24"/>
          <w:lang w:val="en-GB"/>
        </w:rPr>
        <w:t>limitations in the</w:t>
      </w:r>
      <w:r w:rsidR="00831942" w:rsidRPr="00E73282">
        <w:rPr>
          <w:sz w:val="24"/>
          <w:szCs w:val="24"/>
          <w:lang w:val="en-GB"/>
        </w:rPr>
        <w:t xml:space="preserve"> </w:t>
      </w:r>
      <w:r w:rsidR="00831942" w:rsidRPr="00E73282">
        <w:rPr>
          <w:b/>
          <w:sz w:val="24"/>
          <w:szCs w:val="24"/>
          <w:lang w:val="en-GB"/>
        </w:rPr>
        <w:t>mandate of the equality bodies, under-reporting and lack of casework, and limited data.</w:t>
      </w:r>
    </w:p>
    <w:p w14:paraId="3FEBA3FC" w14:textId="164F3C2D" w:rsidR="00C24366" w:rsidRPr="00E73282" w:rsidRDefault="00831942" w:rsidP="005C1C1D">
      <w:pPr>
        <w:pStyle w:val="NoSpacing"/>
        <w:numPr>
          <w:ilvl w:val="0"/>
          <w:numId w:val="5"/>
        </w:numPr>
        <w:ind w:left="720"/>
        <w:jc w:val="both"/>
        <w:rPr>
          <w:sz w:val="24"/>
          <w:szCs w:val="24"/>
          <w:lang w:val="en-GB"/>
        </w:rPr>
      </w:pPr>
      <w:r w:rsidRPr="00E73282">
        <w:rPr>
          <w:sz w:val="24"/>
          <w:szCs w:val="24"/>
          <w:lang w:val="en-GB"/>
        </w:rPr>
        <w:t xml:space="preserve">Equality bodies </w:t>
      </w:r>
      <w:r w:rsidR="00B20230" w:rsidRPr="00E73282">
        <w:rPr>
          <w:sz w:val="24"/>
          <w:szCs w:val="24"/>
          <w:lang w:val="en-GB"/>
        </w:rPr>
        <w:t>c</w:t>
      </w:r>
      <w:r w:rsidR="004446D7" w:rsidRPr="00E73282">
        <w:rPr>
          <w:sz w:val="24"/>
          <w:szCs w:val="24"/>
          <w:lang w:val="en-GB"/>
        </w:rPr>
        <w:t>an</w:t>
      </w:r>
      <w:r w:rsidR="00B20230" w:rsidRPr="00E73282">
        <w:rPr>
          <w:sz w:val="24"/>
          <w:szCs w:val="24"/>
          <w:lang w:val="en-GB"/>
        </w:rPr>
        <w:t xml:space="preserve"> be</w:t>
      </w:r>
      <w:r w:rsidRPr="00E73282">
        <w:rPr>
          <w:sz w:val="24"/>
          <w:szCs w:val="24"/>
          <w:lang w:val="en-GB"/>
        </w:rPr>
        <w:t xml:space="preserve"> </w:t>
      </w:r>
      <w:r w:rsidRPr="00E73282">
        <w:rPr>
          <w:b/>
          <w:sz w:val="24"/>
          <w:szCs w:val="24"/>
          <w:lang w:val="en-GB"/>
        </w:rPr>
        <w:t xml:space="preserve">valuable actors in fighting discrimination against </w:t>
      </w:r>
      <w:r w:rsidR="00CB068B">
        <w:rPr>
          <w:b/>
          <w:sz w:val="24"/>
          <w:szCs w:val="24"/>
          <w:lang w:val="en-GB"/>
        </w:rPr>
        <w:t xml:space="preserve">and promoting equality for </w:t>
      </w:r>
      <w:r w:rsidRPr="00E73282">
        <w:rPr>
          <w:b/>
          <w:sz w:val="24"/>
          <w:szCs w:val="24"/>
          <w:lang w:val="en-GB"/>
        </w:rPr>
        <w:t>young people</w:t>
      </w:r>
      <w:r w:rsidRPr="00E73282">
        <w:rPr>
          <w:sz w:val="24"/>
          <w:szCs w:val="24"/>
          <w:lang w:val="en-GB"/>
        </w:rPr>
        <w:t xml:space="preserve"> if they are </w:t>
      </w:r>
      <w:r w:rsidRPr="00E73282">
        <w:rPr>
          <w:b/>
          <w:sz w:val="24"/>
          <w:szCs w:val="24"/>
          <w:lang w:val="en-GB"/>
        </w:rPr>
        <w:t>independent</w:t>
      </w:r>
      <w:r w:rsidRPr="00E73282">
        <w:rPr>
          <w:sz w:val="24"/>
          <w:szCs w:val="24"/>
          <w:lang w:val="en-GB"/>
        </w:rPr>
        <w:t xml:space="preserve">, </w:t>
      </w:r>
      <w:r w:rsidRPr="00E73282">
        <w:rPr>
          <w:b/>
          <w:sz w:val="24"/>
          <w:szCs w:val="24"/>
          <w:lang w:val="en-GB"/>
        </w:rPr>
        <w:t>adequately resourced</w:t>
      </w:r>
      <w:r w:rsidRPr="00E73282">
        <w:rPr>
          <w:sz w:val="24"/>
          <w:szCs w:val="24"/>
          <w:lang w:val="en-GB"/>
        </w:rPr>
        <w:t xml:space="preserve"> and </w:t>
      </w:r>
      <w:r w:rsidRPr="00E73282">
        <w:rPr>
          <w:b/>
          <w:sz w:val="24"/>
          <w:szCs w:val="24"/>
          <w:lang w:val="en-GB"/>
        </w:rPr>
        <w:t>empowered</w:t>
      </w:r>
      <w:r w:rsidR="00CB068B">
        <w:rPr>
          <w:sz w:val="24"/>
          <w:szCs w:val="24"/>
          <w:lang w:val="en-GB"/>
        </w:rPr>
        <w:t>.</w:t>
      </w:r>
      <w:r w:rsidR="001F0AFC" w:rsidRPr="00E73282">
        <w:rPr>
          <w:rFonts w:ascii="Arial Rounded MT Bold" w:hAnsi="Arial Rounded MT Bold"/>
          <w:b/>
          <w:sz w:val="24"/>
          <w:szCs w:val="24"/>
          <w:lang w:val="en-GB"/>
        </w:rPr>
        <w:t xml:space="preserve"> </w:t>
      </w:r>
    </w:p>
    <w:p w14:paraId="07CC0324" w14:textId="77777777" w:rsidR="00C24366" w:rsidRPr="007120C3" w:rsidRDefault="00C24366" w:rsidP="006C789C">
      <w:pPr>
        <w:pStyle w:val="NoSpacing"/>
        <w:jc w:val="center"/>
        <w:rPr>
          <w:rFonts w:ascii="Arial Rounded MT Bold" w:hAnsi="Arial Rounded MT Bold"/>
          <w:b/>
          <w:color w:val="8A5C5A"/>
          <w:sz w:val="24"/>
          <w:szCs w:val="24"/>
          <w:lang w:val="en-GB"/>
        </w:rPr>
      </w:pPr>
    </w:p>
    <w:p w14:paraId="4A18AA6E" w14:textId="53721734" w:rsidR="00B843E7" w:rsidRPr="007120C3" w:rsidRDefault="004446D7" w:rsidP="00117042">
      <w:pPr>
        <w:pStyle w:val="NoSpacing"/>
        <w:jc w:val="center"/>
        <w:rPr>
          <w:rFonts w:ascii="Arial Rounded MT Bold" w:hAnsi="Arial Rounded MT Bold"/>
          <w:color w:val="8A5C5A"/>
          <w:sz w:val="28"/>
          <w:szCs w:val="28"/>
          <w:lang w:val="en-GB"/>
        </w:rPr>
      </w:pPr>
      <w:r w:rsidRPr="007120C3">
        <w:rPr>
          <w:rFonts w:ascii="Arial Rounded MT Bold" w:hAnsi="Arial Rounded MT Bold"/>
          <w:color w:val="8A5C5A"/>
          <w:sz w:val="28"/>
          <w:szCs w:val="28"/>
          <w:lang w:val="en-GB"/>
        </w:rPr>
        <w:t xml:space="preserve">Different Approaches to </w:t>
      </w:r>
      <w:r w:rsidR="006C789C" w:rsidRPr="007120C3">
        <w:rPr>
          <w:rFonts w:ascii="Arial Rounded MT Bold" w:hAnsi="Arial Rounded MT Bold"/>
          <w:color w:val="8A5C5A"/>
          <w:sz w:val="28"/>
          <w:szCs w:val="28"/>
          <w:lang w:val="en-GB"/>
        </w:rPr>
        <w:t>Working with Young People</w:t>
      </w:r>
    </w:p>
    <w:p w14:paraId="5AF100A1" w14:textId="77777777" w:rsidR="00117042" w:rsidRPr="00117042" w:rsidRDefault="00117042" w:rsidP="00117042">
      <w:pPr>
        <w:pStyle w:val="NoSpacing"/>
        <w:jc w:val="center"/>
        <w:rPr>
          <w:rFonts w:ascii="Arial Rounded MT Bold" w:hAnsi="Arial Rounded MT Bold"/>
          <w:sz w:val="28"/>
          <w:szCs w:val="28"/>
          <w:lang w:val="en-G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84"/>
        <w:gridCol w:w="5074"/>
      </w:tblGrid>
      <w:tr w:rsidR="00D93EB6" w:rsidRPr="00E73282" w14:paraId="3AE20A5D" w14:textId="77777777" w:rsidTr="006C789C">
        <w:tc>
          <w:tcPr>
            <w:tcW w:w="5098" w:type="dxa"/>
            <w:shd w:val="clear" w:color="auto" w:fill="F4D8F2"/>
          </w:tcPr>
          <w:p w14:paraId="2F4F0BE3" w14:textId="1592B382" w:rsidR="00D93EB6" w:rsidRPr="00E73282" w:rsidRDefault="006C789C" w:rsidP="006C789C">
            <w:pPr>
              <w:tabs>
                <w:tab w:val="left" w:pos="1815"/>
                <w:tab w:val="center" w:pos="2441"/>
              </w:tabs>
              <w:jc w:val="center"/>
              <w:rPr>
                <w:b/>
                <w:sz w:val="24"/>
                <w:szCs w:val="24"/>
                <w:lang w:val="en-GB"/>
              </w:rPr>
            </w:pPr>
            <w:r w:rsidRPr="00E73282">
              <w:rPr>
                <w:b/>
                <w:sz w:val="24"/>
                <w:szCs w:val="24"/>
                <w:lang w:val="en-GB"/>
              </w:rPr>
              <w:t>REACTIVE</w:t>
            </w:r>
          </w:p>
        </w:tc>
        <w:tc>
          <w:tcPr>
            <w:tcW w:w="284" w:type="dxa"/>
          </w:tcPr>
          <w:p w14:paraId="0687D9B6" w14:textId="77777777" w:rsidR="00D93EB6" w:rsidRPr="00E73282" w:rsidRDefault="00D93EB6" w:rsidP="00EF2540">
            <w:pPr>
              <w:jc w:val="center"/>
              <w:rPr>
                <w:b/>
                <w:sz w:val="24"/>
                <w:szCs w:val="24"/>
                <w:lang w:val="en-GB"/>
              </w:rPr>
            </w:pPr>
          </w:p>
        </w:tc>
        <w:tc>
          <w:tcPr>
            <w:tcW w:w="5074" w:type="dxa"/>
            <w:shd w:val="clear" w:color="auto" w:fill="F4D8F2"/>
          </w:tcPr>
          <w:p w14:paraId="24B7D138" w14:textId="2FEA35F1" w:rsidR="00D93EB6" w:rsidRPr="00E73282" w:rsidRDefault="006C789C" w:rsidP="002C68AD">
            <w:pPr>
              <w:tabs>
                <w:tab w:val="left" w:pos="480"/>
                <w:tab w:val="center" w:pos="2429"/>
              </w:tabs>
              <w:jc w:val="center"/>
              <w:rPr>
                <w:b/>
                <w:sz w:val="24"/>
                <w:szCs w:val="24"/>
                <w:lang w:val="en-GB"/>
              </w:rPr>
            </w:pPr>
            <w:r w:rsidRPr="00E73282">
              <w:rPr>
                <w:b/>
                <w:sz w:val="24"/>
                <w:szCs w:val="24"/>
                <w:lang w:val="en-GB"/>
              </w:rPr>
              <w:t>HORIZONAL</w:t>
            </w:r>
          </w:p>
        </w:tc>
      </w:tr>
      <w:tr w:rsidR="00D93EB6" w:rsidRPr="00A77C1F" w14:paraId="4088FD74" w14:textId="77777777" w:rsidTr="0059221F">
        <w:trPr>
          <w:trHeight w:val="1239"/>
        </w:trPr>
        <w:tc>
          <w:tcPr>
            <w:tcW w:w="5098" w:type="dxa"/>
            <w:shd w:val="clear" w:color="auto" w:fill="F2F2F2" w:themeFill="background1" w:themeFillShade="F2"/>
            <w:vAlign w:val="center"/>
          </w:tcPr>
          <w:p w14:paraId="0CB47465" w14:textId="37AA2A68" w:rsidR="00D93EB6" w:rsidRPr="00E73282" w:rsidRDefault="006C789C" w:rsidP="000D0B80">
            <w:pPr>
              <w:jc w:val="both"/>
              <w:rPr>
                <w:sz w:val="24"/>
                <w:szCs w:val="24"/>
                <w:lang w:val="en-GB"/>
              </w:rPr>
            </w:pPr>
            <w:r w:rsidRPr="00E73282">
              <w:rPr>
                <w:sz w:val="24"/>
                <w:szCs w:val="24"/>
                <w:lang w:val="en-GB"/>
              </w:rPr>
              <w:t xml:space="preserve">A reactive approach, evident in a </w:t>
            </w:r>
            <w:r w:rsidRPr="00E73282">
              <w:rPr>
                <w:b/>
                <w:sz w:val="24"/>
                <w:szCs w:val="24"/>
                <w:lang w:val="en-GB"/>
              </w:rPr>
              <w:t xml:space="preserve">responsiveness </w:t>
            </w:r>
            <w:r w:rsidRPr="00E73282">
              <w:rPr>
                <w:sz w:val="24"/>
                <w:szCs w:val="24"/>
                <w:lang w:val="en-GB"/>
              </w:rPr>
              <w:t>to invitations and a readiness to address cases brought to their attention.</w:t>
            </w:r>
          </w:p>
        </w:tc>
        <w:tc>
          <w:tcPr>
            <w:tcW w:w="284" w:type="dxa"/>
          </w:tcPr>
          <w:p w14:paraId="01E1FBAB" w14:textId="77777777" w:rsidR="00D93EB6" w:rsidRPr="00E73282" w:rsidRDefault="00D93EB6" w:rsidP="000D0B80">
            <w:pPr>
              <w:jc w:val="both"/>
              <w:rPr>
                <w:sz w:val="24"/>
                <w:szCs w:val="24"/>
                <w:lang w:val="en-GB"/>
              </w:rPr>
            </w:pPr>
          </w:p>
        </w:tc>
        <w:tc>
          <w:tcPr>
            <w:tcW w:w="5074" w:type="dxa"/>
            <w:shd w:val="clear" w:color="auto" w:fill="F2F2F2" w:themeFill="background1" w:themeFillShade="F2"/>
          </w:tcPr>
          <w:p w14:paraId="558092B5" w14:textId="5F20784E" w:rsidR="00D93EB6" w:rsidRPr="00E73282" w:rsidRDefault="006C789C" w:rsidP="000D0B80">
            <w:pPr>
              <w:jc w:val="both"/>
              <w:rPr>
                <w:sz w:val="24"/>
                <w:szCs w:val="24"/>
                <w:lang w:val="en-GB"/>
              </w:rPr>
            </w:pPr>
            <w:r w:rsidRPr="00E73282">
              <w:rPr>
                <w:sz w:val="24"/>
                <w:szCs w:val="24"/>
                <w:lang w:val="en-GB"/>
              </w:rPr>
              <w:t xml:space="preserve">A horizontal approach is used by most equality bodies where multi-ground activities include the ground of age, in particular </w:t>
            </w:r>
            <w:r w:rsidRPr="00E73282">
              <w:rPr>
                <w:b/>
                <w:sz w:val="24"/>
                <w:szCs w:val="24"/>
                <w:lang w:val="en-GB"/>
              </w:rPr>
              <w:t>communication and promotion</w:t>
            </w:r>
            <w:r w:rsidRPr="00E73282">
              <w:rPr>
                <w:sz w:val="24"/>
                <w:szCs w:val="24"/>
                <w:lang w:val="en-GB"/>
              </w:rPr>
              <w:t xml:space="preserve"> </w:t>
            </w:r>
            <w:r w:rsidRPr="00520913">
              <w:rPr>
                <w:b/>
                <w:sz w:val="24"/>
                <w:szCs w:val="24"/>
                <w:lang w:val="en-GB"/>
              </w:rPr>
              <w:t>of good practice</w:t>
            </w:r>
            <w:r w:rsidRPr="00E73282">
              <w:rPr>
                <w:sz w:val="24"/>
                <w:szCs w:val="24"/>
                <w:lang w:val="en-GB"/>
              </w:rPr>
              <w:t xml:space="preserve"> activities.</w:t>
            </w:r>
          </w:p>
        </w:tc>
      </w:tr>
      <w:tr w:rsidR="00D93EB6" w:rsidRPr="00A77C1F" w14:paraId="44A197C9" w14:textId="77777777" w:rsidTr="00B47E47">
        <w:tc>
          <w:tcPr>
            <w:tcW w:w="5098" w:type="dxa"/>
          </w:tcPr>
          <w:p w14:paraId="6270117F" w14:textId="15D00788" w:rsidR="00D93EB6" w:rsidRPr="00E73282" w:rsidRDefault="00D93EB6" w:rsidP="000D0B80">
            <w:pPr>
              <w:jc w:val="both"/>
              <w:rPr>
                <w:sz w:val="24"/>
                <w:szCs w:val="24"/>
                <w:lang w:val="en-GB"/>
              </w:rPr>
            </w:pPr>
          </w:p>
        </w:tc>
        <w:tc>
          <w:tcPr>
            <w:tcW w:w="284" w:type="dxa"/>
          </w:tcPr>
          <w:p w14:paraId="005C247C" w14:textId="77777777" w:rsidR="00D93EB6" w:rsidRPr="00E73282" w:rsidRDefault="00D93EB6" w:rsidP="000D0B80">
            <w:pPr>
              <w:jc w:val="both"/>
              <w:rPr>
                <w:sz w:val="24"/>
                <w:szCs w:val="24"/>
                <w:lang w:val="en-GB"/>
              </w:rPr>
            </w:pPr>
          </w:p>
        </w:tc>
        <w:tc>
          <w:tcPr>
            <w:tcW w:w="5074" w:type="dxa"/>
          </w:tcPr>
          <w:p w14:paraId="69F05960" w14:textId="25EB4366" w:rsidR="00D93EB6" w:rsidRPr="00E73282" w:rsidRDefault="00D93EB6" w:rsidP="000D0B80">
            <w:pPr>
              <w:jc w:val="both"/>
              <w:rPr>
                <w:sz w:val="24"/>
                <w:szCs w:val="24"/>
                <w:lang w:val="en-GB"/>
              </w:rPr>
            </w:pPr>
          </w:p>
        </w:tc>
      </w:tr>
      <w:tr w:rsidR="00D93EB6" w:rsidRPr="00E73282" w14:paraId="765D31EB" w14:textId="77777777" w:rsidTr="006C789C">
        <w:tc>
          <w:tcPr>
            <w:tcW w:w="5098" w:type="dxa"/>
            <w:shd w:val="clear" w:color="auto" w:fill="F4D8F2"/>
          </w:tcPr>
          <w:p w14:paraId="0648CF11" w14:textId="7BB3C801" w:rsidR="00D93EB6" w:rsidRPr="00E73282" w:rsidRDefault="006C789C" w:rsidP="000D0B80">
            <w:pPr>
              <w:jc w:val="center"/>
              <w:rPr>
                <w:b/>
                <w:sz w:val="24"/>
                <w:szCs w:val="24"/>
                <w:lang w:val="en-GB"/>
              </w:rPr>
            </w:pPr>
            <w:r w:rsidRPr="00E73282">
              <w:rPr>
                <w:b/>
                <w:sz w:val="24"/>
                <w:szCs w:val="24"/>
                <w:lang w:val="en-GB"/>
              </w:rPr>
              <w:t>INTERSECTIONAL</w:t>
            </w:r>
          </w:p>
        </w:tc>
        <w:tc>
          <w:tcPr>
            <w:tcW w:w="284" w:type="dxa"/>
            <w:shd w:val="clear" w:color="auto" w:fill="FFFFFF" w:themeFill="background1"/>
          </w:tcPr>
          <w:p w14:paraId="323C78DF" w14:textId="77777777" w:rsidR="00D93EB6" w:rsidRPr="00E73282" w:rsidRDefault="00D93EB6" w:rsidP="000D0B80">
            <w:pPr>
              <w:jc w:val="center"/>
              <w:rPr>
                <w:b/>
                <w:sz w:val="24"/>
                <w:szCs w:val="24"/>
                <w:lang w:val="en-GB"/>
              </w:rPr>
            </w:pPr>
          </w:p>
        </w:tc>
        <w:tc>
          <w:tcPr>
            <w:tcW w:w="5074" w:type="dxa"/>
            <w:shd w:val="clear" w:color="auto" w:fill="F4D8F2"/>
          </w:tcPr>
          <w:p w14:paraId="54F5D79B" w14:textId="6BB65B5D" w:rsidR="00D93EB6" w:rsidRPr="00E73282" w:rsidRDefault="006C789C" w:rsidP="000D0B80">
            <w:pPr>
              <w:jc w:val="center"/>
              <w:rPr>
                <w:b/>
                <w:sz w:val="24"/>
                <w:szCs w:val="24"/>
                <w:lang w:val="en-GB"/>
              </w:rPr>
            </w:pPr>
            <w:r w:rsidRPr="00E73282">
              <w:rPr>
                <w:b/>
                <w:sz w:val="24"/>
                <w:szCs w:val="24"/>
                <w:lang w:val="en-GB"/>
              </w:rPr>
              <w:t>STRUCTURAL</w:t>
            </w:r>
          </w:p>
        </w:tc>
      </w:tr>
      <w:tr w:rsidR="00D93EB6" w:rsidRPr="00A77C1F" w14:paraId="2BA88136" w14:textId="77777777" w:rsidTr="000D0B80">
        <w:tc>
          <w:tcPr>
            <w:tcW w:w="5098" w:type="dxa"/>
            <w:shd w:val="clear" w:color="auto" w:fill="F2F2F2" w:themeFill="background1" w:themeFillShade="F2"/>
          </w:tcPr>
          <w:p w14:paraId="7050F1B0" w14:textId="438CD098" w:rsidR="00D93EB6" w:rsidRPr="00E73282" w:rsidRDefault="006C789C" w:rsidP="000D0B80">
            <w:pPr>
              <w:jc w:val="both"/>
              <w:rPr>
                <w:sz w:val="24"/>
                <w:szCs w:val="24"/>
                <w:lang w:val="en-GB"/>
              </w:rPr>
            </w:pPr>
            <w:r w:rsidRPr="00E73282">
              <w:rPr>
                <w:sz w:val="24"/>
                <w:szCs w:val="24"/>
                <w:lang w:val="en-GB"/>
              </w:rPr>
              <w:t xml:space="preserve">Equality bodies are engaged in a wide range of intersectional work with young people that cover intersections with </w:t>
            </w:r>
            <w:r w:rsidR="00AA6E7A" w:rsidRPr="00E73282">
              <w:rPr>
                <w:b/>
                <w:sz w:val="24"/>
                <w:szCs w:val="24"/>
                <w:lang w:val="en-GB"/>
              </w:rPr>
              <w:t xml:space="preserve">all discrimination </w:t>
            </w:r>
            <w:r w:rsidRPr="00E73282">
              <w:rPr>
                <w:b/>
                <w:sz w:val="24"/>
                <w:szCs w:val="24"/>
                <w:lang w:val="en-GB"/>
              </w:rPr>
              <w:t>grounds,</w:t>
            </w:r>
            <w:r w:rsidRPr="00E73282">
              <w:rPr>
                <w:sz w:val="24"/>
                <w:szCs w:val="24"/>
                <w:lang w:val="en-GB"/>
              </w:rPr>
              <w:t xml:space="preserve"> in</w:t>
            </w:r>
            <w:r w:rsidR="00AA6E7A" w:rsidRPr="00E73282">
              <w:rPr>
                <w:sz w:val="24"/>
                <w:szCs w:val="24"/>
                <w:lang w:val="en-GB"/>
              </w:rPr>
              <w:t xml:space="preserve"> areas such as</w:t>
            </w:r>
            <w:r w:rsidRPr="00E73282">
              <w:rPr>
                <w:sz w:val="24"/>
                <w:szCs w:val="24"/>
                <w:lang w:val="en-GB"/>
              </w:rPr>
              <w:t xml:space="preserve"> access to employment, education, access to leis</w:t>
            </w:r>
            <w:r w:rsidR="00AA6E7A" w:rsidRPr="00E73282">
              <w:rPr>
                <w:sz w:val="24"/>
                <w:szCs w:val="24"/>
                <w:lang w:val="en-GB"/>
              </w:rPr>
              <w:t>ure services, housing provision</w:t>
            </w:r>
            <w:r w:rsidRPr="00E73282">
              <w:rPr>
                <w:sz w:val="24"/>
                <w:szCs w:val="24"/>
                <w:lang w:val="en-GB"/>
              </w:rPr>
              <w:t xml:space="preserve"> and social protection.</w:t>
            </w:r>
          </w:p>
        </w:tc>
        <w:tc>
          <w:tcPr>
            <w:tcW w:w="284" w:type="dxa"/>
          </w:tcPr>
          <w:p w14:paraId="6C54EDBD" w14:textId="77777777" w:rsidR="00D93EB6" w:rsidRPr="00E73282" w:rsidRDefault="00D93EB6" w:rsidP="000D0B80">
            <w:pPr>
              <w:jc w:val="both"/>
              <w:rPr>
                <w:sz w:val="24"/>
                <w:szCs w:val="24"/>
                <w:lang w:val="en-GB"/>
              </w:rPr>
            </w:pPr>
          </w:p>
        </w:tc>
        <w:tc>
          <w:tcPr>
            <w:tcW w:w="5074" w:type="dxa"/>
            <w:shd w:val="clear" w:color="auto" w:fill="F2F2F2" w:themeFill="background1" w:themeFillShade="F2"/>
            <w:vAlign w:val="center"/>
          </w:tcPr>
          <w:p w14:paraId="11314ECB" w14:textId="4DDBEFC7" w:rsidR="00D93EB6" w:rsidRPr="00E73282" w:rsidRDefault="006C789C" w:rsidP="000D0B80">
            <w:pPr>
              <w:jc w:val="both"/>
              <w:rPr>
                <w:sz w:val="24"/>
                <w:szCs w:val="24"/>
                <w:lang w:val="en-GB"/>
              </w:rPr>
            </w:pPr>
            <w:r w:rsidRPr="00E73282">
              <w:rPr>
                <w:sz w:val="24"/>
                <w:szCs w:val="24"/>
                <w:lang w:val="en-GB"/>
              </w:rPr>
              <w:t>An approach focused on structural discrimination is viewed by some equality bodies as central to address current outcomes for young people, in mainstream systems such as the labour market, and in targeted systems such as education.</w:t>
            </w:r>
          </w:p>
        </w:tc>
      </w:tr>
    </w:tbl>
    <w:p w14:paraId="1E803C8A" w14:textId="78C4557F" w:rsidR="002F2C45" w:rsidRPr="003907F6" w:rsidRDefault="00C24366" w:rsidP="00A77C1F">
      <w:pPr>
        <w:pStyle w:val="NoSpacing"/>
        <w:pBdr>
          <w:top w:val="dotted" w:sz="4" w:space="0" w:color="auto"/>
        </w:pBdr>
        <w:jc w:val="center"/>
        <w:rPr>
          <w:rFonts w:ascii="Arial Rounded MT Bold" w:hAnsi="Arial Rounded MT Bold"/>
          <w:color w:val="8A5C5A"/>
          <w:sz w:val="28"/>
          <w:szCs w:val="28"/>
          <w:lang w:val="en-GB"/>
        </w:rPr>
      </w:pPr>
      <w:r w:rsidRPr="003907F6">
        <w:rPr>
          <w:rFonts w:ascii="Arial Rounded MT Bold" w:hAnsi="Arial Rounded MT Bold"/>
          <w:noProof/>
          <w:color w:val="8A5C5A"/>
          <w:sz w:val="28"/>
          <w:szCs w:val="28"/>
          <w:lang w:val="en-GB" w:eastAsia="en-GB"/>
        </w:rPr>
        <w:t>Challenges</w:t>
      </w:r>
      <w:r w:rsidRPr="003907F6">
        <w:rPr>
          <w:rFonts w:ascii="Arial Rounded MT Bold" w:hAnsi="Arial Rounded MT Bold"/>
          <w:color w:val="8A5C5A"/>
          <w:sz w:val="28"/>
          <w:szCs w:val="28"/>
          <w:lang w:val="en-GB"/>
        </w:rPr>
        <w:t xml:space="preserve"> &amp; Obstacles in </w:t>
      </w:r>
      <w:r w:rsidR="00CB068B">
        <w:rPr>
          <w:rFonts w:ascii="Arial Rounded MT Bold" w:hAnsi="Arial Rounded MT Bold"/>
          <w:color w:val="8A5C5A"/>
          <w:sz w:val="28"/>
          <w:szCs w:val="28"/>
          <w:lang w:val="en-GB"/>
        </w:rPr>
        <w:t>Working with</w:t>
      </w:r>
      <w:r w:rsidR="002F2C45" w:rsidRPr="003907F6">
        <w:rPr>
          <w:rFonts w:ascii="Arial Rounded MT Bold" w:hAnsi="Arial Rounded MT Bold"/>
          <w:color w:val="8A5C5A"/>
          <w:sz w:val="28"/>
          <w:szCs w:val="28"/>
          <w:lang w:val="en-GB"/>
        </w:rPr>
        <w:t xml:space="preserve"> Young People</w:t>
      </w:r>
    </w:p>
    <w:p w14:paraId="12E69E65" w14:textId="77777777" w:rsidR="00C24366" w:rsidRPr="00E73282" w:rsidRDefault="00C24366" w:rsidP="00C24366">
      <w:pPr>
        <w:pStyle w:val="NoSpacing"/>
        <w:rPr>
          <w:rFonts w:ascii="Arial Rounded MT Bold" w:hAnsi="Arial Rounded MT Bold"/>
          <w:b/>
          <w:sz w:val="24"/>
          <w:szCs w:val="24"/>
          <w:lang w:val="en-GB"/>
        </w:rPr>
      </w:pPr>
    </w:p>
    <w:tbl>
      <w:tblPr>
        <w:tblStyle w:val="TableGrid"/>
        <w:tblW w:w="10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236"/>
        <w:gridCol w:w="5095"/>
      </w:tblGrid>
      <w:tr w:rsidR="00C24366" w:rsidRPr="00E73282" w14:paraId="7BC1FD44" w14:textId="77777777" w:rsidTr="001F1941">
        <w:tc>
          <w:tcPr>
            <w:tcW w:w="5069" w:type="dxa"/>
            <w:shd w:val="clear" w:color="auto" w:fill="F4D8F2"/>
          </w:tcPr>
          <w:p w14:paraId="345752A6" w14:textId="1F10F076" w:rsidR="00C24366" w:rsidRPr="00E73282" w:rsidRDefault="00CB068B" w:rsidP="001F1941">
            <w:pPr>
              <w:tabs>
                <w:tab w:val="left" w:pos="1815"/>
                <w:tab w:val="center" w:pos="2441"/>
              </w:tabs>
              <w:jc w:val="center"/>
              <w:rPr>
                <w:b/>
                <w:sz w:val="24"/>
                <w:szCs w:val="24"/>
                <w:lang w:val="en-GB"/>
              </w:rPr>
            </w:pPr>
            <w:r>
              <w:rPr>
                <w:b/>
                <w:sz w:val="24"/>
                <w:szCs w:val="24"/>
                <w:lang w:val="en-GB"/>
              </w:rPr>
              <w:t>Conceptual Obstacle</w:t>
            </w:r>
          </w:p>
        </w:tc>
        <w:tc>
          <w:tcPr>
            <w:tcW w:w="236" w:type="dxa"/>
            <w:vMerge w:val="restart"/>
          </w:tcPr>
          <w:p w14:paraId="150A6880" w14:textId="77777777" w:rsidR="00C24366" w:rsidRPr="00E73282" w:rsidRDefault="00C24366" w:rsidP="001F1941">
            <w:pPr>
              <w:jc w:val="center"/>
              <w:rPr>
                <w:b/>
                <w:sz w:val="24"/>
                <w:szCs w:val="24"/>
                <w:lang w:val="en-GB"/>
              </w:rPr>
            </w:pPr>
          </w:p>
        </w:tc>
        <w:tc>
          <w:tcPr>
            <w:tcW w:w="5095" w:type="dxa"/>
            <w:shd w:val="clear" w:color="auto" w:fill="F4D8F2"/>
          </w:tcPr>
          <w:p w14:paraId="4B57A0D6" w14:textId="77777777" w:rsidR="00C24366" w:rsidRPr="00E73282" w:rsidRDefault="00C24366" w:rsidP="001F1941">
            <w:pPr>
              <w:tabs>
                <w:tab w:val="left" w:pos="480"/>
                <w:tab w:val="center" w:pos="2429"/>
              </w:tabs>
              <w:jc w:val="center"/>
              <w:rPr>
                <w:b/>
                <w:sz w:val="24"/>
                <w:szCs w:val="24"/>
                <w:lang w:val="en-GB"/>
              </w:rPr>
            </w:pPr>
            <w:r w:rsidRPr="00E73282">
              <w:rPr>
                <w:b/>
                <w:sz w:val="24"/>
                <w:szCs w:val="24"/>
                <w:lang w:val="en-GB"/>
              </w:rPr>
              <w:t>Practical Obstacle</w:t>
            </w:r>
          </w:p>
        </w:tc>
      </w:tr>
      <w:tr w:rsidR="00C24366" w:rsidRPr="00A77C1F" w14:paraId="5DC0939C" w14:textId="77777777" w:rsidTr="001F1941">
        <w:trPr>
          <w:trHeight w:val="1656"/>
        </w:trPr>
        <w:tc>
          <w:tcPr>
            <w:tcW w:w="5069" w:type="dxa"/>
            <w:shd w:val="clear" w:color="auto" w:fill="F2F2F2" w:themeFill="background1" w:themeFillShade="F2"/>
          </w:tcPr>
          <w:p w14:paraId="5C1E1D80" w14:textId="0D1C26C1" w:rsidR="00C24366" w:rsidRPr="00E73282" w:rsidRDefault="00C24366" w:rsidP="00CB068B">
            <w:pPr>
              <w:pStyle w:val="NoSpacing"/>
              <w:jc w:val="both"/>
              <w:rPr>
                <w:sz w:val="24"/>
                <w:szCs w:val="24"/>
                <w:lang w:val="en-GB"/>
              </w:rPr>
            </w:pPr>
            <w:r w:rsidRPr="00E73282">
              <w:rPr>
                <w:sz w:val="24"/>
                <w:szCs w:val="24"/>
                <w:lang w:val="en-GB"/>
              </w:rPr>
              <w:lastRenderedPageBreak/>
              <w:t xml:space="preserve">Equal treatment legislation tends </w:t>
            </w:r>
            <w:r w:rsidRPr="00E73282">
              <w:rPr>
                <w:b/>
                <w:sz w:val="24"/>
                <w:szCs w:val="24"/>
                <w:lang w:val="en-GB"/>
              </w:rPr>
              <w:t>not to define the age</w:t>
            </w:r>
            <w:r w:rsidR="00CB068B">
              <w:rPr>
                <w:b/>
                <w:sz w:val="24"/>
                <w:szCs w:val="24"/>
                <w:lang w:val="en-GB"/>
              </w:rPr>
              <w:t xml:space="preserve"> ground</w:t>
            </w:r>
            <w:r w:rsidRPr="00E73282">
              <w:rPr>
                <w:b/>
                <w:sz w:val="24"/>
                <w:szCs w:val="24"/>
                <w:lang w:val="en-GB"/>
              </w:rPr>
              <w:t xml:space="preserve"> or young people</w:t>
            </w:r>
            <w:r w:rsidRPr="00E73282">
              <w:rPr>
                <w:sz w:val="24"/>
                <w:szCs w:val="24"/>
                <w:lang w:val="en-GB"/>
              </w:rPr>
              <w:t xml:space="preserve">. </w:t>
            </w:r>
            <w:r w:rsidR="00CB068B">
              <w:rPr>
                <w:sz w:val="24"/>
                <w:szCs w:val="24"/>
                <w:lang w:val="en-GB"/>
              </w:rPr>
              <w:t xml:space="preserve">Equality bodies have defined young people in flexible ways in terms of age limits, perceived age, and as people in transition to autonomy. </w:t>
            </w:r>
          </w:p>
        </w:tc>
        <w:tc>
          <w:tcPr>
            <w:tcW w:w="236" w:type="dxa"/>
            <w:vMerge/>
          </w:tcPr>
          <w:p w14:paraId="0A5EA4D3" w14:textId="77777777" w:rsidR="00C24366" w:rsidRPr="00E73282" w:rsidRDefault="00C24366" w:rsidP="001F1941">
            <w:pPr>
              <w:jc w:val="both"/>
              <w:rPr>
                <w:sz w:val="24"/>
                <w:szCs w:val="24"/>
                <w:lang w:val="en-GB"/>
              </w:rPr>
            </w:pPr>
          </w:p>
        </w:tc>
        <w:tc>
          <w:tcPr>
            <w:tcW w:w="5095" w:type="dxa"/>
            <w:shd w:val="clear" w:color="auto" w:fill="F2F2F2" w:themeFill="background1" w:themeFillShade="F2"/>
          </w:tcPr>
          <w:p w14:paraId="6BE5E6A6" w14:textId="77777777" w:rsidR="00C24366" w:rsidRPr="00E73282" w:rsidRDefault="00C24366" w:rsidP="001F1941">
            <w:pPr>
              <w:pStyle w:val="NoSpacing"/>
              <w:jc w:val="both"/>
              <w:rPr>
                <w:b/>
                <w:sz w:val="24"/>
                <w:szCs w:val="24"/>
                <w:lang w:val="en-GB"/>
              </w:rPr>
            </w:pPr>
          </w:p>
          <w:p w14:paraId="6DCE70C1" w14:textId="77777777" w:rsidR="00C24366" w:rsidRPr="00E73282" w:rsidRDefault="00C24366" w:rsidP="001F1941">
            <w:pPr>
              <w:pStyle w:val="NoSpacing"/>
              <w:jc w:val="both"/>
              <w:rPr>
                <w:sz w:val="24"/>
                <w:szCs w:val="24"/>
                <w:lang w:val="en-GB"/>
              </w:rPr>
            </w:pPr>
            <w:r w:rsidRPr="00E73282">
              <w:rPr>
                <w:b/>
                <w:sz w:val="24"/>
                <w:szCs w:val="24"/>
                <w:lang w:val="en-GB"/>
              </w:rPr>
              <w:t>Effective involvement</w:t>
            </w:r>
            <w:r w:rsidRPr="00E73282">
              <w:rPr>
                <w:sz w:val="24"/>
                <w:szCs w:val="24"/>
                <w:lang w:val="en-GB"/>
              </w:rPr>
              <w:t xml:space="preserve"> of young people and their </w:t>
            </w:r>
            <w:r w:rsidRPr="00E73282">
              <w:rPr>
                <w:b/>
                <w:sz w:val="24"/>
                <w:szCs w:val="24"/>
                <w:lang w:val="en-GB"/>
              </w:rPr>
              <w:t>organisations</w:t>
            </w:r>
            <w:r w:rsidRPr="00E73282">
              <w:rPr>
                <w:sz w:val="24"/>
                <w:szCs w:val="24"/>
                <w:lang w:val="en-GB"/>
              </w:rPr>
              <w:t xml:space="preserve"> in the work of equality bodies is recognised as a challenge still to be met by many equality bodies.</w:t>
            </w:r>
          </w:p>
          <w:p w14:paraId="23C87F18" w14:textId="77777777" w:rsidR="00C24366" w:rsidRPr="00E73282" w:rsidRDefault="00C24366" w:rsidP="001F1941">
            <w:pPr>
              <w:pStyle w:val="ListParagraph"/>
              <w:ind w:left="360"/>
              <w:jc w:val="both"/>
              <w:rPr>
                <w:sz w:val="24"/>
                <w:szCs w:val="24"/>
                <w:lang w:val="en-GB"/>
              </w:rPr>
            </w:pPr>
          </w:p>
        </w:tc>
      </w:tr>
    </w:tbl>
    <w:p w14:paraId="4AA5691B" w14:textId="77777777" w:rsidR="00C24366" w:rsidRPr="00E73282" w:rsidRDefault="00C24366" w:rsidP="00C24366">
      <w:pPr>
        <w:shd w:val="clear" w:color="auto" w:fill="FFFFFF" w:themeFill="background1"/>
        <w:spacing w:line="240" w:lineRule="auto"/>
        <w:rPr>
          <w:b/>
          <w:sz w:val="24"/>
          <w:szCs w:val="24"/>
          <w:lang w:val="en-US"/>
        </w:rPr>
      </w:pPr>
    </w:p>
    <w:p w14:paraId="0EB3CB86" w14:textId="229396BE" w:rsidR="002F2C45" w:rsidRPr="00382C3C" w:rsidRDefault="006C789C" w:rsidP="002F2C45">
      <w:pPr>
        <w:shd w:val="clear" w:color="auto" w:fill="FFFFFF" w:themeFill="background1"/>
        <w:spacing w:line="240" w:lineRule="auto"/>
        <w:jc w:val="center"/>
        <w:rPr>
          <w:rFonts w:ascii="Arial Rounded MT Bold" w:hAnsi="Arial Rounded MT Bold"/>
          <w:color w:val="8A5C5A"/>
          <w:sz w:val="28"/>
          <w:szCs w:val="28"/>
          <w:lang w:val="en-GB"/>
        </w:rPr>
      </w:pPr>
      <w:r w:rsidRPr="00382C3C">
        <w:rPr>
          <w:rFonts w:ascii="Arial Rounded MT Bold" w:hAnsi="Arial Rounded MT Bold"/>
          <w:color w:val="8A5C5A"/>
          <w:sz w:val="28"/>
          <w:szCs w:val="28"/>
          <w:lang w:val="en-US"/>
        </w:rPr>
        <w:t>Recommendations for</w:t>
      </w:r>
      <w:r w:rsidR="00971932" w:rsidRPr="00382C3C">
        <w:rPr>
          <w:rFonts w:ascii="Arial Rounded MT Bold" w:hAnsi="Arial Rounded MT Bold"/>
          <w:color w:val="8A5C5A"/>
          <w:sz w:val="28"/>
          <w:szCs w:val="28"/>
          <w:lang w:val="en-GB"/>
        </w:rPr>
        <w:t xml:space="preserve"> combating Discrimination </w:t>
      </w:r>
      <w:r w:rsidRPr="00382C3C">
        <w:rPr>
          <w:rFonts w:ascii="Arial Rounded MT Bold" w:hAnsi="Arial Rounded MT Bold"/>
          <w:color w:val="8A5C5A"/>
          <w:sz w:val="28"/>
          <w:szCs w:val="28"/>
          <w:lang w:val="en-GB"/>
        </w:rPr>
        <w:t>against Young People</w:t>
      </w:r>
    </w:p>
    <w:tbl>
      <w:tblPr>
        <w:tblStyle w:val="TableGrid"/>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2263"/>
        <w:gridCol w:w="8193"/>
      </w:tblGrid>
      <w:tr w:rsidR="00282E4A" w:rsidRPr="00E73282" w14:paraId="33C6BA36" w14:textId="77777777" w:rsidTr="00382C3C">
        <w:tc>
          <w:tcPr>
            <w:tcW w:w="2263" w:type="dxa"/>
            <w:shd w:val="clear" w:color="auto" w:fill="F4D8F2"/>
          </w:tcPr>
          <w:p w14:paraId="3E1A8ACB" w14:textId="7C1DCB20" w:rsidR="00282E4A" w:rsidRPr="00E73282" w:rsidRDefault="006C789C" w:rsidP="00282E4A">
            <w:pPr>
              <w:jc w:val="center"/>
              <w:rPr>
                <w:b/>
                <w:sz w:val="24"/>
                <w:szCs w:val="24"/>
                <w:lang w:val="en-GB"/>
              </w:rPr>
            </w:pPr>
            <w:r w:rsidRPr="00E73282">
              <w:rPr>
                <w:b/>
                <w:sz w:val="24"/>
                <w:szCs w:val="24"/>
                <w:lang w:val="en-GB"/>
              </w:rPr>
              <w:t>Entity</w:t>
            </w:r>
          </w:p>
        </w:tc>
        <w:tc>
          <w:tcPr>
            <w:tcW w:w="8193" w:type="dxa"/>
            <w:shd w:val="clear" w:color="auto" w:fill="F4D8F2"/>
          </w:tcPr>
          <w:p w14:paraId="1B4B5348" w14:textId="4D060023" w:rsidR="00282E4A" w:rsidRPr="00E73282" w:rsidRDefault="00282E4A" w:rsidP="00282E4A">
            <w:pPr>
              <w:jc w:val="center"/>
              <w:rPr>
                <w:b/>
                <w:sz w:val="24"/>
                <w:szCs w:val="24"/>
                <w:lang w:val="en-GB"/>
              </w:rPr>
            </w:pPr>
            <w:r w:rsidRPr="00E73282">
              <w:rPr>
                <w:b/>
                <w:sz w:val="24"/>
                <w:szCs w:val="24"/>
                <w:lang w:val="en-GB"/>
              </w:rPr>
              <w:t>Action</w:t>
            </w:r>
          </w:p>
        </w:tc>
      </w:tr>
      <w:tr w:rsidR="00282E4A" w:rsidRPr="00A77C1F" w14:paraId="090D3D2A" w14:textId="77777777" w:rsidTr="00B47240">
        <w:tc>
          <w:tcPr>
            <w:tcW w:w="2263" w:type="dxa"/>
            <w:shd w:val="clear" w:color="auto" w:fill="8A5C5A"/>
            <w:vAlign w:val="center"/>
          </w:tcPr>
          <w:p w14:paraId="69E28746" w14:textId="259998CB" w:rsidR="00282E4A" w:rsidRPr="00B47240" w:rsidRDefault="006C789C" w:rsidP="00E73282">
            <w:pPr>
              <w:jc w:val="center"/>
              <w:rPr>
                <w:b/>
                <w:color w:val="FFFFFF" w:themeColor="background1"/>
                <w:sz w:val="24"/>
                <w:szCs w:val="24"/>
                <w:lang w:val="en-GB"/>
              </w:rPr>
            </w:pPr>
            <w:r w:rsidRPr="00B47240">
              <w:rPr>
                <w:b/>
                <w:color w:val="FFFFFF" w:themeColor="background1"/>
                <w:sz w:val="24"/>
                <w:szCs w:val="24"/>
                <w:lang w:val="en-GB"/>
              </w:rPr>
              <w:t>National Equality Bodies</w:t>
            </w:r>
          </w:p>
        </w:tc>
        <w:tc>
          <w:tcPr>
            <w:tcW w:w="8193" w:type="dxa"/>
            <w:shd w:val="clear" w:color="auto" w:fill="F2F2F2" w:themeFill="background1" w:themeFillShade="F2"/>
            <w:vAlign w:val="center"/>
          </w:tcPr>
          <w:p w14:paraId="67FDE74A" w14:textId="16F1606B" w:rsidR="00617504" w:rsidRDefault="00366F87" w:rsidP="00366F87">
            <w:pPr>
              <w:jc w:val="both"/>
              <w:rPr>
                <w:sz w:val="24"/>
                <w:szCs w:val="24"/>
                <w:lang w:val="en-GB"/>
              </w:rPr>
            </w:pPr>
            <w:r w:rsidRPr="00E73282">
              <w:rPr>
                <w:sz w:val="24"/>
                <w:szCs w:val="24"/>
                <w:lang w:val="en-GB"/>
              </w:rPr>
              <w:t xml:space="preserve">Equality Bodies could further develop their work in relation </w:t>
            </w:r>
            <w:r w:rsidR="00AA6E7A" w:rsidRPr="00E73282">
              <w:rPr>
                <w:sz w:val="24"/>
                <w:szCs w:val="24"/>
                <w:lang w:val="en-GB"/>
              </w:rPr>
              <w:t>to young people</w:t>
            </w:r>
            <w:r w:rsidR="00617504">
              <w:rPr>
                <w:sz w:val="24"/>
                <w:szCs w:val="24"/>
                <w:lang w:val="en-GB"/>
              </w:rPr>
              <w:t xml:space="preserve">, including to: </w:t>
            </w:r>
          </w:p>
          <w:p w14:paraId="2A3FE201" w14:textId="77777777" w:rsidR="00617504" w:rsidRDefault="00AA6E7A" w:rsidP="00617504">
            <w:pPr>
              <w:pStyle w:val="ListParagraph"/>
              <w:numPr>
                <w:ilvl w:val="0"/>
                <w:numId w:val="12"/>
              </w:numPr>
              <w:ind w:left="310" w:hanging="284"/>
              <w:jc w:val="both"/>
              <w:rPr>
                <w:sz w:val="24"/>
                <w:szCs w:val="24"/>
                <w:lang w:val="en-GB"/>
              </w:rPr>
            </w:pPr>
            <w:r w:rsidRPr="00617504">
              <w:rPr>
                <w:sz w:val="24"/>
                <w:szCs w:val="24"/>
                <w:lang w:val="en-GB"/>
              </w:rPr>
              <w:t>T</w:t>
            </w:r>
            <w:r w:rsidR="00366F87" w:rsidRPr="00617504">
              <w:rPr>
                <w:sz w:val="24"/>
                <w:szCs w:val="24"/>
                <w:lang w:val="en-GB"/>
              </w:rPr>
              <w:t xml:space="preserve">race out and agree </w:t>
            </w:r>
            <w:r w:rsidR="00366F87" w:rsidRPr="00617504">
              <w:rPr>
                <w:b/>
                <w:sz w:val="24"/>
                <w:szCs w:val="24"/>
                <w:lang w:val="en-GB"/>
              </w:rPr>
              <w:t>what full equality in practic</w:t>
            </w:r>
            <w:r w:rsidR="00617504" w:rsidRPr="00617504">
              <w:rPr>
                <w:b/>
                <w:sz w:val="24"/>
                <w:szCs w:val="24"/>
                <w:lang w:val="en-GB"/>
              </w:rPr>
              <w:t>e might mean for young people</w:t>
            </w:r>
            <w:r w:rsidR="00617504">
              <w:rPr>
                <w:sz w:val="24"/>
                <w:szCs w:val="24"/>
                <w:lang w:val="en-GB"/>
              </w:rPr>
              <w:t xml:space="preserve">; </w:t>
            </w:r>
          </w:p>
          <w:p w14:paraId="7EBE7D65" w14:textId="77777777" w:rsidR="00617504" w:rsidRDefault="00617504" w:rsidP="00617504">
            <w:pPr>
              <w:pStyle w:val="ListParagraph"/>
              <w:numPr>
                <w:ilvl w:val="0"/>
                <w:numId w:val="12"/>
              </w:numPr>
              <w:ind w:left="310" w:hanging="284"/>
              <w:jc w:val="both"/>
              <w:rPr>
                <w:sz w:val="24"/>
                <w:szCs w:val="24"/>
                <w:lang w:val="en-GB"/>
              </w:rPr>
            </w:pPr>
            <w:r w:rsidRPr="00617504">
              <w:rPr>
                <w:b/>
                <w:sz w:val="24"/>
                <w:szCs w:val="24"/>
                <w:lang w:val="en-GB"/>
              </w:rPr>
              <w:t>I</w:t>
            </w:r>
            <w:r w:rsidR="00366F87" w:rsidRPr="00617504">
              <w:rPr>
                <w:b/>
                <w:sz w:val="24"/>
                <w:szCs w:val="24"/>
                <w:lang w:val="en-GB"/>
              </w:rPr>
              <w:t>nvolve young people and their organisations</w:t>
            </w:r>
            <w:r w:rsidR="00366F87" w:rsidRPr="00617504">
              <w:rPr>
                <w:sz w:val="24"/>
                <w:szCs w:val="24"/>
                <w:lang w:val="en-GB"/>
              </w:rPr>
              <w:t xml:space="preserve"> an</w:t>
            </w:r>
            <w:r>
              <w:rPr>
                <w:sz w:val="24"/>
                <w:szCs w:val="24"/>
                <w:lang w:val="en-GB"/>
              </w:rPr>
              <w:t xml:space="preserve">d share good practice in this; </w:t>
            </w:r>
          </w:p>
          <w:p w14:paraId="20BD92B7" w14:textId="0C076427" w:rsidR="00BA4705" w:rsidRPr="00D56A43" w:rsidRDefault="00617504" w:rsidP="00617504">
            <w:pPr>
              <w:pStyle w:val="ListParagraph"/>
              <w:numPr>
                <w:ilvl w:val="0"/>
                <w:numId w:val="12"/>
              </w:numPr>
              <w:ind w:left="310" w:hanging="284"/>
              <w:jc w:val="both"/>
              <w:rPr>
                <w:sz w:val="24"/>
                <w:szCs w:val="24"/>
                <w:lang w:val="en-GB"/>
              </w:rPr>
            </w:pPr>
            <w:r>
              <w:rPr>
                <w:sz w:val="24"/>
                <w:szCs w:val="24"/>
                <w:lang w:val="en-GB"/>
              </w:rPr>
              <w:t>R</w:t>
            </w:r>
            <w:r w:rsidR="00366F87" w:rsidRPr="00617504">
              <w:rPr>
                <w:sz w:val="24"/>
                <w:szCs w:val="24"/>
                <w:lang w:val="en-GB"/>
              </w:rPr>
              <w:t xml:space="preserve">espond to </w:t>
            </w:r>
            <w:r w:rsidR="00366F87" w:rsidRPr="00617504">
              <w:rPr>
                <w:b/>
                <w:sz w:val="24"/>
                <w:szCs w:val="24"/>
                <w:lang w:val="en-GB"/>
              </w:rPr>
              <w:t>issues of structural discrimination</w:t>
            </w:r>
            <w:r w:rsidR="00366F87" w:rsidRPr="00617504">
              <w:rPr>
                <w:sz w:val="24"/>
                <w:szCs w:val="24"/>
                <w:lang w:val="en-GB"/>
              </w:rPr>
              <w:t xml:space="preserve"> in key areas that enable transitions</w:t>
            </w:r>
            <w:r w:rsidR="00BA4705">
              <w:rPr>
                <w:sz w:val="24"/>
                <w:szCs w:val="24"/>
                <w:lang w:val="en-GB"/>
              </w:rPr>
              <w:t xml:space="preserve"> such as</w:t>
            </w:r>
            <w:r w:rsidR="00366F87" w:rsidRPr="00617504">
              <w:rPr>
                <w:sz w:val="24"/>
                <w:szCs w:val="24"/>
                <w:lang w:val="en-GB"/>
              </w:rPr>
              <w:t xml:space="preserve"> education, employment, and housing;</w:t>
            </w:r>
          </w:p>
          <w:p w14:paraId="326C8A95" w14:textId="3392F536" w:rsidR="00282E4A" w:rsidRPr="00617504" w:rsidRDefault="00BA4705" w:rsidP="00617504">
            <w:pPr>
              <w:pStyle w:val="ListParagraph"/>
              <w:numPr>
                <w:ilvl w:val="0"/>
                <w:numId w:val="12"/>
              </w:numPr>
              <w:ind w:left="310" w:hanging="284"/>
              <w:jc w:val="both"/>
              <w:rPr>
                <w:sz w:val="24"/>
                <w:szCs w:val="24"/>
                <w:lang w:val="en-GB"/>
              </w:rPr>
            </w:pPr>
            <w:r>
              <w:rPr>
                <w:b/>
                <w:sz w:val="24"/>
                <w:szCs w:val="24"/>
                <w:lang w:val="en-GB"/>
              </w:rPr>
              <w:t>R</w:t>
            </w:r>
            <w:r w:rsidR="00366F87" w:rsidRPr="00617504">
              <w:rPr>
                <w:b/>
                <w:sz w:val="24"/>
                <w:szCs w:val="24"/>
                <w:lang w:val="en-GB"/>
              </w:rPr>
              <w:t>aise awareness of rights</w:t>
            </w:r>
            <w:r w:rsidR="00366F87" w:rsidRPr="00617504">
              <w:rPr>
                <w:sz w:val="24"/>
                <w:szCs w:val="24"/>
                <w:lang w:val="en-GB"/>
              </w:rPr>
              <w:t xml:space="preserve"> under equal treatment legislation with initiatives specifically designed for young people. </w:t>
            </w:r>
          </w:p>
        </w:tc>
      </w:tr>
      <w:tr w:rsidR="00282E4A" w:rsidRPr="00A77C1F" w14:paraId="377EE88D" w14:textId="77777777" w:rsidTr="00B47240">
        <w:trPr>
          <w:trHeight w:val="500"/>
        </w:trPr>
        <w:tc>
          <w:tcPr>
            <w:tcW w:w="2263" w:type="dxa"/>
            <w:shd w:val="clear" w:color="auto" w:fill="8A5C5A"/>
            <w:vAlign w:val="center"/>
          </w:tcPr>
          <w:p w14:paraId="5BF02F3A" w14:textId="4BB7DC59" w:rsidR="00282E4A" w:rsidRPr="00B47240" w:rsidRDefault="00366F87" w:rsidP="00E73282">
            <w:pPr>
              <w:jc w:val="center"/>
              <w:rPr>
                <w:b/>
                <w:color w:val="FFFFFF" w:themeColor="background1"/>
                <w:sz w:val="24"/>
                <w:szCs w:val="24"/>
                <w:lang w:val="en-GB"/>
              </w:rPr>
            </w:pPr>
            <w:r w:rsidRPr="00B47240">
              <w:rPr>
                <w:b/>
                <w:color w:val="FFFFFF" w:themeColor="background1"/>
                <w:sz w:val="24"/>
                <w:szCs w:val="24"/>
                <w:lang w:val="en-GB"/>
              </w:rPr>
              <w:t>European Union</w:t>
            </w:r>
          </w:p>
        </w:tc>
        <w:tc>
          <w:tcPr>
            <w:tcW w:w="8193" w:type="dxa"/>
            <w:shd w:val="clear" w:color="auto" w:fill="F2F2F2" w:themeFill="background1" w:themeFillShade="F2"/>
            <w:vAlign w:val="center"/>
          </w:tcPr>
          <w:p w14:paraId="457CDE2C" w14:textId="27D5DE01" w:rsidR="00AA6E7A" w:rsidRPr="00D56A43" w:rsidRDefault="00366F87" w:rsidP="00D56A43">
            <w:pPr>
              <w:pStyle w:val="ListParagraph"/>
              <w:numPr>
                <w:ilvl w:val="0"/>
                <w:numId w:val="10"/>
              </w:numPr>
              <w:jc w:val="both"/>
              <w:rPr>
                <w:sz w:val="24"/>
                <w:szCs w:val="24"/>
                <w:lang w:val="en-GB"/>
              </w:rPr>
            </w:pPr>
            <w:r w:rsidRPr="0046023D">
              <w:rPr>
                <w:b/>
                <w:sz w:val="24"/>
                <w:szCs w:val="24"/>
                <w:lang w:val="en-GB"/>
              </w:rPr>
              <w:t>EU funding streams</w:t>
            </w:r>
            <w:r w:rsidRPr="00E73282">
              <w:rPr>
                <w:sz w:val="24"/>
                <w:szCs w:val="24"/>
                <w:lang w:val="en-GB"/>
              </w:rPr>
              <w:t xml:space="preserve"> to advance the social inclusion of young people could be more explicit in their focus on equality, diversity and non-discrimination. This funding could resource equality bodies as an actor in </w:t>
            </w:r>
            <w:r w:rsidR="00D56A43">
              <w:rPr>
                <w:sz w:val="24"/>
                <w:szCs w:val="24"/>
                <w:lang w:val="en-GB"/>
              </w:rPr>
              <w:t>on these issues</w:t>
            </w:r>
            <w:r w:rsidRPr="00D56A43">
              <w:rPr>
                <w:sz w:val="24"/>
                <w:szCs w:val="24"/>
                <w:lang w:val="en-GB"/>
              </w:rPr>
              <w:t>.</w:t>
            </w:r>
          </w:p>
          <w:p w14:paraId="351DE963" w14:textId="2A26A77C" w:rsidR="00AA6E7A" w:rsidRPr="00E73282" w:rsidRDefault="00C24366" w:rsidP="00AA6E7A">
            <w:pPr>
              <w:pStyle w:val="ListParagraph"/>
              <w:numPr>
                <w:ilvl w:val="0"/>
                <w:numId w:val="10"/>
              </w:numPr>
              <w:jc w:val="both"/>
              <w:rPr>
                <w:sz w:val="24"/>
                <w:szCs w:val="24"/>
                <w:lang w:val="en-GB"/>
              </w:rPr>
            </w:pPr>
            <w:r w:rsidRPr="00E73282">
              <w:rPr>
                <w:sz w:val="24"/>
                <w:szCs w:val="24"/>
                <w:lang w:val="en-GB"/>
              </w:rPr>
              <w:t xml:space="preserve">EU </w:t>
            </w:r>
            <w:r w:rsidR="00D56A43">
              <w:rPr>
                <w:sz w:val="24"/>
                <w:szCs w:val="24"/>
                <w:lang w:val="en-GB"/>
              </w:rPr>
              <w:t>c</w:t>
            </w:r>
            <w:r w:rsidRPr="00E73282">
              <w:rPr>
                <w:sz w:val="24"/>
                <w:szCs w:val="24"/>
                <w:lang w:val="en-GB"/>
              </w:rPr>
              <w:t>ould adopt</w:t>
            </w:r>
            <w:r w:rsidR="00366F87" w:rsidRPr="0046023D">
              <w:rPr>
                <w:b/>
                <w:sz w:val="24"/>
                <w:szCs w:val="24"/>
                <w:lang w:val="en-GB"/>
              </w:rPr>
              <w:t xml:space="preserve"> standards for equality bodies</w:t>
            </w:r>
            <w:r w:rsidR="00AA6E7A" w:rsidRPr="00E73282">
              <w:rPr>
                <w:sz w:val="24"/>
                <w:szCs w:val="24"/>
                <w:lang w:val="en-GB"/>
              </w:rPr>
              <w:t>, t</w:t>
            </w:r>
            <w:r w:rsidR="00D56A43">
              <w:rPr>
                <w:sz w:val="24"/>
                <w:szCs w:val="24"/>
                <w:lang w:val="en-GB"/>
              </w:rPr>
              <w:t>hat en</w:t>
            </w:r>
            <w:r w:rsidR="00AA6E7A" w:rsidRPr="00E73282">
              <w:rPr>
                <w:sz w:val="24"/>
                <w:szCs w:val="24"/>
                <w:lang w:val="en-GB"/>
              </w:rPr>
              <w:t>sure the</w:t>
            </w:r>
            <w:r w:rsidR="00366F87" w:rsidRPr="00E73282">
              <w:rPr>
                <w:sz w:val="24"/>
                <w:szCs w:val="24"/>
                <w:lang w:val="en-GB"/>
              </w:rPr>
              <w:t>y a</w:t>
            </w:r>
            <w:r w:rsidR="00AA6E7A" w:rsidRPr="00E73282">
              <w:rPr>
                <w:sz w:val="24"/>
                <w:szCs w:val="24"/>
                <w:lang w:val="en-GB"/>
              </w:rPr>
              <w:t>re</w:t>
            </w:r>
            <w:r w:rsidR="00366F87" w:rsidRPr="00E73282">
              <w:rPr>
                <w:sz w:val="24"/>
                <w:szCs w:val="24"/>
                <w:lang w:val="en-GB"/>
              </w:rPr>
              <w:t xml:space="preserve"> sufficiently </w:t>
            </w:r>
            <w:r w:rsidR="00D56A43">
              <w:rPr>
                <w:sz w:val="24"/>
                <w:szCs w:val="24"/>
                <w:lang w:val="en-GB"/>
              </w:rPr>
              <w:t xml:space="preserve">independent, </w:t>
            </w:r>
            <w:r w:rsidR="00366F87" w:rsidRPr="00E73282">
              <w:rPr>
                <w:sz w:val="24"/>
                <w:szCs w:val="24"/>
                <w:lang w:val="en-GB"/>
              </w:rPr>
              <w:t xml:space="preserve">resourced and </w:t>
            </w:r>
            <w:r w:rsidR="00AA6E7A" w:rsidRPr="00E73282">
              <w:rPr>
                <w:sz w:val="24"/>
                <w:szCs w:val="24"/>
                <w:lang w:val="en-GB"/>
              </w:rPr>
              <w:t>have the necessary powers</w:t>
            </w:r>
            <w:r w:rsidR="00366F87" w:rsidRPr="00E73282">
              <w:rPr>
                <w:sz w:val="24"/>
                <w:szCs w:val="24"/>
                <w:lang w:val="en-GB"/>
              </w:rPr>
              <w:t xml:space="preserve"> to make an impact. </w:t>
            </w:r>
          </w:p>
          <w:p w14:paraId="28509C0A" w14:textId="27F3FDDD" w:rsidR="00282E4A" w:rsidRPr="00E73282" w:rsidRDefault="00366F87" w:rsidP="00AA6E7A">
            <w:pPr>
              <w:pStyle w:val="ListParagraph"/>
              <w:numPr>
                <w:ilvl w:val="0"/>
                <w:numId w:val="10"/>
              </w:numPr>
              <w:jc w:val="both"/>
              <w:rPr>
                <w:sz w:val="24"/>
                <w:szCs w:val="24"/>
                <w:lang w:val="en-GB"/>
              </w:rPr>
            </w:pPr>
            <w:r w:rsidRPr="00E73282">
              <w:rPr>
                <w:sz w:val="24"/>
                <w:szCs w:val="24"/>
                <w:lang w:val="en-GB"/>
              </w:rPr>
              <w:t xml:space="preserve">The proposed </w:t>
            </w:r>
            <w:r w:rsidRPr="0046023D">
              <w:rPr>
                <w:b/>
                <w:sz w:val="24"/>
                <w:szCs w:val="24"/>
                <w:lang w:val="en-GB"/>
              </w:rPr>
              <w:t>EU horizontal equal treatment Directive</w:t>
            </w:r>
            <w:r w:rsidRPr="00E73282">
              <w:rPr>
                <w:sz w:val="24"/>
                <w:szCs w:val="24"/>
                <w:lang w:val="en-GB"/>
              </w:rPr>
              <w:t xml:space="preserve"> with its coverage outside the labour market is needed</w:t>
            </w:r>
            <w:r w:rsidR="00AA6E7A" w:rsidRPr="00E73282">
              <w:rPr>
                <w:sz w:val="24"/>
                <w:szCs w:val="24"/>
                <w:lang w:val="en-GB"/>
              </w:rPr>
              <w:t xml:space="preserve"> to ensure equality for young people</w:t>
            </w:r>
            <w:r w:rsidRPr="00E73282">
              <w:rPr>
                <w:sz w:val="24"/>
                <w:szCs w:val="24"/>
                <w:lang w:val="en-GB"/>
              </w:rPr>
              <w:t>.</w:t>
            </w:r>
          </w:p>
        </w:tc>
      </w:tr>
      <w:tr w:rsidR="00282E4A" w:rsidRPr="00A77C1F" w14:paraId="5D98F0B2" w14:textId="77777777" w:rsidTr="00B47240">
        <w:tc>
          <w:tcPr>
            <w:tcW w:w="2263" w:type="dxa"/>
            <w:shd w:val="clear" w:color="auto" w:fill="8A5C5A"/>
            <w:vAlign w:val="center"/>
          </w:tcPr>
          <w:p w14:paraId="1AAC368D" w14:textId="23750167" w:rsidR="00282E4A" w:rsidRPr="00B47240" w:rsidRDefault="00366F87" w:rsidP="00E73282">
            <w:pPr>
              <w:jc w:val="center"/>
              <w:rPr>
                <w:b/>
                <w:color w:val="FFFFFF" w:themeColor="background1"/>
                <w:sz w:val="24"/>
                <w:szCs w:val="24"/>
                <w:lang w:val="en-GB"/>
              </w:rPr>
            </w:pPr>
            <w:r w:rsidRPr="00B47240">
              <w:rPr>
                <w:b/>
                <w:color w:val="FFFFFF" w:themeColor="background1"/>
                <w:sz w:val="24"/>
                <w:szCs w:val="24"/>
                <w:lang w:val="en-GB"/>
              </w:rPr>
              <w:lastRenderedPageBreak/>
              <w:t>National Jurisdictions</w:t>
            </w:r>
          </w:p>
        </w:tc>
        <w:tc>
          <w:tcPr>
            <w:tcW w:w="8193" w:type="dxa"/>
            <w:shd w:val="clear" w:color="auto" w:fill="F2F2F2" w:themeFill="background1" w:themeFillShade="F2"/>
            <w:vAlign w:val="center"/>
          </w:tcPr>
          <w:p w14:paraId="50B151CD" w14:textId="1017C400" w:rsidR="00AA6E7A" w:rsidRPr="00E73282" w:rsidRDefault="00366F87" w:rsidP="00C24366">
            <w:pPr>
              <w:pStyle w:val="ListParagraph"/>
              <w:numPr>
                <w:ilvl w:val="0"/>
                <w:numId w:val="11"/>
              </w:numPr>
              <w:jc w:val="both"/>
              <w:rPr>
                <w:sz w:val="24"/>
                <w:szCs w:val="24"/>
                <w:lang w:val="en-GB"/>
              </w:rPr>
            </w:pPr>
            <w:r w:rsidRPr="00E73282">
              <w:rPr>
                <w:sz w:val="24"/>
                <w:szCs w:val="24"/>
                <w:lang w:val="en-GB"/>
              </w:rPr>
              <w:t xml:space="preserve">National jurisdictions could </w:t>
            </w:r>
            <w:r w:rsidRPr="0046023D">
              <w:rPr>
                <w:b/>
                <w:sz w:val="24"/>
                <w:szCs w:val="24"/>
                <w:lang w:val="en-GB"/>
              </w:rPr>
              <w:t>mainstream a focus on young people</w:t>
            </w:r>
            <w:r w:rsidRPr="00E73282">
              <w:rPr>
                <w:sz w:val="24"/>
                <w:szCs w:val="24"/>
                <w:lang w:val="en-GB"/>
              </w:rPr>
              <w:t xml:space="preserve"> in policy strategies using equality impact assessment tools and </w:t>
            </w:r>
            <w:r w:rsidR="00AA6E7A" w:rsidRPr="00E73282">
              <w:rPr>
                <w:sz w:val="24"/>
                <w:szCs w:val="24"/>
                <w:lang w:val="en-GB"/>
              </w:rPr>
              <w:t>positive</w:t>
            </w:r>
            <w:r w:rsidRPr="00E73282">
              <w:rPr>
                <w:sz w:val="24"/>
                <w:szCs w:val="24"/>
                <w:lang w:val="en-GB"/>
              </w:rPr>
              <w:t xml:space="preserve"> action</w:t>
            </w:r>
            <w:r w:rsidR="00D56A43">
              <w:rPr>
                <w:sz w:val="24"/>
                <w:szCs w:val="24"/>
                <w:lang w:val="en-GB"/>
              </w:rPr>
              <w:t>. I</w:t>
            </w:r>
            <w:r w:rsidRPr="00E73282">
              <w:rPr>
                <w:sz w:val="24"/>
                <w:szCs w:val="24"/>
                <w:lang w:val="en-GB"/>
              </w:rPr>
              <w:t>n particular th</w:t>
            </w:r>
            <w:r w:rsidR="00D56A43">
              <w:rPr>
                <w:sz w:val="24"/>
                <w:szCs w:val="24"/>
                <w:lang w:val="en-GB"/>
              </w:rPr>
              <w:t>is could be done in policy plans</w:t>
            </w:r>
            <w:r w:rsidRPr="00E73282">
              <w:rPr>
                <w:sz w:val="24"/>
                <w:szCs w:val="24"/>
                <w:lang w:val="en-GB"/>
              </w:rPr>
              <w:t xml:space="preserve"> seeking to address and improve the situation of other groups of people</w:t>
            </w:r>
            <w:r w:rsidR="00D56A43">
              <w:rPr>
                <w:sz w:val="24"/>
                <w:szCs w:val="24"/>
                <w:lang w:val="en-GB"/>
              </w:rPr>
              <w:t xml:space="preserve"> experiencing inequality</w:t>
            </w:r>
            <w:r w:rsidRPr="00E73282">
              <w:rPr>
                <w:sz w:val="24"/>
                <w:szCs w:val="24"/>
                <w:lang w:val="en-GB"/>
              </w:rPr>
              <w:t xml:space="preserve">. </w:t>
            </w:r>
          </w:p>
          <w:p w14:paraId="706EE19A" w14:textId="7AC6E932" w:rsidR="00D56A43" w:rsidRDefault="00366F87" w:rsidP="00C24366">
            <w:pPr>
              <w:pStyle w:val="ListParagraph"/>
              <w:numPr>
                <w:ilvl w:val="0"/>
                <w:numId w:val="11"/>
              </w:numPr>
              <w:jc w:val="both"/>
              <w:rPr>
                <w:sz w:val="24"/>
                <w:szCs w:val="24"/>
                <w:lang w:val="en-GB"/>
              </w:rPr>
            </w:pPr>
            <w:r w:rsidRPr="00E73282">
              <w:rPr>
                <w:sz w:val="24"/>
                <w:szCs w:val="24"/>
                <w:lang w:val="en-GB"/>
              </w:rPr>
              <w:t xml:space="preserve">National jurisdictions could include a </w:t>
            </w:r>
            <w:r w:rsidRPr="0046023D">
              <w:rPr>
                <w:b/>
                <w:sz w:val="24"/>
                <w:szCs w:val="24"/>
                <w:lang w:val="en-GB"/>
              </w:rPr>
              <w:t>focus on equality, diversity and non-discrimination in their funding s</w:t>
            </w:r>
            <w:r w:rsidR="00AA6E7A" w:rsidRPr="0046023D">
              <w:rPr>
                <w:b/>
                <w:sz w:val="24"/>
                <w:szCs w:val="24"/>
                <w:lang w:val="en-GB"/>
              </w:rPr>
              <w:t>treams</w:t>
            </w:r>
            <w:r w:rsidR="00AA6E7A" w:rsidRPr="00E73282">
              <w:rPr>
                <w:sz w:val="24"/>
                <w:szCs w:val="24"/>
                <w:lang w:val="en-GB"/>
              </w:rPr>
              <w:t xml:space="preserve"> targeting young people. </w:t>
            </w:r>
          </w:p>
          <w:p w14:paraId="5F8FF69C" w14:textId="133EE13A" w:rsidR="00C24366" w:rsidRPr="00E73282" w:rsidRDefault="00D56A43" w:rsidP="00C24366">
            <w:pPr>
              <w:pStyle w:val="ListParagraph"/>
              <w:numPr>
                <w:ilvl w:val="0"/>
                <w:numId w:val="11"/>
              </w:numPr>
              <w:jc w:val="both"/>
              <w:rPr>
                <w:sz w:val="24"/>
                <w:szCs w:val="24"/>
                <w:lang w:val="en-GB"/>
              </w:rPr>
            </w:pPr>
            <w:r>
              <w:rPr>
                <w:sz w:val="24"/>
                <w:szCs w:val="24"/>
                <w:lang w:val="en-GB"/>
              </w:rPr>
              <w:t>Mainstreaming and developing an equality focus c</w:t>
            </w:r>
            <w:r w:rsidR="00366F87" w:rsidRPr="00E73282">
              <w:rPr>
                <w:sz w:val="24"/>
                <w:szCs w:val="24"/>
                <w:lang w:val="en-GB"/>
              </w:rPr>
              <w:t>ould in</w:t>
            </w:r>
            <w:r>
              <w:rPr>
                <w:sz w:val="24"/>
                <w:szCs w:val="24"/>
                <w:lang w:val="en-GB"/>
              </w:rPr>
              <w:t>volve</w:t>
            </w:r>
            <w:r w:rsidR="00366F87" w:rsidRPr="00E73282">
              <w:rPr>
                <w:sz w:val="24"/>
                <w:szCs w:val="24"/>
                <w:lang w:val="en-GB"/>
              </w:rPr>
              <w:t xml:space="preserve"> </w:t>
            </w:r>
            <w:r w:rsidR="00366F87" w:rsidRPr="00520913">
              <w:rPr>
                <w:b/>
                <w:sz w:val="24"/>
                <w:szCs w:val="24"/>
                <w:lang w:val="en-GB"/>
              </w:rPr>
              <w:t>engagement</w:t>
            </w:r>
            <w:r w:rsidR="00366F87" w:rsidRPr="00E73282">
              <w:rPr>
                <w:sz w:val="24"/>
                <w:szCs w:val="24"/>
                <w:lang w:val="en-GB"/>
              </w:rPr>
              <w:t xml:space="preserve"> with equality bodies and </w:t>
            </w:r>
            <w:r w:rsidR="00366F87" w:rsidRPr="00520913">
              <w:rPr>
                <w:b/>
                <w:sz w:val="24"/>
                <w:szCs w:val="24"/>
                <w:lang w:val="en-GB"/>
              </w:rPr>
              <w:t>dialogue</w:t>
            </w:r>
            <w:r w:rsidR="00366F87" w:rsidRPr="00E73282">
              <w:rPr>
                <w:sz w:val="24"/>
                <w:szCs w:val="24"/>
                <w:lang w:val="en-GB"/>
              </w:rPr>
              <w:t xml:space="preserve"> with young people and their organisations. </w:t>
            </w:r>
          </w:p>
          <w:p w14:paraId="5BB58415" w14:textId="30F49644" w:rsidR="00282E4A" w:rsidRPr="00E73282" w:rsidRDefault="00366F87" w:rsidP="00C24366">
            <w:pPr>
              <w:pStyle w:val="ListParagraph"/>
              <w:numPr>
                <w:ilvl w:val="0"/>
                <w:numId w:val="11"/>
              </w:numPr>
              <w:jc w:val="both"/>
              <w:rPr>
                <w:sz w:val="24"/>
                <w:szCs w:val="24"/>
                <w:lang w:val="en-GB"/>
              </w:rPr>
            </w:pPr>
            <w:r w:rsidRPr="00E73282">
              <w:rPr>
                <w:sz w:val="24"/>
                <w:szCs w:val="24"/>
                <w:lang w:val="en-GB"/>
              </w:rPr>
              <w:t xml:space="preserve">National jurisdictions could ensure </w:t>
            </w:r>
            <w:r w:rsidRPr="0046023D">
              <w:rPr>
                <w:b/>
                <w:sz w:val="24"/>
                <w:szCs w:val="24"/>
                <w:lang w:val="en-GB"/>
              </w:rPr>
              <w:t xml:space="preserve">equality bodies are adequately resourced and empowered </w:t>
            </w:r>
            <w:r w:rsidRPr="00E73282">
              <w:rPr>
                <w:sz w:val="24"/>
                <w:szCs w:val="24"/>
                <w:lang w:val="en-GB"/>
              </w:rPr>
              <w:t>to address age discrimination and inequality experienced by young people. Data collection and analysis at national level could be further developed to underpin and inform such interventions.</w:t>
            </w:r>
          </w:p>
        </w:tc>
      </w:tr>
    </w:tbl>
    <w:p w14:paraId="1BB10C88" w14:textId="77777777" w:rsidR="00E73282" w:rsidRDefault="00E73282" w:rsidP="00E73282">
      <w:pPr>
        <w:shd w:val="clear" w:color="auto" w:fill="FFFFFF" w:themeFill="background1"/>
        <w:spacing w:line="240" w:lineRule="auto"/>
        <w:jc w:val="both"/>
        <w:rPr>
          <w:b/>
          <w:color w:val="000000" w:themeColor="text1"/>
          <w:sz w:val="18"/>
          <w:szCs w:val="18"/>
          <w:lang w:val="en-GB"/>
        </w:rPr>
      </w:pPr>
    </w:p>
    <w:p w14:paraId="530D827D" w14:textId="14108202" w:rsidR="00B77A4F" w:rsidRPr="00E73282" w:rsidRDefault="00A77C1F" w:rsidP="002662A4">
      <w:pPr>
        <w:shd w:val="clear" w:color="auto" w:fill="F2F2F2" w:themeFill="background1" w:themeFillShade="F2"/>
        <w:spacing w:line="240" w:lineRule="auto"/>
        <w:jc w:val="both"/>
        <w:rPr>
          <w:b/>
          <w:color w:val="000000" w:themeColor="text1"/>
          <w:sz w:val="18"/>
          <w:szCs w:val="18"/>
          <w:lang w:val="en-GB"/>
        </w:rPr>
      </w:pPr>
      <w:r w:rsidRPr="00B77A4F">
        <w:rPr>
          <w:rFonts w:ascii="Arial Rounded MT Bold" w:hAnsi="Arial Rounded MT Bold"/>
          <w:b/>
          <w:noProof/>
          <w:sz w:val="24"/>
          <w:lang w:eastAsia="fr-BE"/>
        </w:rPr>
        <w:drawing>
          <wp:anchor distT="0" distB="0" distL="114300" distR="114300" simplePos="0" relativeHeight="251666944" behindDoc="0" locked="0" layoutInCell="1" allowOverlap="1" wp14:anchorId="479B2ED3" wp14:editId="5E61EE65">
            <wp:simplePos x="0" y="0"/>
            <wp:positionH relativeFrom="margin">
              <wp:posOffset>-447675</wp:posOffset>
            </wp:positionH>
            <wp:positionV relativeFrom="margin">
              <wp:posOffset>9820275</wp:posOffset>
            </wp:positionV>
            <wp:extent cx="4462780" cy="40005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7">
                      <a:extLst>
                        <a:ext uri="{28A0092B-C50C-407E-A947-70E740481C1C}">
                          <a14:useLocalDpi xmlns:a14="http://schemas.microsoft.com/office/drawing/2010/main" val="0"/>
                        </a:ext>
                      </a:extLst>
                    </a:blip>
                    <a:srcRect l="2145" t="33068"/>
                    <a:stretch/>
                  </pic:blipFill>
                  <pic:spPr bwMode="auto">
                    <a:xfrm>
                      <a:off x="0" y="0"/>
                      <a:ext cx="4462780" cy="400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0913" w:rsidRPr="00B77A4F">
        <w:rPr>
          <w:b/>
          <w:noProof/>
          <w:color w:val="A50021"/>
          <w:sz w:val="18"/>
          <w:szCs w:val="18"/>
          <w:lang w:eastAsia="fr-BE"/>
        </w:rPr>
        <w:drawing>
          <wp:anchor distT="0" distB="0" distL="114300" distR="114300" simplePos="0" relativeHeight="251677696" behindDoc="0" locked="0" layoutInCell="1" allowOverlap="1" wp14:anchorId="4E10C3D0" wp14:editId="58583435">
            <wp:simplePos x="0" y="0"/>
            <wp:positionH relativeFrom="margin">
              <wp:posOffset>4133850</wp:posOffset>
            </wp:positionH>
            <wp:positionV relativeFrom="margin">
              <wp:posOffset>9824720</wp:posOffset>
            </wp:positionV>
            <wp:extent cx="2819400" cy="400685"/>
            <wp:effectExtent l="0" t="0" r="0" b="0"/>
            <wp:wrapSquare wrapText="bothSides"/>
            <wp:docPr id="5" name="Picture 5" descr="C:\Users\jema\Pictures\EQUINET\REC FU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ma\Pictures\EQUINET\REC FUnd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400" cy="400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45E3" w:rsidRPr="00B77A4F">
        <w:rPr>
          <w:b/>
          <w:color w:val="000000" w:themeColor="text1"/>
          <w:sz w:val="18"/>
          <w:szCs w:val="18"/>
          <w:lang w:val="en-GB"/>
        </w:rPr>
        <w:t>LIST OF CONTRIBUTORS</w:t>
      </w:r>
      <w:r w:rsidR="00904212" w:rsidRPr="00B77A4F">
        <w:rPr>
          <w:b/>
          <w:color w:val="000000" w:themeColor="text1"/>
          <w:sz w:val="18"/>
          <w:szCs w:val="18"/>
          <w:lang w:val="en-GB"/>
        </w:rPr>
        <w:tab/>
      </w:r>
      <w:r w:rsidR="007245E3" w:rsidRPr="00B77A4F">
        <w:rPr>
          <w:color w:val="000000" w:themeColor="text1"/>
          <w:sz w:val="18"/>
          <w:szCs w:val="18"/>
          <w:lang w:val="en-GB"/>
        </w:rPr>
        <w:t xml:space="preserve"> </w:t>
      </w:r>
      <w:r w:rsidR="00904212" w:rsidRPr="00B77A4F">
        <w:rPr>
          <w:color w:val="000000" w:themeColor="text1"/>
          <w:sz w:val="18"/>
          <w:szCs w:val="18"/>
          <w:lang w:val="en-GB"/>
        </w:rPr>
        <w:br/>
      </w:r>
      <w:r w:rsidR="00F77857" w:rsidRPr="00A77C1F">
        <w:rPr>
          <w:color w:val="000000" w:themeColor="text1"/>
          <w:sz w:val="20"/>
          <w:szCs w:val="20"/>
          <w:lang w:val="en-GB"/>
        </w:rPr>
        <w:t xml:space="preserve">Commissioner for the Protection from Discrimination, </w:t>
      </w:r>
      <w:r w:rsidR="00F77857" w:rsidRPr="00A77C1F">
        <w:rPr>
          <w:b/>
          <w:color w:val="000000" w:themeColor="text1"/>
          <w:sz w:val="20"/>
          <w:szCs w:val="20"/>
          <w:lang w:val="en-GB"/>
        </w:rPr>
        <w:t>Albania</w:t>
      </w:r>
      <w:r w:rsidR="00F77857" w:rsidRPr="00A77C1F">
        <w:rPr>
          <w:color w:val="000000" w:themeColor="text1"/>
          <w:sz w:val="20"/>
          <w:szCs w:val="20"/>
          <w:lang w:val="en-GB"/>
        </w:rPr>
        <w:t xml:space="preserve">; </w:t>
      </w:r>
      <w:r w:rsidR="00904212" w:rsidRPr="00A77C1F">
        <w:rPr>
          <w:color w:val="000000" w:themeColor="text1"/>
          <w:sz w:val="20"/>
          <w:szCs w:val="20"/>
          <w:lang w:val="en-GB"/>
        </w:rPr>
        <w:t xml:space="preserve">Ombud for Equal Treatment, </w:t>
      </w:r>
      <w:r w:rsidR="00904212" w:rsidRPr="00A77C1F">
        <w:rPr>
          <w:b/>
          <w:color w:val="000000" w:themeColor="text1"/>
          <w:sz w:val="20"/>
          <w:szCs w:val="20"/>
          <w:lang w:val="en-GB"/>
        </w:rPr>
        <w:t>Austria</w:t>
      </w:r>
      <w:r w:rsidR="00904212" w:rsidRPr="00A77C1F">
        <w:rPr>
          <w:color w:val="000000" w:themeColor="text1"/>
          <w:sz w:val="20"/>
          <w:szCs w:val="20"/>
          <w:lang w:val="en-GB"/>
        </w:rPr>
        <w:t xml:space="preserve">; </w:t>
      </w:r>
      <w:proofErr w:type="spellStart"/>
      <w:r w:rsidR="00904212" w:rsidRPr="00A77C1F">
        <w:rPr>
          <w:color w:val="000000" w:themeColor="text1"/>
          <w:sz w:val="20"/>
          <w:szCs w:val="20"/>
          <w:lang w:val="en-GB"/>
        </w:rPr>
        <w:t>Unia</w:t>
      </w:r>
      <w:proofErr w:type="spellEnd"/>
      <w:r w:rsidR="00904212" w:rsidRPr="00A77C1F">
        <w:rPr>
          <w:color w:val="000000" w:themeColor="text1"/>
          <w:sz w:val="20"/>
          <w:szCs w:val="20"/>
          <w:lang w:val="en-GB"/>
        </w:rPr>
        <w:t xml:space="preserve"> (</w:t>
      </w:r>
      <w:proofErr w:type="spellStart"/>
      <w:r w:rsidR="00904212" w:rsidRPr="00A77C1F">
        <w:rPr>
          <w:color w:val="000000" w:themeColor="text1"/>
          <w:sz w:val="20"/>
          <w:szCs w:val="20"/>
          <w:lang w:val="en-GB"/>
        </w:rPr>
        <w:t>Interfederal</w:t>
      </w:r>
      <w:proofErr w:type="spellEnd"/>
      <w:r w:rsidR="00904212" w:rsidRPr="00A77C1F">
        <w:rPr>
          <w:color w:val="000000" w:themeColor="text1"/>
          <w:sz w:val="20"/>
          <w:szCs w:val="20"/>
          <w:lang w:val="en-GB"/>
        </w:rPr>
        <w:t xml:space="preserve"> Centre for Equal Opportunities), </w:t>
      </w:r>
      <w:r w:rsidR="00904212" w:rsidRPr="00A77C1F">
        <w:rPr>
          <w:b/>
          <w:color w:val="000000" w:themeColor="text1"/>
          <w:sz w:val="20"/>
          <w:szCs w:val="20"/>
          <w:lang w:val="en-GB"/>
        </w:rPr>
        <w:t>Belgium</w:t>
      </w:r>
      <w:r w:rsidR="00904212" w:rsidRPr="00A77C1F">
        <w:rPr>
          <w:color w:val="000000" w:themeColor="text1"/>
          <w:sz w:val="20"/>
          <w:szCs w:val="20"/>
          <w:lang w:val="en-GB"/>
        </w:rPr>
        <w:t xml:space="preserve">; </w:t>
      </w:r>
      <w:r w:rsidR="00F77857" w:rsidRPr="00A77C1F">
        <w:rPr>
          <w:color w:val="000000" w:themeColor="text1"/>
          <w:sz w:val="20"/>
          <w:szCs w:val="20"/>
          <w:lang w:val="en-GB"/>
        </w:rPr>
        <w:t xml:space="preserve">Commission for Protection against Discrimination, </w:t>
      </w:r>
      <w:r w:rsidR="00F77857" w:rsidRPr="00A77C1F">
        <w:rPr>
          <w:b/>
          <w:color w:val="000000" w:themeColor="text1"/>
          <w:sz w:val="20"/>
          <w:szCs w:val="20"/>
          <w:lang w:val="en-GB"/>
        </w:rPr>
        <w:t>Bulgaria</w:t>
      </w:r>
      <w:r w:rsidR="00F77857" w:rsidRPr="00A77C1F">
        <w:rPr>
          <w:color w:val="000000" w:themeColor="text1"/>
          <w:sz w:val="20"/>
          <w:szCs w:val="20"/>
          <w:lang w:val="en-GB"/>
        </w:rPr>
        <w:t xml:space="preserve">; </w:t>
      </w:r>
      <w:r w:rsidR="00904212" w:rsidRPr="00A77C1F">
        <w:rPr>
          <w:color w:val="000000" w:themeColor="text1"/>
          <w:sz w:val="20"/>
          <w:szCs w:val="20"/>
          <w:lang w:val="en-GB"/>
        </w:rPr>
        <w:t xml:space="preserve">Office of the Ombudswoman, </w:t>
      </w:r>
      <w:r w:rsidR="00904212" w:rsidRPr="00A77C1F">
        <w:rPr>
          <w:b/>
          <w:color w:val="000000" w:themeColor="text1"/>
          <w:sz w:val="20"/>
          <w:szCs w:val="20"/>
          <w:lang w:val="en-GB"/>
        </w:rPr>
        <w:t>Croatia</w:t>
      </w:r>
      <w:r w:rsidR="00904212" w:rsidRPr="00A77C1F">
        <w:rPr>
          <w:color w:val="000000" w:themeColor="text1"/>
          <w:sz w:val="20"/>
          <w:szCs w:val="20"/>
          <w:lang w:val="en-GB"/>
        </w:rPr>
        <w:t xml:space="preserve">; Public Defender of Rights, </w:t>
      </w:r>
      <w:r w:rsidR="00904212" w:rsidRPr="00A77C1F">
        <w:rPr>
          <w:b/>
          <w:color w:val="000000" w:themeColor="text1"/>
          <w:sz w:val="20"/>
          <w:szCs w:val="20"/>
          <w:lang w:val="en-GB"/>
        </w:rPr>
        <w:t>Czech Republic</w:t>
      </w:r>
      <w:r w:rsidR="00904212" w:rsidRPr="00A77C1F">
        <w:rPr>
          <w:color w:val="000000" w:themeColor="text1"/>
          <w:sz w:val="20"/>
          <w:szCs w:val="20"/>
          <w:lang w:val="en-GB"/>
        </w:rPr>
        <w:t xml:space="preserve">; </w:t>
      </w:r>
      <w:r w:rsidR="00F77857" w:rsidRPr="00A77C1F">
        <w:rPr>
          <w:color w:val="000000" w:themeColor="text1"/>
          <w:sz w:val="20"/>
          <w:szCs w:val="20"/>
          <w:lang w:val="en-GB"/>
        </w:rPr>
        <w:t>Danish Institute for Human Rights</w:t>
      </w:r>
      <w:r w:rsidR="00904212" w:rsidRPr="00A77C1F">
        <w:rPr>
          <w:color w:val="000000" w:themeColor="text1"/>
          <w:sz w:val="20"/>
          <w:szCs w:val="20"/>
          <w:lang w:val="en-GB"/>
        </w:rPr>
        <w:t xml:space="preserve">, </w:t>
      </w:r>
      <w:r w:rsidR="00F77857" w:rsidRPr="00A77C1F">
        <w:rPr>
          <w:b/>
          <w:color w:val="000000" w:themeColor="text1"/>
          <w:sz w:val="20"/>
          <w:szCs w:val="20"/>
          <w:lang w:val="en-GB"/>
        </w:rPr>
        <w:t>Denmark</w:t>
      </w:r>
      <w:r w:rsidR="00904212" w:rsidRPr="00A77C1F">
        <w:rPr>
          <w:color w:val="000000" w:themeColor="text1"/>
          <w:sz w:val="20"/>
          <w:szCs w:val="20"/>
          <w:lang w:val="en-GB"/>
        </w:rPr>
        <w:t xml:space="preserve">; Defender of Rights, </w:t>
      </w:r>
      <w:r w:rsidR="00904212" w:rsidRPr="00A77C1F">
        <w:rPr>
          <w:b/>
          <w:color w:val="000000" w:themeColor="text1"/>
          <w:sz w:val="20"/>
          <w:szCs w:val="20"/>
          <w:lang w:val="en-GB"/>
        </w:rPr>
        <w:t>France</w:t>
      </w:r>
      <w:r w:rsidR="00904212" w:rsidRPr="00A77C1F">
        <w:rPr>
          <w:color w:val="000000" w:themeColor="text1"/>
          <w:sz w:val="20"/>
          <w:szCs w:val="20"/>
          <w:lang w:val="en-GB"/>
        </w:rPr>
        <w:t xml:space="preserve">; Federal Anti-Discrimination Agency (FADA), </w:t>
      </w:r>
      <w:r w:rsidR="00904212" w:rsidRPr="00A77C1F">
        <w:rPr>
          <w:b/>
          <w:color w:val="000000" w:themeColor="text1"/>
          <w:sz w:val="20"/>
          <w:szCs w:val="20"/>
          <w:lang w:val="en-GB"/>
        </w:rPr>
        <w:t>Germany</w:t>
      </w:r>
      <w:r w:rsidR="00904212" w:rsidRPr="00A77C1F">
        <w:rPr>
          <w:color w:val="000000" w:themeColor="text1"/>
          <w:sz w:val="20"/>
          <w:szCs w:val="20"/>
          <w:lang w:val="en-GB"/>
        </w:rPr>
        <w:t>;</w:t>
      </w:r>
      <w:r w:rsidR="00F77857" w:rsidRPr="00A77C1F">
        <w:rPr>
          <w:color w:val="000000" w:themeColor="text1"/>
          <w:sz w:val="20"/>
          <w:szCs w:val="20"/>
          <w:lang w:val="en-GB"/>
        </w:rPr>
        <w:t xml:space="preserve"> Equality and Human Rights Commission</w:t>
      </w:r>
      <w:r w:rsidR="00904212" w:rsidRPr="00A77C1F">
        <w:rPr>
          <w:color w:val="000000" w:themeColor="text1"/>
          <w:sz w:val="20"/>
          <w:szCs w:val="20"/>
          <w:lang w:val="en-GB"/>
        </w:rPr>
        <w:t xml:space="preserve">, </w:t>
      </w:r>
      <w:r w:rsidR="00F77857" w:rsidRPr="00A77C1F">
        <w:rPr>
          <w:b/>
          <w:color w:val="000000" w:themeColor="text1"/>
          <w:sz w:val="20"/>
          <w:szCs w:val="20"/>
          <w:lang w:val="en-GB"/>
        </w:rPr>
        <w:t>Great Britain</w:t>
      </w:r>
      <w:r w:rsidR="00904212" w:rsidRPr="00A77C1F">
        <w:rPr>
          <w:color w:val="000000" w:themeColor="text1"/>
          <w:sz w:val="20"/>
          <w:szCs w:val="20"/>
          <w:lang w:val="en-GB"/>
        </w:rPr>
        <w:t xml:space="preserve">; </w:t>
      </w:r>
      <w:r w:rsidR="00F77857" w:rsidRPr="00A77C1F">
        <w:rPr>
          <w:color w:val="000000" w:themeColor="text1"/>
          <w:sz w:val="20"/>
          <w:szCs w:val="20"/>
          <w:lang w:val="en-GB"/>
        </w:rPr>
        <w:t>Equal Treatment Authority</w:t>
      </w:r>
      <w:r w:rsidR="00904212" w:rsidRPr="00A77C1F">
        <w:rPr>
          <w:color w:val="000000" w:themeColor="text1"/>
          <w:sz w:val="20"/>
          <w:szCs w:val="20"/>
          <w:lang w:val="en-GB"/>
        </w:rPr>
        <w:t xml:space="preserve">, </w:t>
      </w:r>
      <w:r w:rsidR="00904212" w:rsidRPr="00A77C1F">
        <w:rPr>
          <w:b/>
          <w:color w:val="000000" w:themeColor="text1"/>
          <w:sz w:val="20"/>
          <w:szCs w:val="20"/>
          <w:lang w:val="en-GB"/>
        </w:rPr>
        <w:t>Hungary</w:t>
      </w:r>
      <w:r w:rsidR="00904212" w:rsidRPr="00A77C1F">
        <w:rPr>
          <w:color w:val="000000" w:themeColor="text1"/>
          <w:sz w:val="20"/>
          <w:szCs w:val="20"/>
          <w:lang w:val="en-GB"/>
        </w:rPr>
        <w:t>;</w:t>
      </w:r>
      <w:r w:rsidR="00F77857" w:rsidRPr="00A77C1F">
        <w:rPr>
          <w:color w:val="000000" w:themeColor="text1"/>
          <w:sz w:val="20"/>
          <w:szCs w:val="20"/>
          <w:lang w:val="en-GB"/>
        </w:rPr>
        <w:t xml:space="preserve"> National Office against Racial Discrimination (UNAR)</w:t>
      </w:r>
      <w:r w:rsidR="00B702E9" w:rsidRPr="00A77C1F">
        <w:rPr>
          <w:color w:val="000000" w:themeColor="text1"/>
          <w:sz w:val="20"/>
          <w:szCs w:val="20"/>
          <w:lang w:val="en-GB"/>
        </w:rPr>
        <w:t xml:space="preserve">, </w:t>
      </w:r>
      <w:r w:rsidR="00F77857" w:rsidRPr="00A77C1F">
        <w:rPr>
          <w:b/>
          <w:color w:val="000000" w:themeColor="text1"/>
          <w:sz w:val="20"/>
          <w:szCs w:val="20"/>
          <w:lang w:val="en-GB"/>
        </w:rPr>
        <w:t>Italy</w:t>
      </w:r>
      <w:r w:rsidR="00B702E9" w:rsidRPr="00A77C1F">
        <w:rPr>
          <w:color w:val="000000" w:themeColor="text1"/>
          <w:sz w:val="20"/>
          <w:szCs w:val="20"/>
          <w:lang w:val="en-GB"/>
        </w:rPr>
        <w:t xml:space="preserve">; Office of the Ombudsman, </w:t>
      </w:r>
      <w:r w:rsidR="00B702E9" w:rsidRPr="00A77C1F">
        <w:rPr>
          <w:b/>
          <w:color w:val="000000" w:themeColor="text1"/>
          <w:sz w:val="20"/>
          <w:szCs w:val="20"/>
          <w:lang w:val="en-GB"/>
        </w:rPr>
        <w:t>Latvia</w:t>
      </w:r>
      <w:r w:rsidR="00B702E9" w:rsidRPr="00A77C1F">
        <w:rPr>
          <w:color w:val="000000" w:themeColor="text1"/>
          <w:sz w:val="20"/>
          <w:szCs w:val="20"/>
          <w:lang w:val="en-GB"/>
        </w:rPr>
        <w:t>;</w:t>
      </w:r>
      <w:r w:rsidR="00D405CC" w:rsidRPr="00A77C1F">
        <w:rPr>
          <w:color w:val="000000" w:themeColor="text1"/>
          <w:sz w:val="20"/>
          <w:szCs w:val="20"/>
          <w:lang w:val="en-GB"/>
        </w:rPr>
        <w:t xml:space="preserve"> Office of the Equal Opportunities Ombudsperson</w:t>
      </w:r>
      <w:r w:rsidR="00B702E9" w:rsidRPr="00A77C1F">
        <w:rPr>
          <w:color w:val="000000" w:themeColor="text1"/>
          <w:sz w:val="20"/>
          <w:szCs w:val="20"/>
          <w:lang w:val="en-GB"/>
        </w:rPr>
        <w:t xml:space="preserve">, </w:t>
      </w:r>
      <w:r w:rsidR="00D405CC" w:rsidRPr="00A77C1F">
        <w:rPr>
          <w:b/>
          <w:color w:val="000000" w:themeColor="text1"/>
          <w:sz w:val="20"/>
          <w:szCs w:val="20"/>
          <w:lang w:val="en-GB"/>
        </w:rPr>
        <w:t>Lithuania</w:t>
      </w:r>
      <w:r w:rsidR="00B702E9" w:rsidRPr="00A77C1F">
        <w:rPr>
          <w:color w:val="000000" w:themeColor="text1"/>
          <w:sz w:val="20"/>
          <w:szCs w:val="20"/>
          <w:lang w:val="en-GB"/>
        </w:rPr>
        <w:t>;</w:t>
      </w:r>
      <w:r w:rsidR="00D405CC" w:rsidRPr="00A77C1F">
        <w:rPr>
          <w:color w:val="000000" w:themeColor="text1"/>
          <w:sz w:val="20"/>
          <w:szCs w:val="20"/>
          <w:lang w:val="en-GB"/>
        </w:rPr>
        <w:t xml:space="preserve"> Equality and Anti-Discrimination Ombud</w:t>
      </w:r>
      <w:r w:rsidR="00B702E9" w:rsidRPr="00A77C1F">
        <w:rPr>
          <w:color w:val="000000" w:themeColor="text1"/>
          <w:sz w:val="20"/>
          <w:szCs w:val="20"/>
          <w:lang w:val="en-GB"/>
        </w:rPr>
        <w:t xml:space="preserve">, </w:t>
      </w:r>
      <w:r w:rsidR="00D405CC" w:rsidRPr="00A77C1F">
        <w:rPr>
          <w:b/>
          <w:color w:val="000000" w:themeColor="text1"/>
          <w:sz w:val="20"/>
          <w:szCs w:val="20"/>
          <w:lang w:val="en-GB"/>
        </w:rPr>
        <w:t>Norway</w:t>
      </w:r>
      <w:r w:rsidR="00B702E9" w:rsidRPr="00A77C1F">
        <w:rPr>
          <w:color w:val="000000" w:themeColor="text1"/>
          <w:sz w:val="20"/>
          <w:szCs w:val="20"/>
          <w:lang w:val="en-GB"/>
        </w:rPr>
        <w:t>;</w:t>
      </w:r>
      <w:r w:rsidR="00D405CC" w:rsidRPr="00A77C1F">
        <w:rPr>
          <w:color w:val="000000" w:themeColor="text1"/>
          <w:sz w:val="20"/>
          <w:szCs w:val="20"/>
          <w:lang w:val="en-GB"/>
        </w:rPr>
        <w:t xml:space="preserve"> High Commission for Migration, </w:t>
      </w:r>
      <w:r w:rsidR="00B702E9" w:rsidRPr="00A77C1F">
        <w:rPr>
          <w:b/>
          <w:color w:val="000000" w:themeColor="text1"/>
          <w:sz w:val="20"/>
          <w:szCs w:val="20"/>
          <w:lang w:val="en-GB"/>
        </w:rPr>
        <w:t>Portugal</w:t>
      </w:r>
      <w:r w:rsidR="00B702E9" w:rsidRPr="00A77C1F">
        <w:rPr>
          <w:color w:val="000000" w:themeColor="text1"/>
          <w:sz w:val="20"/>
          <w:szCs w:val="20"/>
          <w:lang w:val="en-GB"/>
        </w:rPr>
        <w:t xml:space="preserve">; Commissioner for Protection of Equality, </w:t>
      </w:r>
      <w:r w:rsidR="00B702E9" w:rsidRPr="00A77C1F">
        <w:rPr>
          <w:b/>
          <w:color w:val="000000" w:themeColor="text1"/>
          <w:sz w:val="20"/>
          <w:szCs w:val="20"/>
          <w:lang w:val="en-GB"/>
        </w:rPr>
        <w:t>Serbia</w:t>
      </w:r>
      <w:r w:rsidR="00B702E9" w:rsidRPr="00A77C1F">
        <w:rPr>
          <w:color w:val="000000" w:themeColor="text1"/>
          <w:sz w:val="20"/>
          <w:szCs w:val="20"/>
          <w:lang w:val="en-GB"/>
        </w:rPr>
        <w:t xml:space="preserve">; National Centre for Human Rights, </w:t>
      </w:r>
      <w:r w:rsidR="00B702E9" w:rsidRPr="00A77C1F">
        <w:rPr>
          <w:b/>
          <w:color w:val="000000" w:themeColor="text1"/>
          <w:sz w:val="20"/>
          <w:szCs w:val="20"/>
          <w:lang w:val="en-GB"/>
        </w:rPr>
        <w:t>Slovakia</w:t>
      </w:r>
      <w:r w:rsidR="00B702E9" w:rsidRPr="00A77C1F">
        <w:rPr>
          <w:color w:val="000000" w:themeColor="text1"/>
          <w:sz w:val="20"/>
          <w:szCs w:val="20"/>
          <w:lang w:val="en-GB"/>
        </w:rPr>
        <w:t xml:space="preserve">; Equality Ombudsman, </w:t>
      </w:r>
      <w:r w:rsidR="00B702E9" w:rsidRPr="00A77C1F">
        <w:rPr>
          <w:b/>
          <w:color w:val="000000" w:themeColor="text1"/>
          <w:sz w:val="20"/>
          <w:szCs w:val="20"/>
          <w:lang w:val="en-GB"/>
        </w:rPr>
        <w:t>Sweden</w:t>
      </w:r>
    </w:p>
    <w:sectPr w:rsidR="00B77A4F" w:rsidRPr="00E73282" w:rsidSect="000B0ED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B07E4"/>
    <w:multiLevelType w:val="hybridMultilevel"/>
    <w:tmpl w:val="0BC840A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nsid w:val="2D22263A"/>
    <w:multiLevelType w:val="hybridMultilevel"/>
    <w:tmpl w:val="73FC2680"/>
    <w:lvl w:ilvl="0" w:tplc="3E34CE04">
      <w:start w:val="1"/>
      <w:numFmt w:val="bullet"/>
      <w:lvlText w:val=""/>
      <w:lvlJc w:val="left"/>
      <w:pPr>
        <w:ind w:left="360" w:hanging="360"/>
      </w:pPr>
      <w:rPr>
        <w:rFonts w:ascii="Symbol" w:hAnsi="Symbol"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4B421CC"/>
    <w:multiLevelType w:val="hybridMultilevel"/>
    <w:tmpl w:val="AF865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CD39FA"/>
    <w:multiLevelType w:val="hybridMultilevel"/>
    <w:tmpl w:val="D924CE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532C132E"/>
    <w:multiLevelType w:val="hybridMultilevel"/>
    <w:tmpl w:val="1C36B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673FDB"/>
    <w:multiLevelType w:val="hybridMultilevel"/>
    <w:tmpl w:val="0FF6D3E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54F4516D"/>
    <w:multiLevelType w:val="hybridMultilevel"/>
    <w:tmpl w:val="10226B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56F36235"/>
    <w:multiLevelType w:val="hybridMultilevel"/>
    <w:tmpl w:val="A3EABA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B040427"/>
    <w:multiLevelType w:val="hybridMultilevel"/>
    <w:tmpl w:val="9C3E8154"/>
    <w:lvl w:ilvl="0" w:tplc="1214D43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59236B6"/>
    <w:multiLevelType w:val="hybridMultilevel"/>
    <w:tmpl w:val="35B0FA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7CC2686"/>
    <w:multiLevelType w:val="hybridMultilevel"/>
    <w:tmpl w:val="3EAC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0C49A5"/>
    <w:multiLevelType w:val="hybridMultilevel"/>
    <w:tmpl w:val="F2B0FC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3"/>
  </w:num>
  <w:num w:numId="5">
    <w:abstractNumId w:val="8"/>
  </w:num>
  <w:num w:numId="6">
    <w:abstractNumId w:val="2"/>
  </w:num>
  <w:num w:numId="7">
    <w:abstractNumId w:val="4"/>
  </w:num>
  <w:num w:numId="8">
    <w:abstractNumId w:val="10"/>
  </w:num>
  <w:num w:numId="9">
    <w:abstractNumId w:val="1"/>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E0"/>
    <w:rsid w:val="00004367"/>
    <w:rsid w:val="000147FF"/>
    <w:rsid w:val="000324B4"/>
    <w:rsid w:val="00032B43"/>
    <w:rsid w:val="000670C3"/>
    <w:rsid w:val="00087A7E"/>
    <w:rsid w:val="000B004E"/>
    <w:rsid w:val="000B0ED6"/>
    <w:rsid w:val="000C09A4"/>
    <w:rsid w:val="000C534A"/>
    <w:rsid w:val="000C6C60"/>
    <w:rsid w:val="000D0B80"/>
    <w:rsid w:val="000D2EA3"/>
    <w:rsid w:val="000F00E1"/>
    <w:rsid w:val="000F6A20"/>
    <w:rsid w:val="000F7837"/>
    <w:rsid w:val="001010BE"/>
    <w:rsid w:val="00113D43"/>
    <w:rsid w:val="001154BE"/>
    <w:rsid w:val="00117042"/>
    <w:rsid w:val="001179BB"/>
    <w:rsid w:val="00120A18"/>
    <w:rsid w:val="00122158"/>
    <w:rsid w:val="001261A5"/>
    <w:rsid w:val="00150C07"/>
    <w:rsid w:val="00173DB8"/>
    <w:rsid w:val="00176E79"/>
    <w:rsid w:val="00181D3F"/>
    <w:rsid w:val="001A5038"/>
    <w:rsid w:val="001B32B0"/>
    <w:rsid w:val="001B6B5A"/>
    <w:rsid w:val="001F08CC"/>
    <w:rsid w:val="001F0AFC"/>
    <w:rsid w:val="0021342A"/>
    <w:rsid w:val="0021561E"/>
    <w:rsid w:val="00224E91"/>
    <w:rsid w:val="002427A6"/>
    <w:rsid w:val="002662A4"/>
    <w:rsid w:val="002737C0"/>
    <w:rsid w:val="00282E4A"/>
    <w:rsid w:val="002B4DC7"/>
    <w:rsid w:val="002C1AF0"/>
    <w:rsid w:val="002C68AD"/>
    <w:rsid w:val="002D3894"/>
    <w:rsid w:val="002D5207"/>
    <w:rsid w:val="002F2C45"/>
    <w:rsid w:val="0031297A"/>
    <w:rsid w:val="0034084F"/>
    <w:rsid w:val="0035505E"/>
    <w:rsid w:val="00366F87"/>
    <w:rsid w:val="00382C3C"/>
    <w:rsid w:val="003907F6"/>
    <w:rsid w:val="00390CE8"/>
    <w:rsid w:val="003C6369"/>
    <w:rsid w:val="003E0529"/>
    <w:rsid w:val="003F022E"/>
    <w:rsid w:val="00411B75"/>
    <w:rsid w:val="004153BE"/>
    <w:rsid w:val="004446D7"/>
    <w:rsid w:val="0046023D"/>
    <w:rsid w:val="00481011"/>
    <w:rsid w:val="00481675"/>
    <w:rsid w:val="00485E31"/>
    <w:rsid w:val="004A0B4A"/>
    <w:rsid w:val="004B30E0"/>
    <w:rsid w:val="004D6C6A"/>
    <w:rsid w:val="004F4B6E"/>
    <w:rsid w:val="00506FDB"/>
    <w:rsid w:val="00520913"/>
    <w:rsid w:val="00553F0C"/>
    <w:rsid w:val="00554EDA"/>
    <w:rsid w:val="0059221F"/>
    <w:rsid w:val="00592E2B"/>
    <w:rsid w:val="005C1C1D"/>
    <w:rsid w:val="005C7041"/>
    <w:rsid w:val="005D1AA6"/>
    <w:rsid w:val="005D77EB"/>
    <w:rsid w:val="005D7D33"/>
    <w:rsid w:val="006113F8"/>
    <w:rsid w:val="00617504"/>
    <w:rsid w:val="00617BEF"/>
    <w:rsid w:val="00622D57"/>
    <w:rsid w:val="0063568A"/>
    <w:rsid w:val="00646A9A"/>
    <w:rsid w:val="00646ECF"/>
    <w:rsid w:val="006607A4"/>
    <w:rsid w:val="00664BED"/>
    <w:rsid w:val="006B1010"/>
    <w:rsid w:val="006C19EA"/>
    <w:rsid w:val="006C789C"/>
    <w:rsid w:val="006E54E2"/>
    <w:rsid w:val="006F5934"/>
    <w:rsid w:val="007120C3"/>
    <w:rsid w:val="007245E3"/>
    <w:rsid w:val="007267EF"/>
    <w:rsid w:val="00730F17"/>
    <w:rsid w:val="00750B2B"/>
    <w:rsid w:val="00771C15"/>
    <w:rsid w:val="00785ED9"/>
    <w:rsid w:val="00792070"/>
    <w:rsid w:val="007D2306"/>
    <w:rsid w:val="007E0DAF"/>
    <w:rsid w:val="00831942"/>
    <w:rsid w:val="00840E82"/>
    <w:rsid w:val="00866864"/>
    <w:rsid w:val="008B1C71"/>
    <w:rsid w:val="008E7A94"/>
    <w:rsid w:val="009005F0"/>
    <w:rsid w:val="00904212"/>
    <w:rsid w:val="00921F81"/>
    <w:rsid w:val="00925339"/>
    <w:rsid w:val="009522FA"/>
    <w:rsid w:val="00971932"/>
    <w:rsid w:val="0097571A"/>
    <w:rsid w:val="0098132A"/>
    <w:rsid w:val="009E2391"/>
    <w:rsid w:val="009F553C"/>
    <w:rsid w:val="00A33BB2"/>
    <w:rsid w:val="00A41145"/>
    <w:rsid w:val="00A5470D"/>
    <w:rsid w:val="00A611AD"/>
    <w:rsid w:val="00A71B2A"/>
    <w:rsid w:val="00A77C1F"/>
    <w:rsid w:val="00A92F2A"/>
    <w:rsid w:val="00A942C6"/>
    <w:rsid w:val="00AA1A6F"/>
    <w:rsid w:val="00AA22DB"/>
    <w:rsid w:val="00AA6E7A"/>
    <w:rsid w:val="00AB1E6A"/>
    <w:rsid w:val="00AB3EF5"/>
    <w:rsid w:val="00AD439A"/>
    <w:rsid w:val="00AD4B1F"/>
    <w:rsid w:val="00AE757E"/>
    <w:rsid w:val="00B013B2"/>
    <w:rsid w:val="00B0471D"/>
    <w:rsid w:val="00B07AF8"/>
    <w:rsid w:val="00B20230"/>
    <w:rsid w:val="00B46682"/>
    <w:rsid w:val="00B47240"/>
    <w:rsid w:val="00B47E47"/>
    <w:rsid w:val="00B702E9"/>
    <w:rsid w:val="00B77A4F"/>
    <w:rsid w:val="00B843E7"/>
    <w:rsid w:val="00BA4705"/>
    <w:rsid w:val="00BB027E"/>
    <w:rsid w:val="00BB5184"/>
    <w:rsid w:val="00BC3D12"/>
    <w:rsid w:val="00BD2B54"/>
    <w:rsid w:val="00BD3588"/>
    <w:rsid w:val="00BE654B"/>
    <w:rsid w:val="00BF5E82"/>
    <w:rsid w:val="00C1629B"/>
    <w:rsid w:val="00C24366"/>
    <w:rsid w:val="00C473FA"/>
    <w:rsid w:val="00C75A57"/>
    <w:rsid w:val="00C81D5A"/>
    <w:rsid w:val="00CB068B"/>
    <w:rsid w:val="00CB321A"/>
    <w:rsid w:val="00CB4A3D"/>
    <w:rsid w:val="00CB6E3D"/>
    <w:rsid w:val="00CB7F73"/>
    <w:rsid w:val="00CC0201"/>
    <w:rsid w:val="00CD3261"/>
    <w:rsid w:val="00CE17EC"/>
    <w:rsid w:val="00CE5D31"/>
    <w:rsid w:val="00CF45D8"/>
    <w:rsid w:val="00D0713C"/>
    <w:rsid w:val="00D1448B"/>
    <w:rsid w:val="00D25459"/>
    <w:rsid w:val="00D32BC5"/>
    <w:rsid w:val="00D3492D"/>
    <w:rsid w:val="00D405CC"/>
    <w:rsid w:val="00D4114A"/>
    <w:rsid w:val="00D56A43"/>
    <w:rsid w:val="00D66483"/>
    <w:rsid w:val="00D74DDC"/>
    <w:rsid w:val="00D93EB6"/>
    <w:rsid w:val="00DA65CD"/>
    <w:rsid w:val="00DB27ED"/>
    <w:rsid w:val="00DD5935"/>
    <w:rsid w:val="00DE139B"/>
    <w:rsid w:val="00DE4A88"/>
    <w:rsid w:val="00DE555A"/>
    <w:rsid w:val="00DF29B5"/>
    <w:rsid w:val="00DF3A62"/>
    <w:rsid w:val="00E22D18"/>
    <w:rsid w:val="00E30332"/>
    <w:rsid w:val="00E3066B"/>
    <w:rsid w:val="00E73282"/>
    <w:rsid w:val="00E9306B"/>
    <w:rsid w:val="00EB5794"/>
    <w:rsid w:val="00EC4CD7"/>
    <w:rsid w:val="00EC66DC"/>
    <w:rsid w:val="00ED619C"/>
    <w:rsid w:val="00EF2540"/>
    <w:rsid w:val="00EF79E7"/>
    <w:rsid w:val="00F108DE"/>
    <w:rsid w:val="00F151EC"/>
    <w:rsid w:val="00F44FB8"/>
    <w:rsid w:val="00F5170E"/>
    <w:rsid w:val="00F71945"/>
    <w:rsid w:val="00F74E8F"/>
    <w:rsid w:val="00F75483"/>
    <w:rsid w:val="00F77857"/>
    <w:rsid w:val="00FA0BE2"/>
    <w:rsid w:val="00FA2D9F"/>
    <w:rsid w:val="00FA4EE9"/>
    <w:rsid w:val="00FC2F62"/>
    <w:rsid w:val="00FF44B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D0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2540"/>
    <w:pPr>
      <w:spacing w:after="0" w:line="240" w:lineRule="auto"/>
    </w:pPr>
  </w:style>
  <w:style w:type="paragraph" w:styleId="ListParagraph">
    <w:name w:val="List Paragraph"/>
    <w:basedOn w:val="Normal"/>
    <w:uiPriority w:val="34"/>
    <w:qFormat/>
    <w:rsid w:val="000F00E1"/>
    <w:pPr>
      <w:ind w:left="720"/>
      <w:contextualSpacing/>
    </w:pPr>
  </w:style>
  <w:style w:type="character" w:styleId="CommentReference">
    <w:name w:val="annotation reference"/>
    <w:basedOn w:val="DefaultParagraphFont"/>
    <w:uiPriority w:val="99"/>
    <w:semiHidden/>
    <w:unhideWhenUsed/>
    <w:rsid w:val="00224E91"/>
    <w:rPr>
      <w:sz w:val="16"/>
      <w:szCs w:val="16"/>
    </w:rPr>
  </w:style>
  <w:style w:type="paragraph" w:styleId="CommentText">
    <w:name w:val="annotation text"/>
    <w:basedOn w:val="Normal"/>
    <w:link w:val="CommentTextChar"/>
    <w:uiPriority w:val="99"/>
    <w:semiHidden/>
    <w:unhideWhenUsed/>
    <w:rsid w:val="00224E91"/>
    <w:pPr>
      <w:spacing w:line="240" w:lineRule="auto"/>
    </w:pPr>
    <w:rPr>
      <w:sz w:val="20"/>
      <w:szCs w:val="20"/>
    </w:rPr>
  </w:style>
  <w:style w:type="character" w:customStyle="1" w:styleId="CommentTextChar">
    <w:name w:val="Comment Text Char"/>
    <w:basedOn w:val="DefaultParagraphFont"/>
    <w:link w:val="CommentText"/>
    <w:uiPriority w:val="99"/>
    <w:semiHidden/>
    <w:rsid w:val="00224E91"/>
    <w:rPr>
      <w:sz w:val="20"/>
      <w:szCs w:val="20"/>
    </w:rPr>
  </w:style>
  <w:style w:type="paragraph" w:styleId="CommentSubject">
    <w:name w:val="annotation subject"/>
    <w:basedOn w:val="CommentText"/>
    <w:next w:val="CommentText"/>
    <w:link w:val="CommentSubjectChar"/>
    <w:uiPriority w:val="99"/>
    <w:semiHidden/>
    <w:unhideWhenUsed/>
    <w:rsid w:val="00224E91"/>
    <w:rPr>
      <w:b/>
      <w:bCs/>
    </w:rPr>
  </w:style>
  <w:style w:type="character" w:customStyle="1" w:styleId="CommentSubjectChar">
    <w:name w:val="Comment Subject Char"/>
    <w:basedOn w:val="CommentTextChar"/>
    <w:link w:val="CommentSubject"/>
    <w:uiPriority w:val="99"/>
    <w:semiHidden/>
    <w:rsid w:val="00224E91"/>
    <w:rPr>
      <w:b/>
      <w:bCs/>
      <w:sz w:val="20"/>
      <w:szCs w:val="20"/>
    </w:rPr>
  </w:style>
  <w:style w:type="paragraph" w:styleId="BalloonText">
    <w:name w:val="Balloon Text"/>
    <w:basedOn w:val="Normal"/>
    <w:link w:val="BalloonTextChar"/>
    <w:uiPriority w:val="99"/>
    <w:semiHidden/>
    <w:unhideWhenUsed/>
    <w:rsid w:val="00224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E9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2540"/>
    <w:pPr>
      <w:spacing w:after="0" w:line="240" w:lineRule="auto"/>
    </w:pPr>
  </w:style>
  <w:style w:type="paragraph" w:styleId="ListParagraph">
    <w:name w:val="List Paragraph"/>
    <w:basedOn w:val="Normal"/>
    <w:uiPriority w:val="34"/>
    <w:qFormat/>
    <w:rsid w:val="000F00E1"/>
    <w:pPr>
      <w:ind w:left="720"/>
      <w:contextualSpacing/>
    </w:pPr>
  </w:style>
  <w:style w:type="character" w:styleId="CommentReference">
    <w:name w:val="annotation reference"/>
    <w:basedOn w:val="DefaultParagraphFont"/>
    <w:uiPriority w:val="99"/>
    <w:semiHidden/>
    <w:unhideWhenUsed/>
    <w:rsid w:val="00224E91"/>
    <w:rPr>
      <w:sz w:val="16"/>
      <w:szCs w:val="16"/>
    </w:rPr>
  </w:style>
  <w:style w:type="paragraph" w:styleId="CommentText">
    <w:name w:val="annotation text"/>
    <w:basedOn w:val="Normal"/>
    <w:link w:val="CommentTextChar"/>
    <w:uiPriority w:val="99"/>
    <w:semiHidden/>
    <w:unhideWhenUsed/>
    <w:rsid w:val="00224E91"/>
    <w:pPr>
      <w:spacing w:line="240" w:lineRule="auto"/>
    </w:pPr>
    <w:rPr>
      <w:sz w:val="20"/>
      <w:szCs w:val="20"/>
    </w:rPr>
  </w:style>
  <w:style w:type="character" w:customStyle="1" w:styleId="CommentTextChar">
    <w:name w:val="Comment Text Char"/>
    <w:basedOn w:val="DefaultParagraphFont"/>
    <w:link w:val="CommentText"/>
    <w:uiPriority w:val="99"/>
    <w:semiHidden/>
    <w:rsid w:val="00224E91"/>
    <w:rPr>
      <w:sz w:val="20"/>
      <w:szCs w:val="20"/>
    </w:rPr>
  </w:style>
  <w:style w:type="paragraph" w:styleId="CommentSubject">
    <w:name w:val="annotation subject"/>
    <w:basedOn w:val="CommentText"/>
    <w:next w:val="CommentText"/>
    <w:link w:val="CommentSubjectChar"/>
    <w:uiPriority w:val="99"/>
    <w:semiHidden/>
    <w:unhideWhenUsed/>
    <w:rsid w:val="00224E91"/>
    <w:rPr>
      <w:b/>
      <w:bCs/>
    </w:rPr>
  </w:style>
  <w:style w:type="character" w:customStyle="1" w:styleId="CommentSubjectChar">
    <w:name w:val="Comment Subject Char"/>
    <w:basedOn w:val="CommentTextChar"/>
    <w:link w:val="CommentSubject"/>
    <w:uiPriority w:val="99"/>
    <w:semiHidden/>
    <w:rsid w:val="00224E91"/>
    <w:rPr>
      <w:b/>
      <w:bCs/>
      <w:sz w:val="20"/>
      <w:szCs w:val="20"/>
    </w:rPr>
  </w:style>
  <w:style w:type="paragraph" w:styleId="BalloonText">
    <w:name w:val="Balloon Text"/>
    <w:basedOn w:val="Normal"/>
    <w:link w:val="BalloonTextChar"/>
    <w:uiPriority w:val="99"/>
    <w:semiHidden/>
    <w:unhideWhenUsed/>
    <w:rsid w:val="00224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E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AAC61-688E-448B-95C0-A8FF8B7C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988</Words>
  <Characters>5439</Characters>
  <Application>Microsoft Office Word</Application>
  <DocSecurity>0</DocSecurity>
  <Lines>126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Machacova</dc:creator>
  <cp:lastModifiedBy>Sarah Cooke O’Dowd</cp:lastModifiedBy>
  <cp:revision>3</cp:revision>
  <cp:lastPrinted>2017-01-26T11:18:00Z</cp:lastPrinted>
  <dcterms:created xsi:type="dcterms:W3CDTF">2017-03-23T16:39:00Z</dcterms:created>
  <dcterms:modified xsi:type="dcterms:W3CDTF">2017-03-28T15:02:00Z</dcterms:modified>
</cp:coreProperties>
</file>